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charts/style15.xml" ContentType="application/vnd.ms-office.chartstyle+xml"/>
  <Override PartName="/word/charts/chart19.xml" ContentType="application/vnd.openxmlformats-officedocument.drawingml.chart+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style16.xml" ContentType="application/vnd.ms-office.chartstyle+xml"/>
  <Override PartName="/word/charts/chart18.xml" ContentType="application/vnd.openxmlformats-officedocument.drawingml.chart+xml"/>
  <Override PartName="/word/charts/chart17.xml" ContentType="application/vnd.openxmlformats-officedocument.drawingml.chart+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diagrams/drawing3.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charts/chart13.xml" ContentType="application/vnd.openxmlformats-officedocument.drawingml.chart+xml"/>
  <Override PartName="/word/theme/themeOverride1.xml" ContentType="application/vnd.openxmlformats-officedocument.themeOverride+xml"/>
  <Override PartName="/word/charts/colors13.xml" ContentType="application/vnd.ms-office.chartcolorstyle+xml"/>
  <Override PartName="/word/charts/style13.xml" ContentType="application/vnd.ms-office.chartstyle+xml"/>
  <Override PartName="/word/charts/chart15.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colors17.xml" ContentType="application/vnd.ms-office.chartcolorstyle+xml"/>
  <Override PartName="/word/theme/theme1.xml" ContentType="application/vnd.openxmlformats-officedocument.theme+xml"/>
  <Override PartName="/word/theme/themeOverride3.xml" ContentType="application/vnd.openxmlformats-officedocument.themeOverride+xml"/>
  <Override PartName="/word/charts/style12.xml" ContentType="application/vnd.ms-office.chartstyle+xml"/>
  <Override PartName="/word/charts/colors7.xml" ContentType="application/vnd.ms-office.chartcolorstyle+xml"/>
  <Override PartName="/word/charts/style7.xml" ContentType="application/vnd.ms-office.chartstyle+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chart6.xml" ContentType="application/vnd.openxmlformats-officedocument.drawingml.chart+xml"/>
  <Override PartName="/word/charts/chart8.xml" ContentType="application/vnd.openxmlformats-officedocument.drawingml.chart+xml"/>
  <Override PartName="/word/charts/style8.xml" ContentType="application/vnd.ms-office.chartstyle+xml"/>
  <Override PartName="/word/charts/style9.xml" ContentType="application/vnd.ms-office.chartstyle+xml"/>
  <Override PartName="/word/charts/colors12.xml" ContentType="application/vnd.ms-office.chartcolorstyle+xml"/>
  <Override PartName="/word/charts/colors8.xml" ContentType="application/vnd.ms-office.chartcolorstyle+xml"/>
  <Override PartName="/word/charts/colors5.xml" ContentType="application/vnd.ms-office.chartcolorstyle+xml"/>
  <Override PartName="/word/charts/style5.xml" ContentType="application/vnd.ms-office.chart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4.xml" ContentType="application/vnd.openxmlformats-officedocument.drawingml.chart+xml"/>
  <Override PartName="/word/charts/colors9.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colors11.xml" ContentType="application/vnd.ms-office.chartcolorstyle+xml"/>
  <Override PartName="/word/charts/style11.xml" ContentType="application/vnd.ms-office.chartstyle+xml"/>
  <Override PartName="/word/charts/chart11.xml" ContentType="application/vnd.openxmlformats-officedocument.drawingml.chart+xml"/>
  <Override PartName="/word/diagrams/colors1.xml" ContentType="application/vnd.openxmlformats-officedocument.drawingml.diagramColors+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2.xml" ContentType="application/vnd.openxmlformats-officedocument.drawingml.diagramLayout+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188" w:rsidRPr="00374188" w:rsidRDefault="00374188" w:rsidP="00374188">
      <w:pPr>
        <w:pStyle w:val="Title"/>
        <w:pBdr>
          <w:bottom w:val="none" w:sz="0" w:space="0" w:color="auto"/>
        </w:pBdr>
        <w:spacing w:after="0"/>
        <w:jc w:val="both"/>
        <w:rPr>
          <w:rFonts w:asciiTheme="minorHAnsi" w:hAnsiTheme="minorHAnsi" w:cstheme="minorHAnsi"/>
          <w:b/>
          <w:sz w:val="24"/>
          <w:szCs w:val="24"/>
          <w:lang w:val="en-GB"/>
        </w:rPr>
      </w:pPr>
      <w:r w:rsidRPr="00374188">
        <w:rPr>
          <w:rFonts w:asciiTheme="minorHAnsi" w:hAnsiTheme="minorHAnsi" w:cstheme="minorHAnsi"/>
          <w:b/>
          <w:sz w:val="24"/>
          <w:szCs w:val="24"/>
          <w:lang w:val="en-GB"/>
        </w:rPr>
        <w:t>REPUBLIC OF SRPSKA</w:t>
      </w:r>
    </w:p>
    <w:p w:rsidR="00374188" w:rsidRPr="00374188" w:rsidRDefault="00374188" w:rsidP="00374188">
      <w:pPr>
        <w:spacing w:after="0" w:line="240" w:lineRule="auto"/>
        <w:jc w:val="both"/>
        <w:rPr>
          <w:rFonts w:cstheme="minorHAnsi"/>
          <w:b/>
          <w:sz w:val="24"/>
          <w:szCs w:val="24"/>
          <w:lang w:val="en-GB"/>
        </w:rPr>
      </w:pPr>
      <w:r w:rsidRPr="00374188">
        <w:rPr>
          <w:rFonts w:cstheme="minorHAnsi"/>
          <w:b/>
          <w:sz w:val="24"/>
          <w:szCs w:val="24"/>
          <w:lang w:val="en-GB"/>
        </w:rPr>
        <w:t>GOVERNMENT</w:t>
      </w:r>
    </w:p>
    <w:p w:rsidR="00374188" w:rsidRPr="00374188" w:rsidRDefault="00374188" w:rsidP="00374188">
      <w:pPr>
        <w:tabs>
          <w:tab w:val="left" w:pos="8100"/>
        </w:tabs>
        <w:spacing w:after="0" w:line="240" w:lineRule="auto"/>
        <w:jc w:val="both"/>
        <w:rPr>
          <w:rFonts w:cstheme="minorHAnsi"/>
          <w:b/>
          <w:sz w:val="24"/>
          <w:szCs w:val="24"/>
          <w:lang w:val="en-GB"/>
        </w:rPr>
      </w:pPr>
      <w:r w:rsidRPr="00374188">
        <w:rPr>
          <w:rFonts w:cstheme="minorHAnsi"/>
          <w:b/>
          <w:sz w:val="24"/>
          <w:szCs w:val="24"/>
          <w:lang w:val="en-GB"/>
        </w:rPr>
        <w:tab/>
      </w:r>
    </w:p>
    <w:p w:rsidR="00374188" w:rsidRPr="00374188" w:rsidRDefault="00374188" w:rsidP="00374188">
      <w:pPr>
        <w:tabs>
          <w:tab w:val="left" w:pos="8100"/>
        </w:tabs>
        <w:spacing w:after="0" w:line="240" w:lineRule="auto"/>
        <w:jc w:val="both"/>
        <w:rPr>
          <w:rFonts w:cstheme="minorHAnsi"/>
          <w:b/>
          <w:sz w:val="24"/>
          <w:szCs w:val="24"/>
          <w:lang w:val="en-GB"/>
        </w:rPr>
      </w:pPr>
    </w:p>
    <w:p w:rsidR="00374188" w:rsidRPr="00374188" w:rsidRDefault="00374188" w:rsidP="00374188">
      <w:pPr>
        <w:pStyle w:val="Title"/>
        <w:pBdr>
          <w:bottom w:val="none" w:sz="0" w:space="0" w:color="auto"/>
        </w:pBdr>
        <w:spacing w:after="0"/>
        <w:jc w:val="both"/>
        <w:rPr>
          <w:rFonts w:asciiTheme="minorHAnsi" w:hAnsiTheme="minorHAnsi" w:cstheme="minorHAnsi"/>
          <w:sz w:val="24"/>
          <w:szCs w:val="24"/>
          <w:lang w:val="en-GB"/>
        </w:rPr>
      </w:pPr>
    </w:p>
    <w:p w:rsidR="00374188" w:rsidRPr="00374188" w:rsidRDefault="00374188" w:rsidP="00374188">
      <w:pPr>
        <w:pStyle w:val="Title"/>
        <w:pBdr>
          <w:bottom w:val="none" w:sz="0" w:space="0" w:color="auto"/>
        </w:pBdr>
        <w:spacing w:after="0"/>
        <w:jc w:val="both"/>
        <w:rPr>
          <w:rFonts w:asciiTheme="minorHAnsi" w:hAnsiTheme="minorHAnsi" w:cstheme="minorHAnsi"/>
          <w:sz w:val="24"/>
          <w:szCs w:val="24"/>
          <w:lang w:val="en-GB"/>
        </w:rPr>
      </w:pPr>
    </w:p>
    <w:p w:rsidR="00374188" w:rsidRPr="00374188" w:rsidRDefault="00374188" w:rsidP="00374188">
      <w:pPr>
        <w:pStyle w:val="Title"/>
        <w:pBdr>
          <w:bottom w:val="none" w:sz="0" w:space="0" w:color="auto"/>
        </w:pBdr>
        <w:spacing w:after="0"/>
        <w:jc w:val="both"/>
        <w:rPr>
          <w:rFonts w:asciiTheme="minorHAnsi" w:hAnsiTheme="minorHAnsi" w:cstheme="minorHAnsi"/>
          <w:sz w:val="24"/>
          <w:szCs w:val="24"/>
          <w:lang w:val="en-GB"/>
        </w:rPr>
      </w:pPr>
    </w:p>
    <w:p w:rsidR="00374188" w:rsidRPr="00374188" w:rsidRDefault="00374188" w:rsidP="00374188">
      <w:pPr>
        <w:pStyle w:val="Title"/>
        <w:pBdr>
          <w:bottom w:val="none" w:sz="0" w:space="0" w:color="auto"/>
        </w:pBdr>
        <w:spacing w:after="0"/>
        <w:jc w:val="both"/>
        <w:rPr>
          <w:rFonts w:asciiTheme="minorHAnsi" w:hAnsiTheme="minorHAnsi" w:cstheme="minorHAnsi"/>
          <w:sz w:val="24"/>
          <w:szCs w:val="24"/>
          <w:lang w:val="en-GB"/>
        </w:rPr>
      </w:pPr>
    </w:p>
    <w:p w:rsidR="00374188" w:rsidRPr="00374188" w:rsidRDefault="00374188" w:rsidP="00374188">
      <w:pPr>
        <w:pStyle w:val="Title"/>
        <w:pBdr>
          <w:bottom w:val="none" w:sz="0" w:space="0" w:color="auto"/>
        </w:pBdr>
        <w:spacing w:after="0"/>
        <w:jc w:val="both"/>
        <w:rPr>
          <w:rFonts w:asciiTheme="minorHAnsi" w:hAnsiTheme="minorHAnsi"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Title"/>
        <w:pBdr>
          <w:bottom w:val="none" w:sz="0" w:space="0" w:color="auto"/>
        </w:pBdr>
        <w:spacing w:after="0"/>
        <w:jc w:val="both"/>
        <w:rPr>
          <w:rFonts w:asciiTheme="minorHAnsi" w:hAnsiTheme="minorHAnsi" w:cstheme="minorHAnsi"/>
          <w:b/>
          <w:sz w:val="24"/>
          <w:szCs w:val="24"/>
          <w:lang w:val="en-GB"/>
        </w:rPr>
      </w:pPr>
      <w:r w:rsidRPr="00374188">
        <w:rPr>
          <w:rFonts w:asciiTheme="minorHAnsi" w:hAnsiTheme="minorHAnsi" w:cstheme="minorHAnsi"/>
          <w:b/>
          <w:sz w:val="24"/>
          <w:szCs w:val="24"/>
          <w:lang w:val="en-GB"/>
        </w:rPr>
        <w:t xml:space="preserve">DEVELOPMENT STRATEGY FOR SCIENCE AND TECHNOLOGY, HIGHER EDUCATION AND INFORMATION SOCIETY IN THE REPUBLIC OF SRPSKA FOR THE PERIOD OF 2023-2029 </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b/>
          <w:sz w:val="24"/>
          <w:szCs w:val="24"/>
          <w:lang w:val="en-GB"/>
        </w:rPr>
      </w:pPr>
    </w:p>
    <w:p w:rsidR="00374188" w:rsidRPr="00374188" w:rsidRDefault="00374188" w:rsidP="00374188">
      <w:pPr>
        <w:spacing w:after="0" w:line="240" w:lineRule="auto"/>
        <w:jc w:val="both"/>
        <w:rPr>
          <w:rFonts w:cstheme="minorHAnsi"/>
          <w:b/>
          <w:sz w:val="24"/>
          <w:szCs w:val="24"/>
          <w:lang w:val="en-GB"/>
        </w:rPr>
      </w:pPr>
    </w:p>
    <w:p w:rsidR="00374188" w:rsidRPr="00374188" w:rsidRDefault="00374188" w:rsidP="00374188">
      <w:pPr>
        <w:spacing w:after="0" w:line="240" w:lineRule="auto"/>
        <w:jc w:val="both"/>
        <w:rPr>
          <w:rFonts w:cstheme="minorHAnsi"/>
          <w:b/>
          <w:sz w:val="24"/>
          <w:szCs w:val="24"/>
          <w:lang w:val="en-GB"/>
        </w:rPr>
      </w:pPr>
    </w:p>
    <w:p w:rsidR="00374188" w:rsidRPr="00374188" w:rsidRDefault="00374188" w:rsidP="00374188">
      <w:pPr>
        <w:spacing w:after="0" w:line="240" w:lineRule="auto"/>
        <w:jc w:val="both"/>
        <w:rPr>
          <w:rFonts w:cstheme="minorHAnsi"/>
          <w:b/>
          <w:sz w:val="24"/>
          <w:szCs w:val="24"/>
          <w:lang w:val="en-GB"/>
        </w:rPr>
      </w:pPr>
    </w:p>
    <w:p w:rsidR="00374188" w:rsidRPr="00374188" w:rsidRDefault="00374188" w:rsidP="00374188">
      <w:pPr>
        <w:spacing w:after="0" w:line="240" w:lineRule="auto"/>
        <w:jc w:val="both"/>
        <w:rPr>
          <w:rFonts w:cstheme="minorHAnsi"/>
          <w:b/>
          <w:sz w:val="24"/>
          <w:szCs w:val="24"/>
          <w:lang w:val="en-GB"/>
        </w:rPr>
      </w:pPr>
    </w:p>
    <w:p w:rsidR="00374188" w:rsidRPr="00374188" w:rsidRDefault="00374188" w:rsidP="00374188">
      <w:pPr>
        <w:spacing w:after="0" w:line="240" w:lineRule="auto"/>
        <w:jc w:val="both"/>
        <w:rPr>
          <w:rFonts w:cstheme="minorHAnsi"/>
          <w:b/>
          <w:sz w:val="24"/>
          <w:szCs w:val="24"/>
          <w:lang w:val="en-GB"/>
        </w:rPr>
      </w:pPr>
      <w:r w:rsidRPr="00374188">
        <w:rPr>
          <w:rFonts w:cstheme="minorHAnsi"/>
          <w:b/>
          <w:sz w:val="24"/>
          <w:szCs w:val="24"/>
          <w:lang w:val="en-GB"/>
        </w:rPr>
        <w:t>Banja Luka, August 2023</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br w:type="page"/>
      </w:r>
    </w:p>
    <w:sdt>
      <w:sdtPr>
        <w:rPr>
          <w:rFonts w:asciiTheme="minorHAnsi" w:eastAsiaTheme="minorHAnsi" w:hAnsiTheme="minorHAnsi" w:cstheme="minorHAnsi"/>
          <w:color w:val="auto"/>
          <w:sz w:val="24"/>
          <w:szCs w:val="24"/>
          <w:lang w:val="en-GB"/>
        </w:rPr>
        <w:id w:val="83883621"/>
        <w:docPartObj>
          <w:docPartGallery w:val="Table of Contents"/>
          <w:docPartUnique/>
        </w:docPartObj>
      </w:sdtPr>
      <w:sdtEndPr>
        <w:rPr>
          <w:b/>
          <w:bCs/>
        </w:rPr>
      </w:sdtEndPr>
      <w:sdtContent>
        <w:p w:rsidR="00374188" w:rsidRPr="00374188" w:rsidRDefault="00374188" w:rsidP="00374188">
          <w:pPr>
            <w:pStyle w:val="TOCHeading"/>
            <w:spacing w:line="240" w:lineRule="auto"/>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Content</w:t>
          </w:r>
          <w:r w:rsidRPr="00374188">
            <w:rPr>
              <w:rStyle w:val="FootnoteReference"/>
              <w:rFonts w:asciiTheme="minorHAnsi" w:hAnsiTheme="minorHAnsi" w:cstheme="minorHAnsi"/>
              <w:sz w:val="24"/>
              <w:szCs w:val="24"/>
              <w:lang w:val="en-GB"/>
            </w:rPr>
            <w:footnoteReference w:id="1"/>
          </w:r>
          <w:r w:rsidRPr="00374188">
            <w:rPr>
              <w:rFonts w:asciiTheme="minorHAnsi" w:hAnsiTheme="minorHAnsi" w:cstheme="minorHAnsi"/>
              <w:sz w:val="24"/>
              <w:szCs w:val="24"/>
              <w:lang w:val="en-GB"/>
            </w:rPr>
            <w:t>:</w:t>
          </w:r>
        </w:p>
        <w:p w:rsidR="00374188" w:rsidRPr="00374188" w:rsidRDefault="00374188" w:rsidP="00374188">
          <w:pPr>
            <w:spacing w:line="240" w:lineRule="auto"/>
            <w:jc w:val="both"/>
            <w:rPr>
              <w:rFonts w:cstheme="minorHAnsi"/>
              <w:sz w:val="24"/>
              <w:szCs w:val="24"/>
              <w:lang w:val="en-GB"/>
            </w:rPr>
          </w:pPr>
        </w:p>
        <w:p w:rsidR="00C532DA" w:rsidRDefault="00374188">
          <w:pPr>
            <w:pStyle w:val="TOC1"/>
            <w:tabs>
              <w:tab w:val="right" w:leader="dot" w:pos="9074"/>
            </w:tabs>
            <w:rPr>
              <w:rFonts w:eastAsiaTheme="minorEastAsia"/>
              <w:noProof/>
              <w:lang w:val="en-US"/>
            </w:rPr>
          </w:pPr>
          <w:r w:rsidRPr="00374188">
            <w:rPr>
              <w:rFonts w:cstheme="minorHAnsi"/>
              <w:sz w:val="24"/>
              <w:szCs w:val="24"/>
              <w:lang w:val="en-GB"/>
            </w:rPr>
            <w:fldChar w:fldCharType="begin"/>
          </w:r>
          <w:r w:rsidRPr="00374188">
            <w:rPr>
              <w:rFonts w:cstheme="minorHAnsi"/>
              <w:sz w:val="24"/>
              <w:szCs w:val="24"/>
              <w:lang w:val="en-GB"/>
            </w:rPr>
            <w:instrText xml:space="preserve"> TOC \o "1-3" \h \z \u </w:instrText>
          </w:r>
          <w:r w:rsidRPr="00374188">
            <w:rPr>
              <w:rFonts w:cstheme="minorHAnsi"/>
              <w:sz w:val="24"/>
              <w:szCs w:val="24"/>
              <w:lang w:val="en-GB"/>
            </w:rPr>
            <w:fldChar w:fldCharType="separate"/>
          </w:r>
          <w:hyperlink w:anchor="_Toc162518433" w:history="1">
            <w:r w:rsidR="00C532DA" w:rsidRPr="00204670">
              <w:rPr>
                <w:rStyle w:val="Hyperlink"/>
                <w:rFonts w:cstheme="minorHAnsi"/>
                <w:noProof/>
                <w:lang w:val="en-GB"/>
              </w:rPr>
              <w:t>INTRODUCTION</w:t>
            </w:r>
            <w:r w:rsidR="00C532DA">
              <w:rPr>
                <w:noProof/>
                <w:webHidden/>
              </w:rPr>
              <w:tab/>
            </w:r>
            <w:r w:rsidR="00C532DA">
              <w:rPr>
                <w:noProof/>
                <w:webHidden/>
              </w:rPr>
              <w:fldChar w:fldCharType="begin"/>
            </w:r>
            <w:r w:rsidR="00C532DA">
              <w:rPr>
                <w:noProof/>
                <w:webHidden/>
              </w:rPr>
              <w:instrText xml:space="preserve"> PAGEREF _Toc162518433 \h </w:instrText>
            </w:r>
            <w:r w:rsidR="00C532DA">
              <w:rPr>
                <w:noProof/>
                <w:webHidden/>
              </w:rPr>
            </w:r>
            <w:r w:rsidR="00C532DA">
              <w:rPr>
                <w:noProof/>
                <w:webHidden/>
              </w:rPr>
              <w:fldChar w:fldCharType="separate"/>
            </w:r>
            <w:r w:rsidR="00C532DA">
              <w:rPr>
                <w:noProof/>
                <w:webHidden/>
              </w:rPr>
              <w:t>6</w:t>
            </w:r>
            <w:r w:rsidR="00C532DA">
              <w:rPr>
                <w:noProof/>
                <w:webHidden/>
              </w:rPr>
              <w:fldChar w:fldCharType="end"/>
            </w:r>
          </w:hyperlink>
        </w:p>
        <w:p w:rsidR="00C532DA" w:rsidRDefault="00C532DA">
          <w:pPr>
            <w:pStyle w:val="TOC1"/>
            <w:tabs>
              <w:tab w:val="right" w:leader="dot" w:pos="9074"/>
            </w:tabs>
            <w:rPr>
              <w:rFonts w:eastAsiaTheme="minorEastAsia"/>
              <w:noProof/>
              <w:lang w:val="en-US"/>
            </w:rPr>
          </w:pPr>
          <w:hyperlink w:anchor="_Toc162518434" w:history="1">
            <w:r w:rsidRPr="00204670">
              <w:rPr>
                <w:rStyle w:val="Hyperlink"/>
                <w:rFonts w:cstheme="minorHAnsi"/>
                <w:noProof/>
                <w:lang w:val="en-GB"/>
              </w:rPr>
              <w:t>1. STRATEGIC PLATFORM</w:t>
            </w:r>
            <w:r>
              <w:rPr>
                <w:noProof/>
                <w:webHidden/>
              </w:rPr>
              <w:tab/>
            </w:r>
            <w:r>
              <w:rPr>
                <w:noProof/>
                <w:webHidden/>
              </w:rPr>
              <w:fldChar w:fldCharType="begin"/>
            </w:r>
            <w:r>
              <w:rPr>
                <w:noProof/>
                <w:webHidden/>
              </w:rPr>
              <w:instrText xml:space="preserve"> PAGEREF _Toc162518434 \h </w:instrText>
            </w:r>
            <w:r>
              <w:rPr>
                <w:noProof/>
                <w:webHidden/>
              </w:rPr>
            </w:r>
            <w:r>
              <w:rPr>
                <w:noProof/>
                <w:webHidden/>
              </w:rPr>
              <w:fldChar w:fldCharType="separate"/>
            </w:r>
            <w:r>
              <w:rPr>
                <w:noProof/>
                <w:webHidden/>
              </w:rPr>
              <w:t>8</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35" w:history="1">
            <w:r w:rsidRPr="00204670">
              <w:rPr>
                <w:rStyle w:val="Hyperlink"/>
                <w:rFonts w:cstheme="minorHAnsi"/>
                <w:noProof/>
                <w:lang w:val="en-GB"/>
              </w:rPr>
              <w:t>1.1. Situation analysis</w:t>
            </w:r>
            <w:r>
              <w:rPr>
                <w:noProof/>
                <w:webHidden/>
              </w:rPr>
              <w:tab/>
            </w:r>
            <w:r>
              <w:rPr>
                <w:noProof/>
                <w:webHidden/>
              </w:rPr>
              <w:fldChar w:fldCharType="begin"/>
            </w:r>
            <w:r>
              <w:rPr>
                <w:noProof/>
                <w:webHidden/>
              </w:rPr>
              <w:instrText xml:space="preserve"> PAGEREF _Toc162518435 \h </w:instrText>
            </w:r>
            <w:r>
              <w:rPr>
                <w:noProof/>
                <w:webHidden/>
              </w:rPr>
            </w:r>
            <w:r>
              <w:rPr>
                <w:noProof/>
                <w:webHidden/>
              </w:rPr>
              <w:fldChar w:fldCharType="separate"/>
            </w:r>
            <w:r>
              <w:rPr>
                <w:noProof/>
                <w:webHidden/>
              </w:rPr>
              <w:t>8</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36" w:history="1">
            <w:r w:rsidRPr="00204670">
              <w:rPr>
                <w:rStyle w:val="Hyperlink"/>
                <w:rFonts w:cstheme="minorHAnsi"/>
                <w:noProof/>
                <w:lang w:val="en-GB"/>
              </w:rPr>
              <w:t>1.1.1. State of affairs and trends in science and technology</w:t>
            </w:r>
            <w:r>
              <w:rPr>
                <w:noProof/>
                <w:webHidden/>
              </w:rPr>
              <w:tab/>
            </w:r>
            <w:r>
              <w:rPr>
                <w:noProof/>
                <w:webHidden/>
              </w:rPr>
              <w:fldChar w:fldCharType="begin"/>
            </w:r>
            <w:r>
              <w:rPr>
                <w:noProof/>
                <w:webHidden/>
              </w:rPr>
              <w:instrText xml:space="preserve"> PAGEREF _Toc162518436 \h </w:instrText>
            </w:r>
            <w:r>
              <w:rPr>
                <w:noProof/>
                <w:webHidden/>
              </w:rPr>
            </w:r>
            <w:r>
              <w:rPr>
                <w:noProof/>
                <w:webHidden/>
              </w:rPr>
              <w:fldChar w:fldCharType="separate"/>
            </w:r>
            <w:r>
              <w:rPr>
                <w:noProof/>
                <w:webHidden/>
              </w:rPr>
              <w:t>8</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37" w:history="1">
            <w:r w:rsidRPr="00204670">
              <w:rPr>
                <w:rStyle w:val="Hyperlink"/>
                <w:rFonts w:cstheme="minorHAnsi"/>
                <w:noProof/>
              </w:rPr>
              <w:t xml:space="preserve">1.1.2. </w:t>
            </w:r>
            <w:r w:rsidRPr="00204670">
              <w:rPr>
                <w:rStyle w:val="Hyperlink"/>
                <w:rFonts w:cstheme="minorHAnsi"/>
                <w:noProof/>
                <w:lang w:val="en-GB"/>
              </w:rPr>
              <w:t>Assessment of the achievement of the previous strategy of scientific and technological development</w:t>
            </w:r>
            <w:r>
              <w:rPr>
                <w:noProof/>
                <w:webHidden/>
              </w:rPr>
              <w:tab/>
            </w:r>
            <w:r>
              <w:rPr>
                <w:noProof/>
                <w:webHidden/>
              </w:rPr>
              <w:fldChar w:fldCharType="begin"/>
            </w:r>
            <w:r>
              <w:rPr>
                <w:noProof/>
                <w:webHidden/>
              </w:rPr>
              <w:instrText xml:space="preserve"> PAGEREF _Toc162518437 \h </w:instrText>
            </w:r>
            <w:r>
              <w:rPr>
                <w:noProof/>
                <w:webHidden/>
              </w:rPr>
            </w:r>
            <w:r>
              <w:rPr>
                <w:noProof/>
                <w:webHidden/>
              </w:rPr>
              <w:fldChar w:fldCharType="separate"/>
            </w:r>
            <w:r>
              <w:rPr>
                <w:noProof/>
                <w:webHidden/>
              </w:rPr>
              <w:t>19</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38" w:history="1">
            <w:r w:rsidRPr="00204670">
              <w:rPr>
                <w:rStyle w:val="Hyperlink"/>
                <w:rFonts w:cstheme="minorHAnsi"/>
                <w:noProof/>
                <w:lang w:val="en-GB"/>
              </w:rPr>
              <w:t>1.1.3. Overview of key findings in the science and technology sector</w:t>
            </w:r>
            <w:r>
              <w:rPr>
                <w:noProof/>
                <w:webHidden/>
              </w:rPr>
              <w:tab/>
            </w:r>
            <w:r>
              <w:rPr>
                <w:noProof/>
                <w:webHidden/>
              </w:rPr>
              <w:fldChar w:fldCharType="begin"/>
            </w:r>
            <w:r>
              <w:rPr>
                <w:noProof/>
                <w:webHidden/>
              </w:rPr>
              <w:instrText xml:space="preserve"> PAGEREF _Toc162518438 \h </w:instrText>
            </w:r>
            <w:r>
              <w:rPr>
                <w:noProof/>
                <w:webHidden/>
              </w:rPr>
            </w:r>
            <w:r>
              <w:rPr>
                <w:noProof/>
                <w:webHidden/>
              </w:rPr>
              <w:fldChar w:fldCharType="separate"/>
            </w:r>
            <w:r>
              <w:rPr>
                <w:noProof/>
                <w:webHidden/>
              </w:rPr>
              <w:t>21</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39" w:history="1">
            <w:r w:rsidRPr="00204670">
              <w:rPr>
                <w:rStyle w:val="Hyperlink"/>
                <w:rFonts w:cstheme="minorHAnsi"/>
                <w:noProof/>
                <w:lang w:val="en-GB"/>
              </w:rPr>
              <w:t xml:space="preserve">1.1.4. </w:t>
            </w:r>
            <w:r w:rsidRPr="00204670">
              <w:rPr>
                <w:rStyle w:val="Hyperlink"/>
                <w:rFonts w:cstheme="minorHAnsi"/>
                <w:noProof/>
                <w:lang w:val="en-US"/>
              </w:rPr>
              <w:t>State and trends in higher education</w:t>
            </w:r>
            <w:r>
              <w:rPr>
                <w:noProof/>
                <w:webHidden/>
              </w:rPr>
              <w:tab/>
            </w:r>
            <w:r>
              <w:rPr>
                <w:noProof/>
                <w:webHidden/>
              </w:rPr>
              <w:fldChar w:fldCharType="begin"/>
            </w:r>
            <w:r>
              <w:rPr>
                <w:noProof/>
                <w:webHidden/>
              </w:rPr>
              <w:instrText xml:space="preserve"> PAGEREF _Toc162518439 \h </w:instrText>
            </w:r>
            <w:r>
              <w:rPr>
                <w:noProof/>
                <w:webHidden/>
              </w:rPr>
            </w:r>
            <w:r>
              <w:rPr>
                <w:noProof/>
                <w:webHidden/>
              </w:rPr>
              <w:fldChar w:fldCharType="separate"/>
            </w:r>
            <w:r>
              <w:rPr>
                <w:noProof/>
                <w:webHidden/>
              </w:rPr>
              <w:t>22</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40" w:history="1">
            <w:r w:rsidRPr="00204670">
              <w:rPr>
                <w:rStyle w:val="Hyperlink"/>
                <w:rFonts w:cstheme="minorHAnsi"/>
                <w:noProof/>
                <w:lang w:val="en-GB"/>
              </w:rPr>
              <w:t>1.1.5. Assessment of the achievement of the previous higher education development strategy</w:t>
            </w:r>
            <w:r>
              <w:rPr>
                <w:noProof/>
                <w:webHidden/>
              </w:rPr>
              <w:tab/>
            </w:r>
            <w:r>
              <w:rPr>
                <w:noProof/>
                <w:webHidden/>
              </w:rPr>
              <w:fldChar w:fldCharType="begin"/>
            </w:r>
            <w:r>
              <w:rPr>
                <w:noProof/>
                <w:webHidden/>
              </w:rPr>
              <w:instrText xml:space="preserve"> PAGEREF _Toc162518440 \h </w:instrText>
            </w:r>
            <w:r>
              <w:rPr>
                <w:noProof/>
                <w:webHidden/>
              </w:rPr>
            </w:r>
            <w:r>
              <w:rPr>
                <w:noProof/>
                <w:webHidden/>
              </w:rPr>
              <w:fldChar w:fldCharType="separate"/>
            </w:r>
            <w:r>
              <w:rPr>
                <w:noProof/>
                <w:webHidden/>
              </w:rPr>
              <w:t>37</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41" w:history="1">
            <w:r w:rsidRPr="00204670">
              <w:rPr>
                <w:rStyle w:val="Hyperlink"/>
                <w:rFonts w:cstheme="minorHAnsi"/>
                <w:noProof/>
                <w:lang w:val="en-GB"/>
              </w:rPr>
              <w:t>1.1.6. Overview of key findings in the higher education sector</w:t>
            </w:r>
            <w:r>
              <w:rPr>
                <w:noProof/>
                <w:webHidden/>
              </w:rPr>
              <w:tab/>
            </w:r>
            <w:r>
              <w:rPr>
                <w:noProof/>
                <w:webHidden/>
              </w:rPr>
              <w:fldChar w:fldCharType="begin"/>
            </w:r>
            <w:r>
              <w:rPr>
                <w:noProof/>
                <w:webHidden/>
              </w:rPr>
              <w:instrText xml:space="preserve"> PAGEREF _Toc162518441 \h </w:instrText>
            </w:r>
            <w:r>
              <w:rPr>
                <w:noProof/>
                <w:webHidden/>
              </w:rPr>
            </w:r>
            <w:r>
              <w:rPr>
                <w:noProof/>
                <w:webHidden/>
              </w:rPr>
              <w:fldChar w:fldCharType="separate"/>
            </w:r>
            <w:r>
              <w:rPr>
                <w:noProof/>
                <w:webHidden/>
              </w:rPr>
              <w:t>38</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42" w:history="1">
            <w:r w:rsidRPr="00204670">
              <w:rPr>
                <w:rStyle w:val="Hyperlink"/>
                <w:rFonts w:cstheme="minorHAnsi"/>
                <w:noProof/>
                <w:lang w:val="en-GB"/>
              </w:rPr>
              <w:t>1.1.7. State and trends of ICT industry development in the Republic of Srpska</w:t>
            </w:r>
            <w:r>
              <w:rPr>
                <w:noProof/>
                <w:webHidden/>
              </w:rPr>
              <w:tab/>
            </w:r>
            <w:r>
              <w:rPr>
                <w:noProof/>
                <w:webHidden/>
              </w:rPr>
              <w:fldChar w:fldCharType="begin"/>
            </w:r>
            <w:r>
              <w:rPr>
                <w:noProof/>
                <w:webHidden/>
              </w:rPr>
              <w:instrText xml:space="preserve"> PAGEREF _Toc162518442 \h </w:instrText>
            </w:r>
            <w:r>
              <w:rPr>
                <w:noProof/>
                <w:webHidden/>
              </w:rPr>
            </w:r>
            <w:r>
              <w:rPr>
                <w:noProof/>
                <w:webHidden/>
              </w:rPr>
              <w:fldChar w:fldCharType="separate"/>
            </w:r>
            <w:r>
              <w:rPr>
                <w:noProof/>
                <w:webHidden/>
              </w:rPr>
              <w:t>40</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43" w:history="1">
            <w:r w:rsidRPr="00204670">
              <w:rPr>
                <w:rStyle w:val="Hyperlink"/>
                <w:rFonts w:cstheme="minorHAnsi"/>
                <w:noProof/>
                <w:lang w:val="en-GB"/>
              </w:rPr>
              <w:t>1.1.8. Overview of key findings in the ICT industry sector</w:t>
            </w:r>
            <w:r>
              <w:rPr>
                <w:noProof/>
                <w:webHidden/>
              </w:rPr>
              <w:tab/>
            </w:r>
            <w:r>
              <w:rPr>
                <w:noProof/>
                <w:webHidden/>
              </w:rPr>
              <w:fldChar w:fldCharType="begin"/>
            </w:r>
            <w:r>
              <w:rPr>
                <w:noProof/>
                <w:webHidden/>
              </w:rPr>
              <w:instrText xml:space="preserve"> PAGEREF _Toc162518443 \h </w:instrText>
            </w:r>
            <w:r>
              <w:rPr>
                <w:noProof/>
                <w:webHidden/>
              </w:rPr>
            </w:r>
            <w:r>
              <w:rPr>
                <w:noProof/>
                <w:webHidden/>
              </w:rPr>
              <w:fldChar w:fldCharType="separate"/>
            </w:r>
            <w:r>
              <w:rPr>
                <w:noProof/>
                <w:webHidden/>
              </w:rPr>
              <w:t>75</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44" w:history="1">
            <w:r w:rsidRPr="00204670">
              <w:rPr>
                <w:rStyle w:val="Hyperlink"/>
                <w:rFonts w:cstheme="minorHAnsi"/>
                <w:noProof/>
                <w:lang w:val="en-GB"/>
              </w:rPr>
              <w:t>1.2. SWOT analysis and strategic focus</w:t>
            </w:r>
            <w:r>
              <w:rPr>
                <w:noProof/>
                <w:webHidden/>
              </w:rPr>
              <w:tab/>
            </w:r>
            <w:r>
              <w:rPr>
                <w:noProof/>
                <w:webHidden/>
              </w:rPr>
              <w:fldChar w:fldCharType="begin"/>
            </w:r>
            <w:r>
              <w:rPr>
                <w:noProof/>
                <w:webHidden/>
              </w:rPr>
              <w:instrText xml:space="preserve"> PAGEREF _Toc162518444 \h </w:instrText>
            </w:r>
            <w:r>
              <w:rPr>
                <w:noProof/>
                <w:webHidden/>
              </w:rPr>
            </w:r>
            <w:r>
              <w:rPr>
                <w:noProof/>
                <w:webHidden/>
              </w:rPr>
              <w:fldChar w:fldCharType="separate"/>
            </w:r>
            <w:r>
              <w:rPr>
                <w:noProof/>
                <w:webHidden/>
              </w:rPr>
              <w:t>77</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45" w:history="1">
            <w:r w:rsidRPr="00204670">
              <w:rPr>
                <w:rStyle w:val="Hyperlink"/>
                <w:rFonts w:cstheme="minorHAnsi"/>
                <w:noProof/>
                <w:lang w:val="en-GB"/>
              </w:rPr>
              <w:t>1.2.1. SWOT analysis</w:t>
            </w:r>
            <w:r>
              <w:rPr>
                <w:noProof/>
                <w:webHidden/>
              </w:rPr>
              <w:tab/>
            </w:r>
            <w:r>
              <w:rPr>
                <w:noProof/>
                <w:webHidden/>
              </w:rPr>
              <w:fldChar w:fldCharType="begin"/>
            </w:r>
            <w:r>
              <w:rPr>
                <w:noProof/>
                <w:webHidden/>
              </w:rPr>
              <w:instrText xml:space="preserve"> PAGEREF _Toc162518445 \h </w:instrText>
            </w:r>
            <w:r>
              <w:rPr>
                <w:noProof/>
                <w:webHidden/>
              </w:rPr>
            </w:r>
            <w:r>
              <w:rPr>
                <w:noProof/>
                <w:webHidden/>
              </w:rPr>
              <w:fldChar w:fldCharType="separate"/>
            </w:r>
            <w:r>
              <w:rPr>
                <w:noProof/>
                <w:webHidden/>
              </w:rPr>
              <w:t>77</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46" w:history="1">
            <w:r w:rsidRPr="00204670">
              <w:rPr>
                <w:rStyle w:val="Hyperlink"/>
                <w:rFonts w:cstheme="minorHAnsi"/>
                <w:noProof/>
                <w:lang w:val="en-GB"/>
              </w:rPr>
              <w:t>1.2.2. Strategic focus</w:t>
            </w:r>
            <w:r>
              <w:rPr>
                <w:noProof/>
                <w:webHidden/>
              </w:rPr>
              <w:tab/>
            </w:r>
            <w:r>
              <w:rPr>
                <w:noProof/>
                <w:webHidden/>
              </w:rPr>
              <w:fldChar w:fldCharType="begin"/>
            </w:r>
            <w:r>
              <w:rPr>
                <w:noProof/>
                <w:webHidden/>
              </w:rPr>
              <w:instrText xml:space="preserve"> PAGEREF _Toc162518446 \h </w:instrText>
            </w:r>
            <w:r>
              <w:rPr>
                <w:noProof/>
                <w:webHidden/>
              </w:rPr>
            </w:r>
            <w:r>
              <w:rPr>
                <w:noProof/>
                <w:webHidden/>
              </w:rPr>
              <w:fldChar w:fldCharType="separate"/>
            </w:r>
            <w:r>
              <w:rPr>
                <w:noProof/>
                <w:webHidden/>
              </w:rPr>
              <w:t>80</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47" w:history="1">
            <w:r w:rsidRPr="00204670">
              <w:rPr>
                <w:rStyle w:val="Hyperlink"/>
                <w:rFonts w:cstheme="minorHAnsi"/>
                <w:noProof/>
                <w:lang w:val="en-GB"/>
              </w:rPr>
              <w:t>1.3. Strategic orientation</w:t>
            </w:r>
            <w:r>
              <w:rPr>
                <w:noProof/>
                <w:webHidden/>
              </w:rPr>
              <w:tab/>
            </w:r>
            <w:r>
              <w:rPr>
                <w:noProof/>
                <w:webHidden/>
              </w:rPr>
              <w:fldChar w:fldCharType="begin"/>
            </w:r>
            <w:r>
              <w:rPr>
                <w:noProof/>
                <w:webHidden/>
              </w:rPr>
              <w:instrText xml:space="preserve"> PAGEREF _Toc162518447 \h </w:instrText>
            </w:r>
            <w:r>
              <w:rPr>
                <w:noProof/>
                <w:webHidden/>
              </w:rPr>
            </w:r>
            <w:r>
              <w:rPr>
                <w:noProof/>
                <w:webHidden/>
              </w:rPr>
              <w:fldChar w:fldCharType="separate"/>
            </w:r>
            <w:r>
              <w:rPr>
                <w:noProof/>
                <w:webHidden/>
              </w:rPr>
              <w:t>81</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48" w:history="1">
            <w:r w:rsidRPr="00204670">
              <w:rPr>
                <w:rStyle w:val="Hyperlink"/>
                <w:rFonts w:cstheme="minorHAnsi"/>
                <w:noProof/>
                <w:lang w:val="en-GB"/>
              </w:rPr>
              <w:t>1.3.1. Vision of development</w:t>
            </w:r>
            <w:r>
              <w:rPr>
                <w:noProof/>
                <w:webHidden/>
              </w:rPr>
              <w:tab/>
            </w:r>
            <w:r>
              <w:rPr>
                <w:noProof/>
                <w:webHidden/>
              </w:rPr>
              <w:fldChar w:fldCharType="begin"/>
            </w:r>
            <w:r>
              <w:rPr>
                <w:noProof/>
                <w:webHidden/>
              </w:rPr>
              <w:instrText xml:space="preserve"> PAGEREF _Toc162518448 \h </w:instrText>
            </w:r>
            <w:r>
              <w:rPr>
                <w:noProof/>
                <w:webHidden/>
              </w:rPr>
            </w:r>
            <w:r>
              <w:rPr>
                <w:noProof/>
                <w:webHidden/>
              </w:rPr>
              <w:fldChar w:fldCharType="separate"/>
            </w:r>
            <w:r>
              <w:rPr>
                <w:noProof/>
                <w:webHidden/>
              </w:rPr>
              <w:t>81</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49" w:history="1">
            <w:r w:rsidRPr="00204670">
              <w:rPr>
                <w:rStyle w:val="Hyperlink"/>
                <w:rFonts w:cstheme="minorHAnsi"/>
                <w:noProof/>
                <w:lang w:val="en-GB"/>
              </w:rPr>
              <w:t>1.3.2. Strategic goals</w:t>
            </w:r>
            <w:r>
              <w:rPr>
                <w:noProof/>
                <w:webHidden/>
              </w:rPr>
              <w:tab/>
            </w:r>
            <w:r>
              <w:rPr>
                <w:noProof/>
                <w:webHidden/>
              </w:rPr>
              <w:fldChar w:fldCharType="begin"/>
            </w:r>
            <w:r>
              <w:rPr>
                <w:noProof/>
                <w:webHidden/>
              </w:rPr>
              <w:instrText xml:space="preserve"> PAGEREF _Toc162518449 \h </w:instrText>
            </w:r>
            <w:r>
              <w:rPr>
                <w:noProof/>
                <w:webHidden/>
              </w:rPr>
            </w:r>
            <w:r>
              <w:rPr>
                <w:noProof/>
                <w:webHidden/>
              </w:rPr>
              <w:fldChar w:fldCharType="separate"/>
            </w:r>
            <w:r>
              <w:rPr>
                <w:noProof/>
                <w:webHidden/>
              </w:rPr>
              <w:t>82</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50" w:history="1">
            <w:r w:rsidRPr="00204670">
              <w:rPr>
                <w:rStyle w:val="Hyperlink"/>
                <w:rFonts w:cstheme="minorHAnsi"/>
                <w:noProof/>
                <w:lang w:val="en-GB"/>
              </w:rPr>
              <w:t>2. PRIORITIES AND MEASURES WITH INDICATORS</w:t>
            </w:r>
            <w:r>
              <w:rPr>
                <w:noProof/>
                <w:webHidden/>
              </w:rPr>
              <w:tab/>
            </w:r>
            <w:r>
              <w:rPr>
                <w:noProof/>
                <w:webHidden/>
              </w:rPr>
              <w:fldChar w:fldCharType="begin"/>
            </w:r>
            <w:r>
              <w:rPr>
                <w:noProof/>
                <w:webHidden/>
              </w:rPr>
              <w:instrText xml:space="preserve"> PAGEREF _Toc162518450 \h </w:instrText>
            </w:r>
            <w:r>
              <w:rPr>
                <w:noProof/>
                <w:webHidden/>
              </w:rPr>
            </w:r>
            <w:r>
              <w:rPr>
                <w:noProof/>
                <w:webHidden/>
              </w:rPr>
              <w:fldChar w:fldCharType="separate"/>
            </w:r>
            <w:r>
              <w:rPr>
                <w:noProof/>
                <w:webHidden/>
              </w:rPr>
              <w:t>85</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51" w:history="1">
            <w:r w:rsidRPr="00204670">
              <w:rPr>
                <w:rStyle w:val="Hyperlink"/>
                <w:rFonts w:cstheme="minorHAnsi"/>
                <w:noProof/>
              </w:rPr>
              <w:t xml:space="preserve">2.1. </w:t>
            </w:r>
            <w:r w:rsidRPr="00204670">
              <w:rPr>
                <w:rStyle w:val="Hyperlink"/>
                <w:rFonts w:cstheme="minorHAnsi"/>
                <w:noProof/>
                <w:lang w:val="en-GB"/>
              </w:rPr>
              <w:t>Overview of priorities and measures for the 1st strategic goal</w:t>
            </w:r>
            <w:r>
              <w:rPr>
                <w:noProof/>
                <w:webHidden/>
              </w:rPr>
              <w:tab/>
            </w:r>
            <w:r>
              <w:rPr>
                <w:noProof/>
                <w:webHidden/>
              </w:rPr>
              <w:fldChar w:fldCharType="begin"/>
            </w:r>
            <w:r>
              <w:rPr>
                <w:noProof/>
                <w:webHidden/>
              </w:rPr>
              <w:instrText xml:space="preserve"> PAGEREF _Toc162518451 \h </w:instrText>
            </w:r>
            <w:r>
              <w:rPr>
                <w:noProof/>
                <w:webHidden/>
              </w:rPr>
            </w:r>
            <w:r>
              <w:rPr>
                <w:noProof/>
                <w:webHidden/>
              </w:rPr>
              <w:fldChar w:fldCharType="separate"/>
            </w:r>
            <w:r>
              <w:rPr>
                <w:noProof/>
                <w:webHidden/>
              </w:rPr>
              <w:t>85</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52" w:history="1">
            <w:r w:rsidRPr="00204670">
              <w:rPr>
                <w:rStyle w:val="Hyperlink"/>
                <w:rFonts w:cstheme="minorHAnsi"/>
                <w:noProof/>
                <w:lang w:val="en-GB"/>
              </w:rPr>
              <w:t>​</w:t>
            </w:r>
            <w:r>
              <w:rPr>
                <w:noProof/>
                <w:webHidden/>
              </w:rPr>
              <w:tab/>
            </w:r>
            <w:r>
              <w:rPr>
                <w:noProof/>
                <w:webHidden/>
              </w:rPr>
              <w:fldChar w:fldCharType="begin"/>
            </w:r>
            <w:r>
              <w:rPr>
                <w:noProof/>
                <w:webHidden/>
              </w:rPr>
              <w:instrText xml:space="preserve"> PAGEREF _Toc162518452 \h </w:instrText>
            </w:r>
            <w:r>
              <w:rPr>
                <w:noProof/>
                <w:webHidden/>
              </w:rPr>
            </w:r>
            <w:r>
              <w:rPr>
                <w:noProof/>
                <w:webHidden/>
              </w:rPr>
              <w:fldChar w:fldCharType="separate"/>
            </w:r>
            <w:r>
              <w:rPr>
                <w:noProof/>
                <w:webHidden/>
              </w:rPr>
              <w:t>85</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53" w:history="1">
            <w:r w:rsidRPr="00204670">
              <w:rPr>
                <w:rStyle w:val="Hyperlink"/>
                <w:rFonts w:cstheme="minorHAnsi"/>
                <w:noProof/>
                <w:lang w:val="en-GB"/>
              </w:rPr>
              <w:t>Overview of measures for the priority</w:t>
            </w:r>
            <w:r w:rsidRPr="00204670">
              <w:rPr>
                <w:rStyle w:val="Hyperlink"/>
                <w:rFonts w:cstheme="minorHAnsi"/>
                <w:noProof/>
              </w:rPr>
              <w:t xml:space="preserve"> </w:t>
            </w:r>
            <w:r w:rsidRPr="00204670">
              <w:rPr>
                <w:rStyle w:val="Hyperlink"/>
                <w:rFonts w:cstheme="minorHAnsi"/>
                <w:bCs/>
                <w:noProof/>
              </w:rPr>
              <w:t xml:space="preserve">1.1. </w:t>
            </w:r>
            <w:r w:rsidRPr="00204670">
              <w:rPr>
                <w:rStyle w:val="Hyperlink"/>
                <w:rFonts w:cstheme="minorHAnsi"/>
                <w:bCs/>
                <w:noProof/>
                <w:lang w:val="en-GB"/>
              </w:rPr>
              <w:t>Increasing attractiveness of scientific research work and innovation</w:t>
            </w:r>
            <w:r>
              <w:rPr>
                <w:noProof/>
                <w:webHidden/>
              </w:rPr>
              <w:tab/>
            </w:r>
            <w:r>
              <w:rPr>
                <w:noProof/>
                <w:webHidden/>
              </w:rPr>
              <w:fldChar w:fldCharType="begin"/>
            </w:r>
            <w:r>
              <w:rPr>
                <w:noProof/>
                <w:webHidden/>
              </w:rPr>
              <w:instrText xml:space="preserve"> PAGEREF _Toc162518453 \h </w:instrText>
            </w:r>
            <w:r>
              <w:rPr>
                <w:noProof/>
                <w:webHidden/>
              </w:rPr>
            </w:r>
            <w:r>
              <w:rPr>
                <w:noProof/>
                <w:webHidden/>
              </w:rPr>
              <w:fldChar w:fldCharType="separate"/>
            </w:r>
            <w:r>
              <w:rPr>
                <w:noProof/>
                <w:webHidden/>
              </w:rPr>
              <w:t>87</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54" w:history="1">
            <w:r w:rsidRPr="00204670">
              <w:rPr>
                <w:rStyle w:val="Hyperlink"/>
                <w:rFonts w:cstheme="minorHAnsi"/>
                <w:noProof/>
                <w:lang w:val="en-GB"/>
              </w:rPr>
              <w:t xml:space="preserve">Overview of measures for the priority </w:t>
            </w:r>
            <w:r w:rsidRPr="00204670">
              <w:rPr>
                <w:rStyle w:val="Hyperlink"/>
                <w:rFonts w:cstheme="minorHAnsi"/>
                <w:noProof/>
              </w:rPr>
              <w:t xml:space="preserve">1.2. </w:t>
            </w:r>
            <w:r w:rsidRPr="00204670">
              <w:rPr>
                <w:rStyle w:val="Hyperlink"/>
                <w:rFonts w:cstheme="minorHAnsi"/>
                <w:bCs/>
                <w:noProof/>
                <w:lang w:val="en-GB"/>
              </w:rPr>
              <w:t>Establishing a more efficient management system for science, innovation and technological development</w:t>
            </w:r>
            <w:r>
              <w:rPr>
                <w:noProof/>
                <w:webHidden/>
              </w:rPr>
              <w:tab/>
            </w:r>
            <w:r>
              <w:rPr>
                <w:noProof/>
                <w:webHidden/>
              </w:rPr>
              <w:fldChar w:fldCharType="begin"/>
            </w:r>
            <w:r>
              <w:rPr>
                <w:noProof/>
                <w:webHidden/>
              </w:rPr>
              <w:instrText xml:space="preserve"> PAGEREF _Toc162518454 \h </w:instrText>
            </w:r>
            <w:r>
              <w:rPr>
                <w:noProof/>
                <w:webHidden/>
              </w:rPr>
            </w:r>
            <w:r>
              <w:rPr>
                <w:noProof/>
                <w:webHidden/>
              </w:rPr>
              <w:fldChar w:fldCharType="separate"/>
            </w:r>
            <w:r>
              <w:rPr>
                <w:noProof/>
                <w:webHidden/>
              </w:rPr>
              <w:t>88</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55" w:history="1">
            <w:r w:rsidRPr="00204670">
              <w:rPr>
                <w:rStyle w:val="Hyperlink"/>
                <w:rFonts w:cstheme="minorHAnsi"/>
                <w:noProof/>
              </w:rPr>
              <w:t xml:space="preserve">2.2. </w:t>
            </w:r>
            <w:r w:rsidRPr="00204670">
              <w:rPr>
                <w:rStyle w:val="Hyperlink"/>
                <w:rFonts w:cstheme="minorHAnsi"/>
                <w:noProof/>
                <w:lang w:val="en-GB"/>
              </w:rPr>
              <w:t>Overview of the priorities and measures for the</w:t>
            </w:r>
            <w:r w:rsidRPr="00204670">
              <w:rPr>
                <w:rStyle w:val="Hyperlink"/>
                <w:rFonts w:cstheme="minorHAnsi"/>
                <w:noProof/>
              </w:rPr>
              <w:t xml:space="preserve"> 2nd </w:t>
            </w:r>
            <w:r w:rsidRPr="00204670">
              <w:rPr>
                <w:rStyle w:val="Hyperlink"/>
                <w:rFonts w:cstheme="minorHAnsi"/>
                <w:noProof/>
                <w:lang w:val="en-GB"/>
              </w:rPr>
              <w:t>strategic goal</w:t>
            </w:r>
            <w:r>
              <w:rPr>
                <w:noProof/>
                <w:webHidden/>
              </w:rPr>
              <w:tab/>
            </w:r>
            <w:r>
              <w:rPr>
                <w:noProof/>
                <w:webHidden/>
              </w:rPr>
              <w:fldChar w:fldCharType="begin"/>
            </w:r>
            <w:r>
              <w:rPr>
                <w:noProof/>
                <w:webHidden/>
              </w:rPr>
              <w:instrText xml:space="preserve"> PAGEREF _Toc162518455 \h </w:instrText>
            </w:r>
            <w:r>
              <w:rPr>
                <w:noProof/>
                <w:webHidden/>
              </w:rPr>
            </w:r>
            <w:r>
              <w:rPr>
                <w:noProof/>
                <w:webHidden/>
              </w:rPr>
              <w:fldChar w:fldCharType="separate"/>
            </w:r>
            <w:r>
              <w:rPr>
                <w:noProof/>
                <w:webHidden/>
              </w:rPr>
              <w:t>89</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56" w:history="1">
            <w:r w:rsidRPr="00204670">
              <w:rPr>
                <w:rStyle w:val="Hyperlink"/>
                <w:rFonts w:cstheme="minorHAnsi"/>
                <w:noProof/>
              </w:rPr>
              <w:t xml:space="preserve">2.2.1. </w:t>
            </w:r>
            <w:r w:rsidRPr="00204670">
              <w:rPr>
                <w:rStyle w:val="Hyperlink"/>
                <w:rFonts w:cstheme="minorHAnsi"/>
                <w:noProof/>
                <w:lang w:val="en-GB"/>
              </w:rPr>
              <w:t>Overview of measures for the priority</w:t>
            </w:r>
            <w:r w:rsidRPr="00204670">
              <w:rPr>
                <w:rStyle w:val="Hyperlink"/>
                <w:rFonts w:cstheme="minorHAnsi"/>
                <w:noProof/>
              </w:rPr>
              <w:t xml:space="preserve"> 2.1. </w:t>
            </w:r>
            <w:r w:rsidRPr="00204670">
              <w:rPr>
                <w:rStyle w:val="Hyperlink"/>
                <w:rFonts w:cstheme="minorHAnsi"/>
                <w:bCs/>
                <w:noProof/>
                <w:lang w:val="en-GB"/>
              </w:rPr>
              <w:t>Improving the quality of higher education and more efficient management of the development of the higher education system</w:t>
            </w:r>
            <w:r>
              <w:rPr>
                <w:noProof/>
                <w:webHidden/>
              </w:rPr>
              <w:tab/>
            </w:r>
            <w:r>
              <w:rPr>
                <w:noProof/>
                <w:webHidden/>
              </w:rPr>
              <w:fldChar w:fldCharType="begin"/>
            </w:r>
            <w:r>
              <w:rPr>
                <w:noProof/>
                <w:webHidden/>
              </w:rPr>
              <w:instrText xml:space="preserve"> PAGEREF _Toc162518456 \h </w:instrText>
            </w:r>
            <w:r>
              <w:rPr>
                <w:noProof/>
                <w:webHidden/>
              </w:rPr>
            </w:r>
            <w:r>
              <w:rPr>
                <w:noProof/>
                <w:webHidden/>
              </w:rPr>
              <w:fldChar w:fldCharType="separate"/>
            </w:r>
            <w:r>
              <w:rPr>
                <w:noProof/>
                <w:webHidden/>
              </w:rPr>
              <w:t>91</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57" w:history="1">
            <w:r w:rsidRPr="00204670">
              <w:rPr>
                <w:rStyle w:val="Hyperlink"/>
                <w:rFonts w:cstheme="minorHAnsi"/>
                <w:noProof/>
              </w:rPr>
              <w:t xml:space="preserve">2.2.2. </w:t>
            </w:r>
            <w:r w:rsidRPr="00204670">
              <w:rPr>
                <w:rStyle w:val="Hyperlink"/>
                <w:rFonts w:cstheme="minorHAnsi"/>
                <w:noProof/>
                <w:lang w:val="en-GB"/>
              </w:rPr>
              <w:t>Overview of measures for the priority</w:t>
            </w:r>
            <w:r w:rsidRPr="00204670">
              <w:rPr>
                <w:rStyle w:val="Hyperlink"/>
                <w:rFonts w:cstheme="minorHAnsi"/>
                <w:noProof/>
              </w:rPr>
              <w:t xml:space="preserve"> 2.2. </w:t>
            </w:r>
            <w:r w:rsidRPr="00204670">
              <w:rPr>
                <w:rStyle w:val="Hyperlink"/>
                <w:rFonts w:cstheme="minorHAnsi"/>
                <w:bCs/>
                <w:noProof/>
                <w:lang w:val="en-GB"/>
              </w:rPr>
              <w:t>Adaption of the higher education system to the development needs of the Republic of Srpska</w:t>
            </w:r>
            <w:r>
              <w:rPr>
                <w:noProof/>
                <w:webHidden/>
              </w:rPr>
              <w:tab/>
            </w:r>
            <w:r>
              <w:rPr>
                <w:noProof/>
                <w:webHidden/>
              </w:rPr>
              <w:fldChar w:fldCharType="begin"/>
            </w:r>
            <w:r>
              <w:rPr>
                <w:noProof/>
                <w:webHidden/>
              </w:rPr>
              <w:instrText xml:space="preserve"> PAGEREF _Toc162518457 \h </w:instrText>
            </w:r>
            <w:r>
              <w:rPr>
                <w:noProof/>
                <w:webHidden/>
              </w:rPr>
            </w:r>
            <w:r>
              <w:rPr>
                <w:noProof/>
                <w:webHidden/>
              </w:rPr>
              <w:fldChar w:fldCharType="separate"/>
            </w:r>
            <w:r>
              <w:rPr>
                <w:noProof/>
                <w:webHidden/>
              </w:rPr>
              <w:t>94</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58" w:history="1">
            <w:r w:rsidRPr="00204670">
              <w:rPr>
                <w:rStyle w:val="Hyperlink"/>
                <w:rFonts w:cstheme="minorHAnsi"/>
                <w:noProof/>
              </w:rPr>
              <w:t>2.3. Overview of priorities and measures for the 3rd strategic goal</w:t>
            </w:r>
            <w:r>
              <w:rPr>
                <w:noProof/>
                <w:webHidden/>
              </w:rPr>
              <w:tab/>
            </w:r>
            <w:r>
              <w:rPr>
                <w:noProof/>
                <w:webHidden/>
              </w:rPr>
              <w:fldChar w:fldCharType="begin"/>
            </w:r>
            <w:r>
              <w:rPr>
                <w:noProof/>
                <w:webHidden/>
              </w:rPr>
              <w:instrText xml:space="preserve"> PAGEREF _Toc162518458 \h </w:instrText>
            </w:r>
            <w:r>
              <w:rPr>
                <w:noProof/>
                <w:webHidden/>
              </w:rPr>
            </w:r>
            <w:r>
              <w:rPr>
                <w:noProof/>
                <w:webHidden/>
              </w:rPr>
              <w:fldChar w:fldCharType="separate"/>
            </w:r>
            <w:r>
              <w:rPr>
                <w:noProof/>
                <w:webHidden/>
              </w:rPr>
              <w:t>95</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59" w:history="1">
            <w:r w:rsidRPr="00204670">
              <w:rPr>
                <w:rStyle w:val="Hyperlink"/>
                <w:rFonts w:cstheme="minorHAnsi"/>
                <w:noProof/>
              </w:rPr>
              <w:t>2.3.1. Overview of measures for the priority 3.1 Development of the key I</w:t>
            </w:r>
            <w:r w:rsidRPr="00204670">
              <w:rPr>
                <w:rStyle w:val="Hyperlink"/>
                <w:rFonts w:cstheme="minorHAnsi"/>
                <w:noProof/>
                <w:lang w:val="en-GB"/>
              </w:rPr>
              <w:t>C</w:t>
            </w:r>
            <w:r w:rsidRPr="00204670">
              <w:rPr>
                <w:rStyle w:val="Hyperlink"/>
                <w:rFonts w:cstheme="minorHAnsi"/>
                <w:noProof/>
              </w:rPr>
              <w:t xml:space="preserve"> infrastructure of information society</w:t>
            </w:r>
            <w:r>
              <w:rPr>
                <w:noProof/>
                <w:webHidden/>
              </w:rPr>
              <w:tab/>
            </w:r>
            <w:r>
              <w:rPr>
                <w:noProof/>
                <w:webHidden/>
              </w:rPr>
              <w:fldChar w:fldCharType="begin"/>
            </w:r>
            <w:r>
              <w:rPr>
                <w:noProof/>
                <w:webHidden/>
              </w:rPr>
              <w:instrText xml:space="preserve"> PAGEREF _Toc162518459 \h </w:instrText>
            </w:r>
            <w:r>
              <w:rPr>
                <w:noProof/>
                <w:webHidden/>
              </w:rPr>
            </w:r>
            <w:r>
              <w:rPr>
                <w:noProof/>
                <w:webHidden/>
              </w:rPr>
              <w:fldChar w:fldCharType="separate"/>
            </w:r>
            <w:r>
              <w:rPr>
                <w:noProof/>
                <w:webHidden/>
              </w:rPr>
              <w:t>97</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60" w:history="1">
            <w:r w:rsidRPr="00204670">
              <w:rPr>
                <w:rStyle w:val="Hyperlink"/>
                <w:rFonts w:cstheme="minorHAnsi"/>
                <w:noProof/>
              </w:rPr>
              <w:t xml:space="preserve">2.3.2. Overview of measures for the priority 3.2 </w:t>
            </w:r>
            <w:r w:rsidRPr="00204670">
              <w:rPr>
                <w:rStyle w:val="Hyperlink"/>
                <w:rFonts w:cstheme="minorHAnsi"/>
                <w:noProof/>
                <w:lang w:val="en-GB"/>
              </w:rPr>
              <w:t>Improvement of digital skills of citizens and ICT specialists</w:t>
            </w:r>
            <w:r>
              <w:rPr>
                <w:noProof/>
                <w:webHidden/>
              </w:rPr>
              <w:tab/>
            </w:r>
            <w:r>
              <w:rPr>
                <w:noProof/>
                <w:webHidden/>
              </w:rPr>
              <w:fldChar w:fldCharType="begin"/>
            </w:r>
            <w:r>
              <w:rPr>
                <w:noProof/>
                <w:webHidden/>
              </w:rPr>
              <w:instrText xml:space="preserve"> PAGEREF _Toc162518460 \h </w:instrText>
            </w:r>
            <w:r>
              <w:rPr>
                <w:noProof/>
                <w:webHidden/>
              </w:rPr>
            </w:r>
            <w:r>
              <w:rPr>
                <w:noProof/>
                <w:webHidden/>
              </w:rPr>
              <w:fldChar w:fldCharType="separate"/>
            </w:r>
            <w:r>
              <w:rPr>
                <w:noProof/>
                <w:webHidden/>
              </w:rPr>
              <w:t>103</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61" w:history="1">
            <w:r w:rsidRPr="00204670">
              <w:rPr>
                <w:rStyle w:val="Hyperlink"/>
                <w:rFonts w:eastAsia="Calibri" w:cstheme="minorHAnsi"/>
                <w:noProof/>
              </w:rPr>
              <w:t xml:space="preserve">2.3.3. Overview of measures for the priority 3.3 </w:t>
            </w:r>
            <w:r w:rsidRPr="00204670">
              <w:rPr>
                <w:rStyle w:val="Hyperlink"/>
                <w:rFonts w:eastAsia="Calibri" w:cstheme="minorHAnsi"/>
                <w:noProof/>
                <w:lang w:val="en-GB"/>
              </w:rPr>
              <w:t>Creating an ecosystem for the digitalization of the economy and the development of the ICT industry</w:t>
            </w:r>
            <w:r>
              <w:rPr>
                <w:noProof/>
                <w:webHidden/>
              </w:rPr>
              <w:tab/>
            </w:r>
            <w:r>
              <w:rPr>
                <w:noProof/>
                <w:webHidden/>
              </w:rPr>
              <w:fldChar w:fldCharType="begin"/>
            </w:r>
            <w:r>
              <w:rPr>
                <w:noProof/>
                <w:webHidden/>
              </w:rPr>
              <w:instrText xml:space="preserve"> PAGEREF _Toc162518461 \h </w:instrText>
            </w:r>
            <w:r>
              <w:rPr>
                <w:noProof/>
                <w:webHidden/>
              </w:rPr>
            </w:r>
            <w:r>
              <w:rPr>
                <w:noProof/>
                <w:webHidden/>
              </w:rPr>
              <w:fldChar w:fldCharType="separate"/>
            </w:r>
            <w:r>
              <w:rPr>
                <w:noProof/>
                <w:webHidden/>
              </w:rPr>
              <w:t>104</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62" w:history="1">
            <w:r w:rsidRPr="00204670">
              <w:rPr>
                <w:rStyle w:val="Hyperlink"/>
                <w:rFonts w:cstheme="minorHAnsi"/>
                <w:noProof/>
              </w:rPr>
              <w:t xml:space="preserve">2.4. </w:t>
            </w:r>
            <w:r w:rsidRPr="00204670">
              <w:rPr>
                <w:rStyle w:val="Hyperlink"/>
                <w:rFonts w:cstheme="minorHAnsi"/>
                <w:noProof/>
                <w:lang w:val="en-GB"/>
              </w:rPr>
              <w:t>Overview of priorities and measures for the</w:t>
            </w:r>
            <w:r w:rsidRPr="00204670">
              <w:rPr>
                <w:rStyle w:val="Hyperlink"/>
                <w:rFonts w:cstheme="minorHAnsi"/>
                <w:noProof/>
              </w:rPr>
              <w:t xml:space="preserve"> 4th </w:t>
            </w:r>
            <w:r w:rsidRPr="00204670">
              <w:rPr>
                <w:rStyle w:val="Hyperlink"/>
                <w:rFonts w:cstheme="minorHAnsi"/>
                <w:noProof/>
                <w:lang w:val="en-GB"/>
              </w:rPr>
              <w:t>strategic goal</w:t>
            </w:r>
            <w:r>
              <w:rPr>
                <w:noProof/>
                <w:webHidden/>
              </w:rPr>
              <w:tab/>
            </w:r>
            <w:r>
              <w:rPr>
                <w:noProof/>
                <w:webHidden/>
              </w:rPr>
              <w:fldChar w:fldCharType="begin"/>
            </w:r>
            <w:r>
              <w:rPr>
                <w:noProof/>
                <w:webHidden/>
              </w:rPr>
              <w:instrText xml:space="preserve"> PAGEREF _Toc162518462 \h </w:instrText>
            </w:r>
            <w:r>
              <w:rPr>
                <w:noProof/>
                <w:webHidden/>
              </w:rPr>
            </w:r>
            <w:r>
              <w:rPr>
                <w:noProof/>
                <w:webHidden/>
              </w:rPr>
              <w:fldChar w:fldCharType="separate"/>
            </w:r>
            <w:r>
              <w:rPr>
                <w:noProof/>
                <w:webHidden/>
              </w:rPr>
              <w:t>106</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63" w:history="1">
            <w:r w:rsidRPr="00204670">
              <w:rPr>
                <w:rStyle w:val="Hyperlink"/>
                <w:rFonts w:cstheme="minorHAnsi"/>
                <w:noProof/>
              </w:rPr>
              <w:t xml:space="preserve">2.4.1. </w:t>
            </w:r>
            <w:r w:rsidRPr="00204670">
              <w:rPr>
                <w:rStyle w:val="Hyperlink"/>
                <w:rFonts w:cstheme="minorHAnsi"/>
                <w:noProof/>
                <w:lang w:val="en-GB"/>
              </w:rPr>
              <w:t>Overview of measures for the priority</w:t>
            </w:r>
            <w:r w:rsidRPr="00204670">
              <w:rPr>
                <w:rStyle w:val="Hyperlink"/>
                <w:rFonts w:cstheme="minorHAnsi"/>
                <w:noProof/>
              </w:rPr>
              <w:t xml:space="preserve"> 4.1. </w:t>
            </w:r>
            <w:r w:rsidRPr="00204670">
              <w:rPr>
                <w:rStyle w:val="Hyperlink"/>
                <w:rFonts w:cstheme="minorHAnsi"/>
                <w:noProof/>
                <w:lang w:val="en-GB"/>
              </w:rPr>
              <w:t>Creation of Smart Specialization Strategy</w:t>
            </w:r>
            <w:r>
              <w:rPr>
                <w:noProof/>
                <w:webHidden/>
              </w:rPr>
              <w:tab/>
            </w:r>
            <w:r>
              <w:rPr>
                <w:noProof/>
                <w:webHidden/>
              </w:rPr>
              <w:fldChar w:fldCharType="begin"/>
            </w:r>
            <w:r>
              <w:rPr>
                <w:noProof/>
                <w:webHidden/>
              </w:rPr>
              <w:instrText xml:space="preserve"> PAGEREF _Toc162518463 \h </w:instrText>
            </w:r>
            <w:r>
              <w:rPr>
                <w:noProof/>
                <w:webHidden/>
              </w:rPr>
            </w:r>
            <w:r>
              <w:rPr>
                <w:noProof/>
                <w:webHidden/>
              </w:rPr>
              <w:fldChar w:fldCharType="separate"/>
            </w:r>
            <w:r>
              <w:rPr>
                <w:noProof/>
                <w:webHidden/>
              </w:rPr>
              <w:t>107</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64" w:history="1">
            <w:r w:rsidRPr="00204670">
              <w:rPr>
                <w:rStyle w:val="Hyperlink"/>
                <w:rFonts w:cstheme="minorHAnsi"/>
                <w:noProof/>
              </w:rPr>
              <w:t xml:space="preserve">2.4.2. </w:t>
            </w:r>
            <w:r w:rsidRPr="00204670">
              <w:rPr>
                <w:rStyle w:val="Hyperlink"/>
                <w:rFonts w:cstheme="minorHAnsi"/>
                <w:noProof/>
                <w:lang w:val="en-GB"/>
              </w:rPr>
              <w:t>Overview of measures for the priority</w:t>
            </w:r>
            <w:r w:rsidRPr="00204670">
              <w:rPr>
                <w:rStyle w:val="Hyperlink"/>
                <w:rFonts w:cstheme="minorHAnsi"/>
                <w:noProof/>
              </w:rPr>
              <w:t xml:space="preserve"> 4.2. </w:t>
            </w:r>
            <w:r w:rsidRPr="00204670">
              <w:rPr>
                <w:rStyle w:val="Hyperlink"/>
                <w:rFonts w:cstheme="minorHAnsi"/>
                <w:noProof/>
                <w:lang w:val="en-GB"/>
              </w:rPr>
              <w:t>Creating an ecosystem for a sustainable smart specialization</w:t>
            </w:r>
            <w:r>
              <w:rPr>
                <w:noProof/>
                <w:webHidden/>
              </w:rPr>
              <w:tab/>
            </w:r>
            <w:r>
              <w:rPr>
                <w:noProof/>
                <w:webHidden/>
              </w:rPr>
              <w:fldChar w:fldCharType="begin"/>
            </w:r>
            <w:r>
              <w:rPr>
                <w:noProof/>
                <w:webHidden/>
              </w:rPr>
              <w:instrText xml:space="preserve"> PAGEREF _Toc162518464 \h </w:instrText>
            </w:r>
            <w:r>
              <w:rPr>
                <w:noProof/>
                <w:webHidden/>
              </w:rPr>
            </w:r>
            <w:r>
              <w:rPr>
                <w:noProof/>
                <w:webHidden/>
              </w:rPr>
              <w:fldChar w:fldCharType="separate"/>
            </w:r>
            <w:r>
              <w:rPr>
                <w:noProof/>
                <w:webHidden/>
              </w:rPr>
              <w:t>107</w:t>
            </w:r>
            <w:r>
              <w:rPr>
                <w:noProof/>
                <w:webHidden/>
              </w:rPr>
              <w:fldChar w:fldCharType="end"/>
            </w:r>
          </w:hyperlink>
        </w:p>
        <w:p w:rsidR="00C532DA" w:rsidRDefault="00C532DA">
          <w:pPr>
            <w:pStyle w:val="TOC1"/>
            <w:tabs>
              <w:tab w:val="right" w:leader="dot" w:pos="9074"/>
            </w:tabs>
            <w:rPr>
              <w:rFonts w:eastAsiaTheme="minorEastAsia"/>
              <w:noProof/>
              <w:lang w:val="en-US"/>
            </w:rPr>
          </w:pPr>
          <w:hyperlink w:anchor="_Toc162518465" w:history="1">
            <w:r w:rsidRPr="00204670">
              <w:rPr>
                <w:rStyle w:val="Hyperlink"/>
                <w:rFonts w:cstheme="minorHAnsi"/>
                <w:noProof/>
              </w:rPr>
              <w:t xml:space="preserve">3. </w:t>
            </w:r>
            <w:r w:rsidRPr="00204670">
              <w:rPr>
                <w:rStyle w:val="Hyperlink"/>
                <w:rFonts w:cstheme="minorHAnsi"/>
                <w:noProof/>
                <w:lang w:val="en-GB"/>
              </w:rPr>
              <w:t>KEY STRATEGIC PROJECTS</w:t>
            </w:r>
            <w:r>
              <w:rPr>
                <w:noProof/>
                <w:webHidden/>
              </w:rPr>
              <w:tab/>
            </w:r>
            <w:r>
              <w:rPr>
                <w:noProof/>
                <w:webHidden/>
              </w:rPr>
              <w:fldChar w:fldCharType="begin"/>
            </w:r>
            <w:r>
              <w:rPr>
                <w:noProof/>
                <w:webHidden/>
              </w:rPr>
              <w:instrText xml:space="preserve"> PAGEREF _Toc162518465 \h </w:instrText>
            </w:r>
            <w:r>
              <w:rPr>
                <w:noProof/>
                <w:webHidden/>
              </w:rPr>
            </w:r>
            <w:r>
              <w:rPr>
                <w:noProof/>
                <w:webHidden/>
              </w:rPr>
              <w:fldChar w:fldCharType="separate"/>
            </w:r>
            <w:r>
              <w:rPr>
                <w:noProof/>
                <w:webHidden/>
              </w:rPr>
              <w:t>109</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66" w:history="1">
            <w:r w:rsidRPr="00204670">
              <w:rPr>
                <w:rStyle w:val="Hyperlink"/>
                <w:rFonts w:cstheme="minorHAnsi"/>
                <w:noProof/>
                <w:lang w:val="en-GB"/>
              </w:rPr>
              <w:t>3.1. Establishment of the first Science and Technology Park in the Republic of Srpska</w:t>
            </w:r>
            <w:r>
              <w:rPr>
                <w:noProof/>
                <w:webHidden/>
              </w:rPr>
              <w:tab/>
            </w:r>
            <w:r>
              <w:rPr>
                <w:noProof/>
                <w:webHidden/>
              </w:rPr>
              <w:fldChar w:fldCharType="begin"/>
            </w:r>
            <w:r>
              <w:rPr>
                <w:noProof/>
                <w:webHidden/>
              </w:rPr>
              <w:instrText xml:space="preserve"> PAGEREF _Toc162518466 \h </w:instrText>
            </w:r>
            <w:r>
              <w:rPr>
                <w:noProof/>
                <w:webHidden/>
              </w:rPr>
            </w:r>
            <w:r>
              <w:rPr>
                <w:noProof/>
                <w:webHidden/>
              </w:rPr>
              <w:fldChar w:fldCharType="separate"/>
            </w:r>
            <w:r>
              <w:rPr>
                <w:noProof/>
                <w:webHidden/>
              </w:rPr>
              <w:t>109</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67" w:history="1">
            <w:r w:rsidRPr="00204670">
              <w:rPr>
                <w:rStyle w:val="Hyperlink"/>
                <w:rFonts w:cstheme="minorHAnsi"/>
                <w:noProof/>
                <w:lang w:val="en-GB"/>
              </w:rPr>
              <w:t>3.2. Formation of the Fund for Scientific Research Work and Innovative Activities of the Republic of Srpska</w:t>
            </w:r>
            <w:r>
              <w:rPr>
                <w:noProof/>
                <w:webHidden/>
              </w:rPr>
              <w:tab/>
            </w:r>
            <w:r>
              <w:rPr>
                <w:noProof/>
                <w:webHidden/>
              </w:rPr>
              <w:fldChar w:fldCharType="begin"/>
            </w:r>
            <w:r>
              <w:rPr>
                <w:noProof/>
                <w:webHidden/>
              </w:rPr>
              <w:instrText xml:space="preserve"> PAGEREF _Toc162518467 \h </w:instrText>
            </w:r>
            <w:r>
              <w:rPr>
                <w:noProof/>
                <w:webHidden/>
              </w:rPr>
            </w:r>
            <w:r>
              <w:rPr>
                <w:noProof/>
                <w:webHidden/>
              </w:rPr>
              <w:fldChar w:fldCharType="separate"/>
            </w:r>
            <w:r>
              <w:rPr>
                <w:noProof/>
                <w:webHidden/>
              </w:rPr>
              <w:t>110</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68" w:history="1">
            <w:r w:rsidRPr="00204670">
              <w:rPr>
                <w:rStyle w:val="Hyperlink"/>
                <w:rFonts w:cstheme="minorHAnsi"/>
                <w:noProof/>
                <w:lang w:val="en-GB"/>
              </w:rPr>
              <w:t>3.3. Formation of the Centre for Scientometrics</w:t>
            </w:r>
            <w:r>
              <w:rPr>
                <w:noProof/>
                <w:webHidden/>
              </w:rPr>
              <w:tab/>
            </w:r>
            <w:r>
              <w:rPr>
                <w:noProof/>
                <w:webHidden/>
              </w:rPr>
              <w:fldChar w:fldCharType="begin"/>
            </w:r>
            <w:r>
              <w:rPr>
                <w:noProof/>
                <w:webHidden/>
              </w:rPr>
              <w:instrText xml:space="preserve"> PAGEREF _Toc162518468 \h </w:instrText>
            </w:r>
            <w:r>
              <w:rPr>
                <w:noProof/>
                <w:webHidden/>
              </w:rPr>
            </w:r>
            <w:r>
              <w:rPr>
                <w:noProof/>
                <w:webHidden/>
              </w:rPr>
              <w:fldChar w:fldCharType="separate"/>
            </w:r>
            <w:r>
              <w:rPr>
                <w:noProof/>
                <w:webHidden/>
              </w:rPr>
              <w:t>110</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69" w:history="1">
            <w:r w:rsidRPr="00204670">
              <w:rPr>
                <w:rStyle w:val="Hyperlink"/>
                <w:rFonts w:cstheme="minorHAnsi"/>
                <w:noProof/>
                <w:lang w:val="en-GB"/>
              </w:rPr>
              <w:t>3.4. Introduction and development of a unique information system of higher education</w:t>
            </w:r>
            <w:r>
              <w:rPr>
                <w:noProof/>
                <w:webHidden/>
              </w:rPr>
              <w:tab/>
            </w:r>
            <w:r>
              <w:rPr>
                <w:noProof/>
                <w:webHidden/>
              </w:rPr>
              <w:fldChar w:fldCharType="begin"/>
            </w:r>
            <w:r>
              <w:rPr>
                <w:noProof/>
                <w:webHidden/>
              </w:rPr>
              <w:instrText xml:space="preserve"> PAGEREF _Toc162518469 \h </w:instrText>
            </w:r>
            <w:r>
              <w:rPr>
                <w:noProof/>
                <w:webHidden/>
              </w:rPr>
            </w:r>
            <w:r>
              <w:rPr>
                <w:noProof/>
                <w:webHidden/>
              </w:rPr>
              <w:fldChar w:fldCharType="separate"/>
            </w:r>
            <w:r>
              <w:rPr>
                <w:noProof/>
                <w:webHidden/>
              </w:rPr>
              <w:t>110</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70" w:history="1">
            <w:r w:rsidRPr="00204670">
              <w:rPr>
                <w:rStyle w:val="Hyperlink"/>
                <w:rFonts w:cstheme="minorHAnsi"/>
                <w:noProof/>
                <w:lang w:val="en-GB"/>
              </w:rPr>
              <w:t>3.5. Adopting the qualification framework of higher education of the Republic of Srpska</w:t>
            </w:r>
            <w:r>
              <w:rPr>
                <w:noProof/>
                <w:webHidden/>
              </w:rPr>
              <w:tab/>
            </w:r>
            <w:r>
              <w:rPr>
                <w:noProof/>
                <w:webHidden/>
              </w:rPr>
              <w:fldChar w:fldCharType="begin"/>
            </w:r>
            <w:r>
              <w:rPr>
                <w:noProof/>
                <w:webHidden/>
              </w:rPr>
              <w:instrText xml:space="preserve"> PAGEREF _Toc162518470 \h </w:instrText>
            </w:r>
            <w:r>
              <w:rPr>
                <w:noProof/>
                <w:webHidden/>
              </w:rPr>
            </w:r>
            <w:r>
              <w:rPr>
                <w:noProof/>
                <w:webHidden/>
              </w:rPr>
              <w:fldChar w:fldCharType="separate"/>
            </w:r>
            <w:r>
              <w:rPr>
                <w:noProof/>
                <w:webHidden/>
              </w:rPr>
              <w:t>111</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71" w:history="1">
            <w:r w:rsidRPr="00204670">
              <w:rPr>
                <w:rStyle w:val="Hyperlink"/>
                <w:rFonts w:cstheme="minorHAnsi"/>
                <w:noProof/>
                <w:lang w:val="en-GB"/>
              </w:rPr>
              <w:t>3.6. Development of the key IC infrastructure of the e-government</w:t>
            </w:r>
            <w:r>
              <w:rPr>
                <w:noProof/>
                <w:webHidden/>
              </w:rPr>
              <w:tab/>
            </w:r>
            <w:r>
              <w:rPr>
                <w:noProof/>
                <w:webHidden/>
              </w:rPr>
              <w:fldChar w:fldCharType="begin"/>
            </w:r>
            <w:r>
              <w:rPr>
                <w:noProof/>
                <w:webHidden/>
              </w:rPr>
              <w:instrText xml:space="preserve"> PAGEREF _Toc162518471 \h </w:instrText>
            </w:r>
            <w:r>
              <w:rPr>
                <w:noProof/>
                <w:webHidden/>
              </w:rPr>
            </w:r>
            <w:r>
              <w:rPr>
                <w:noProof/>
                <w:webHidden/>
              </w:rPr>
              <w:fldChar w:fldCharType="separate"/>
            </w:r>
            <w:r>
              <w:rPr>
                <w:noProof/>
                <w:webHidden/>
              </w:rPr>
              <w:t>111</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72" w:history="1">
            <w:r w:rsidRPr="00204670">
              <w:rPr>
                <w:rStyle w:val="Hyperlink"/>
                <w:rFonts w:cstheme="minorHAnsi"/>
                <w:noProof/>
                <w:lang w:val="en-GB"/>
              </w:rPr>
              <w:t>3.7. Establishing an integrated cyber security system in the Republic of Srpska</w:t>
            </w:r>
            <w:r>
              <w:rPr>
                <w:noProof/>
                <w:webHidden/>
              </w:rPr>
              <w:tab/>
            </w:r>
            <w:r>
              <w:rPr>
                <w:noProof/>
                <w:webHidden/>
              </w:rPr>
              <w:fldChar w:fldCharType="begin"/>
            </w:r>
            <w:r>
              <w:rPr>
                <w:noProof/>
                <w:webHidden/>
              </w:rPr>
              <w:instrText xml:space="preserve"> PAGEREF _Toc162518472 \h </w:instrText>
            </w:r>
            <w:r>
              <w:rPr>
                <w:noProof/>
                <w:webHidden/>
              </w:rPr>
            </w:r>
            <w:r>
              <w:rPr>
                <w:noProof/>
                <w:webHidden/>
              </w:rPr>
              <w:fldChar w:fldCharType="separate"/>
            </w:r>
            <w:r>
              <w:rPr>
                <w:noProof/>
                <w:webHidden/>
              </w:rPr>
              <w:t>112</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73" w:history="1">
            <w:r w:rsidRPr="00204670">
              <w:rPr>
                <w:rStyle w:val="Hyperlink"/>
                <w:rFonts w:cstheme="minorHAnsi"/>
                <w:noProof/>
                <w:lang w:val="en-GB"/>
              </w:rPr>
              <w:t>3.8. Alignment of technical and organizational infrastructure of cyber security with the EU EIDAS regulations</w:t>
            </w:r>
            <w:r>
              <w:rPr>
                <w:noProof/>
                <w:webHidden/>
              </w:rPr>
              <w:tab/>
            </w:r>
            <w:r>
              <w:rPr>
                <w:noProof/>
                <w:webHidden/>
              </w:rPr>
              <w:fldChar w:fldCharType="begin"/>
            </w:r>
            <w:r>
              <w:rPr>
                <w:noProof/>
                <w:webHidden/>
              </w:rPr>
              <w:instrText xml:space="preserve"> PAGEREF _Toc162518473 \h </w:instrText>
            </w:r>
            <w:r>
              <w:rPr>
                <w:noProof/>
                <w:webHidden/>
              </w:rPr>
            </w:r>
            <w:r>
              <w:rPr>
                <w:noProof/>
                <w:webHidden/>
              </w:rPr>
              <w:fldChar w:fldCharType="separate"/>
            </w:r>
            <w:r>
              <w:rPr>
                <w:noProof/>
                <w:webHidden/>
              </w:rPr>
              <w:t>112</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74" w:history="1">
            <w:r w:rsidRPr="00204670">
              <w:rPr>
                <w:rStyle w:val="Hyperlink"/>
                <w:rFonts w:cstheme="minorHAnsi"/>
                <w:noProof/>
                <w:lang w:val="en-GB"/>
              </w:rPr>
              <w:t>3.9. Establishment of short study programmes in the field of ICT</w:t>
            </w:r>
            <w:r>
              <w:rPr>
                <w:noProof/>
                <w:webHidden/>
              </w:rPr>
              <w:tab/>
            </w:r>
            <w:r>
              <w:rPr>
                <w:noProof/>
                <w:webHidden/>
              </w:rPr>
              <w:fldChar w:fldCharType="begin"/>
            </w:r>
            <w:r>
              <w:rPr>
                <w:noProof/>
                <w:webHidden/>
              </w:rPr>
              <w:instrText xml:space="preserve"> PAGEREF _Toc162518474 \h </w:instrText>
            </w:r>
            <w:r>
              <w:rPr>
                <w:noProof/>
                <w:webHidden/>
              </w:rPr>
            </w:r>
            <w:r>
              <w:rPr>
                <w:noProof/>
                <w:webHidden/>
              </w:rPr>
              <w:fldChar w:fldCharType="separate"/>
            </w:r>
            <w:r>
              <w:rPr>
                <w:noProof/>
                <w:webHidden/>
              </w:rPr>
              <w:t>112</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75" w:history="1">
            <w:r w:rsidRPr="00204670">
              <w:rPr>
                <w:rStyle w:val="Hyperlink"/>
                <w:rFonts w:cstheme="minorHAnsi"/>
                <w:noProof/>
                <w:lang w:val="en-GB"/>
              </w:rPr>
              <w:t>3.10. Establishment of a Scientific Research Institute in the field of ICT</w:t>
            </w:r>
            <w:r>
              <w:rPr>
                <w:noProof/>
                <w:webHidden/>
              </w:rPr>
              <w:tab/>
            </w:r>
            <w:r>
              <w:rPr>
                <w:noProof/>
                <w:webHidden/>
              </w:rPr>
              <w:fldChar w:fldCharType="begin"/>
            </w:r>
            <w:r>
              <w:rPr>
                <w:noProof/>
                <w:webHidden/>
              </w:rPr>
              <w:instrText xml:space="preserve"> PAGEREF _Toc162518475 \h </w:instrText>
            </w:r>
            <w:r>
              <w:rPr>
                <w:noProof/>
                <w:webHidden/>
              </w:rPr>
            </w:r>
            <w:r>
              <w:rPr>
                <w:noProof/>
                <w:webHidden/>
              </w:rPr>
              <w:fldChar w:fldCharType="separate"/>
            </w:r>
            <w:r>
              <w:rPr>
                <w:noProof/>
                <w:webHidden/>
              </w:rPr>
              <w:t>113</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76" w:history="1">
            <w:r w:rsidRPr="00204670">
              <w:rPr>
                <w:rStyle w:val="Hyperlink"/>
                <w:rFonts w:cstheme="minorHAnsi"/>
                <w:noProof/>
                <w:lang w:val="en-GB"/>
              </w:rPr>
              <w:t>3.11. Establishing an interoperable register of ICT activities</w:t>
            </w:r>
            <w:r>
              <w:rPr>
                <w:noProof/>
                <w:webHidden/>
              </w:rPr>
              <w:tab/>
            </w:r>
            <w:r>
              <w:rPr>
                <w:noProof/>
                <w:webHidden/>
              </w:rPr>
              <w:fldChar w:fldCharType="begin"/>
            </w:r>
            <w:r>
              <w:rPr>
                <w:noProof/>
                <w:webHidden/>
              </w:rPr>
              <w:instrText xml:space="preserve"> PAGEREF _Toc162518476 \h </w:instrText>
            </w:r>
            <w:r>
              <w:rPr>
                <w:noProof/>
                <w:webHidden/>
              </w:rPr>
            </w:r>
            <w:r>
              <w:rPr>
                <w:noProof/>
                <w:webHidden/>
              </w:rPr>
              <w:fldChar w:fldCharType="separate"/>
            </w:r>
            <w:r>
              <w:rPr>
                <w:noProof/>
                <w:webHidden/>
              </w:rPr>
              <w:t>113</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77" w:history="1">
            <w:r w:rsidRPr="00204670">
              <w:rPr>
                <w:rStyle w:val="Hyperlink"/>
                <w:rFonts w:cstheme="minorHAnsi"/>
                <w:noProof/>
                <w:lang w:val="en-GB"/>
              </w:rPr>
              <w:t>3.12. Establishing a Digital Innovation Hub (DIH)</w:t>
            </w:r>
            <w:r>
              <w:rPr>
                <w:noProof/>
                <w:webHidden/>
              </w:rPr>
              <w:tab/>
            </w:r>
            <w:r>
              <w:rPr>
                <w:noProof/>
                <w:webHidden/>
              </w:rPr>
              <w:fldChar w:fldCharType="begin"/>
            </w:r>
            <w:r>
              <w:rPr>
                <w:noProof/>
                <w:webHidden/>
              </w:rPr>
              <w:instrText xml:space="preserve"> PAGEREF _Toc162518477 \h </w:instrText>
            </w:r>
            <w:r>
              <w:rPr>
                <w:noProof/>
                <w:webHidden/>
              </w:rPr>
            </w:r>
            <w:r>
              <w:rPr>
                <w:noProof/>
                <w:webHidden/>
              </w:rPr>
              <w:fldChar w:fldCharType="separate"/>
            </w:r>
            <w:r>
              <w:rPr>
                <w:noProof/>
                <w:webHidden/>
              </w:rPr>
              <w:t>113</w:t>
            </w:r>
            <w:r>
              <w:rPr>
                <w:noProof/>
                <w:webHidden/>
              </w:rPr>
              <w:fldChar w:fldCharType="end"/>
            </w:r>
          </w:hyperlink>
        </w:p>
        <w:p w:rsidR="00C532DA" w:rsidRDefault="00C532DA">
          <w:pPr>
            <w:pStyle w:val="TOC1"/>
            <w:tabs>
              <w:tab w:val="right" w:leader="dot" w:pos="9074"/>
            </w:tabs>
            <w:rPr>
              <w:rFonts w:eastAsiaTheme="minorEastAsia"/>
              <w:noProof/>
              <w:lang w:val="en-US"/>
            </w:rPr>
          </w:pPr>
          <w:hyperlink w:anchor="_Toc162518478" w:history="1">
            <w:r w:rsidRPr="00204670">
              <w:rPr>
                <w:rStyle w:val="Hyperlink"/>
                <w:rFonts w:cstheme="minorHAnsi"/>
                <w:noProof/>
                <w:lang w:val="en-GB"/>
              </w:rPr>
              <w:t>4. CHECKING THE COMPLIANCE OF THE STRATEGIC DOCUMENT</w:t>
            </w:r>
            <w:r>
              <w:rPr>
                <w:noProof/>
                <w:webHidden/>
              </w:rPr>
              <w:tab/>
            </w:r>
            <w:r>
              <w:rPr>
                <w:noProof/>
                <w:webHidden/>
              </w:rPr>
              <w:fldChar w:fldCharType="begin"/>
            </w:r>
            <w:r>
              <w:rPr>
                <w:noProof/>
                <w:webHidden/>
              </w:rPr>
              <w:instrText xml:space="preserve"> PAGEREF _Toc162518478 \h </w:instrText>
            </w:r>
            <w:r>
              <w:rPr>
                <w:noProof/>
                <w:webHidden/>
              </w:rPr>
            </w:r>
            <w:r>
              <w:rPr>
                <w:noProof/>
                <w:webHidden/>
              </w:rPr>
              <w:fldChar w:fldCharType="separate"/>
            </w:r>
            <w:r>
              <w:rPr>
                <w:noProof/>
                <w:webHidden/>
              </w:rPr>
              <w:t>114</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79" w:history="1">
            <w:r w:rsidRPr="00204670">
              <w:rPr>
                <w:rStyle w:val="Hyperlink"/>
                <w:rFonts w:cstheme="minorHAnsi"/>
                <w:noProof/>
                <w:lang w:val="en-GB"/>
              </w:rPr>
              <w:t>4.1. External compliance</w:t>
            </w:r>
            <w:r>
              <w:rPr>
                <w:noProof/>
                <w:webHidden/>
              </w:rPr>
              <w:tab/>
            </w:r>
            <w:r>
              <w:rPr>
                <w:noProof/>
                <w:webHidden/>
              </w:rPr>
              <w:fldChar w:fldCharType="begin"/>
            </w:r>
            <w:r>
              <w:rPr>
                <w:noProof/>
                <w:webHidden/>
              </w:rPr>
              <w:instrText xml:space="preserve"> PAGEREF _Toc162518479 \h </w:instrText>
            </w:r>
            <w:r>
              <w:rPr>
                <w:noProof/>
                <w:webHidden/>
              </w:rPr>
            </w:r>
            <w:r>
              <w:rPr>
                <w:noProof/>
                <w:webHidden/>
              </w:rPr>
              <w:fldChar w:fldCharType="separate"/>
            </w:r>
            <w:r>
              <w:rPr>
                <w:noProof/>
                <w:webHidden/>
              </w:rPr>
              <w:t>114</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80" w:history="1">
            <w:r w:rsidRPr="00204670">
              <w:rPr>
                <w:rStyle w:val="Hyperlink"/>
                <w:rFonts w:cstheme="minorHAnsi"/>
                <w:noProof/>
                <w:lang w:val="en-GB"/>
              </w:rPr>
              <w:t>4.1.1. International framework for adoption of the Strategy</w:t>
            </w:r>
            <w:r>
              <w:rPr>
                <w:noProof/>
                <w:webHidden/>
              </w:rPr>
              <w:tab/>
            </w:r>
            <w:r>
              <w:rPr>
                <w:noProof/>
                <w:webHidden/>
              </w:rPr>
              <w:fldChar w:fldCharType="begin"/>
            </w:r>
            <w:r>
              <w:rPr>
                <w:noProof/>
                <w:webHidden/>
              </w:rPr>
              <w:instrText xml:space="preserve"> PAGEREF _Toc162518480 \h </w:instrText>
            </w:r>
            <w:r>
              <w:rPr>
                <w:noProof/>
                <w:webHidden/>
              </w:rPr>
            </w:r>
            <w:r>
              <w:rPr>
                <w:noProof/>
                <w:webHidden/>
              </w:rPr>
              <w:fldChar w:fldCharType="separate"/>
            </w:r>
            <w:r>
              <w:rPr>
                <w:noProof/>
                <w:webHidden/>
              </w:rPr>
              <w:t>115</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81" w:history="1">
            <w:r w:rsidRPr="00204670">
              <w:rPr>
                <w:rStyle w:val="Hyperlink"/>
                <w:rFonts w:cstheme="minorHAnsi"/>
                <w:noProof/>
                <w:lang w:val="en-GB"/>
              </w:rPr>
              <w:t>4.1.2. Framework for the realization of sustainable development goals in Bosnia and Herzegovina</w:t>
            </w:r>
            <w:r>
              <w:rPr>
                <w:noProof/>
                <w:webHidden/>
              </w:rPr>
              <w:tab/>
            </w:r>
            <w:r>
              <w:rPr>
                <w:noProof/>
                <w:webHidden/>
              </w:rPr>
              <w:fldChar w:fldCharType="begin"/>
            </w:r>
            <w:r>
              <w:rPr>
                <w:noProof/>
                <w:webHidden/>
              </w:rPr>
              <w:instrText xml:space="preserve"> PAGEREF _Toc162518481 \h </w:instrText>
            </w:r>
            <w:r>
              <w:rPr>
                <w:noProof/>
                <w:webHidden/>
              </w:rPr>
            </w:r>
            <w:r>
              <w:rPr>
                <w:noProof/>
                <w:webHidden/>
              </w:rPr>
              <w:fldChar w:fldCharType="separate"/>
            </w:r>
            <w:r>
              <w:rPr>
                <w:noProof/>
                <w:webHidden/>
              </w:rPr>
              <w:t>116</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82" w:history="1">
            <w:r w:rsidRPr="00204670">
              <w:rPr>
                <w:rStyle w:val="Hyperlink"/>
                <w:rFonts w:cstheme="minorHAnsi"/>
                <w:noProof/>
              </w:rPr>
              <w:t xml:space="preserve">4.1.3. </w:t>
            </w:r>
            <w:r w:rsidRPr="00204670">
              <w:rPr>
                <w:rStyle w:val="Hyperlink"/>
                <w:rFonts w:cstheme="minorHAnsi"/>
                <w:noProof/>
                <w:lang w:val="en-GB"/>
              </w:rPr>
              <w:t>Compliance with sectoral strategies in the Republic of Srpska</w:t>
            </w:r>
            <w:r>
              <w:rPr>
                <w:noProof/>
                <w:webHidden/>
              </w:rPr>
              <w:tab/>
            </w:r>
            <w:r>
              <w:rPr>
                <w:noProof/>
                <w:webHidden/>
              </w:rPr>
              <w:fldChar w:fldCharType="begin"/>
            </w:r>
            <w:r>
              <w:rPr>
                <w:noProof/>
                <w:webHidden/>
              </w:rPr>
              <w:instrText xml:space="preserve"> PAGEREF _Toc162518482 \h </w:instrText>
            </w:r>
            <w:r>
              <w:rPr>
                <w:noProof/>
                <w:webHidden/>
              </w:rPr>
            </w:r>
            <w:r>
              <w:rPr>
                <w:noProof/>
                <w:webHidden/>
              </w:rPr>
              <w:fldChar w:fldCharType="separate"/>
            </w:r>
            <w:r>
              <w:rPr>
                <w:noProof/>
                <w:webHidden/>
              </w:rPr>
              <w:t>117</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83" w:history="1">
            <w:r w:rsidRPr="00204670">
              <w:rPr>
                <w:rStyle w:val="Hyperlink"/>
                <w:rFonts w:cstheme="minorHAnsi"/>
                <w:noProof/>
                <w:lang w:val="en-GB"/>
              </w:rPr>
              <w:t>4.2. Internal compliance</w:t>
            </w:r>
            <w:r>
              <w:rPr>
                <w:noProof/>
                <w:webHidden/>
              </w:rPr>
              <w:tab/>
            </w:r>
            <w:r>
              <w:rPr>
                <w:noProof/>
                <w:webHidden/>
              </w:rPr>
              <w:fldChar w:fldCharType="begin"/>
            </w:r>
            <w:r>
              <w:rPr>
                <w:noProof/>
                <w:webHidden/>
              </w:rPr>
              <w:instrText xml:space="preserve"> PAGEREF _Toc162518483 \h </w:instrText>
            </w:r>
            <w:r>
              <w:rPr>
                <w:noProof/>
                <w:webHidden/>
              </w:rPr>
            </w:r>
            <w:r>
              <w:rPr>
                <w:noProof/>
                <w:webHidden/>
              </w:rPr>
              <w:fldChar w:fldCharType="separate"/>
            </w:r>
            <w:r>
              <w:rPr>
                <w:noProof/>
                <w:webHidden/>
              </w:rPr>
              <w:t>118</w:t>
            </w:r>
            <w:r>
              <w:rPr>
                <w:noProof/>
                <w:webHidden/>
              </w:rPr>
              <w:fldChar w:fldCharType="end"/>
            </w:r>
          </w:hyperlink>
        </w:p>
        <w:p w:rsidR="00C532DA" w:rsidRDefault="00C532DA">
          <w:pPr>
            <w:pStyle w:val="TOC1"/>
            <w:tabs>
              <w:tab w:val="right" w:leader="dot" w:pos="9074"/>
            </w:tabs>
            <w:rPr>
              <w:rFonts w:eastAsiaTheme="minorEastAsia"/>
              <w:noProof/>
              <w:lang w:val="en-US"/>
            </w:rPr>
          </w:pPr>
          <w:hyperlink w:anchor="_Toc162518484" w:history="1">
            <w:r w:rsidRPr="00204670">
              <w:rPr>
                <w:rStyle w:val="Hyperlink"/>
                <w:rFonts w:cstheme="minorHAnsi"/>
                <w:noProof/>
                <w:lang w:val="en-GB"/>
              </w:rPr>
              <w:t>5. INDICATIVE FINANCIAL PLAN</w:t>
            </w:r>
            <w:r>
              <w:rPr>
                <w:noProof/>
                <w:webHidden/>
              </w:rPr>
              <w:tab/>
            </w:r>
            <w:r>
              <w:rPr>
                <w:noProof/>
                <w:webHidden/>
              </w:rPr>
              <w:fldChar w:fldCharType="begin"/>
            </w:r>
            <w:r>
              <w:rPr>
                <w:noProof/>
                <w:webHidden/>
              </w:rPr>
              <w:instrText xml:space="preserve"> PAGEREF _Toc162518484 \h </w:instrText>
            </w:r>
            <w:r>
              <w:rPr>
                <w:noProof/>
                <w:webHidden/>
              </w:rPr>
            </w:r>
            <w:r>
              <w:rPr>
                <w:noProof/>
                <w:webHidden/>
              </w:rPr>
              <w:fldChar w:fldCharType="separate"/>
            </w:r>
            <w:r>
              <w:rPr>
                <w:noProof/>
                <w:webHidden/>
              </w:rPr>
              <w:t>120</w:t>
            </w:r>
            <w:r>
              <w:rPr>
                <w:noProof/>
                <w:webHidden/>
              </w:rPr>
              <w:fldChar w:fldCharType="end"/>
            </w:r>
          </w:hyperlink>
        </w:p>
        <w:p w:rsidR="00C532DA" w:rsidRDefault="00C532DA">
          <w:pPr>
            <w:pStyle w:val="TOC1"/>
            <w:tabs>
              <w:tab w:val="right" w:leader="dot" w:pos="9074"/>
            </w:tabs>
            <w:rPr>
              <w:rFonts w:eastAsiaTheme="minorEastAsia"/>
              <w:noProof/>
              <w:lang w:val="en-US"/>
            </w:rPr>
          </w:pPr>
          <w:hyperlink w:anchor="_Toc162518485" w:history="1">
            <w:r w:rsidRPr="00204670">
              <w:rPr>
                <w:rStyle w:val="Hyperlink"/>
                <w:rFonts w:cstheme="minorHAnsi"/>
                <w:noProof/>
                <w:lang w:val="en-GB"/>
              </w:rPr>
              <w:t>6. FRAMEWORK FOR IMPLEMENTATION, MONITORING, REPORTING AND EVALUATION</w:t>
            </w:r>
            <w:r>
              <w:rPr>
                <w:noProof/>
                <w:webHidden/>
              </w:rPr>
              <w:tab/>
            </w:r>
            <w:r>
              <w:rPr>
                <w:noProof/>
                <w:webHidden/>
              </w:rPr>
              <w:fldChar w:fldCharType="begin"/>
            </w:r>
            <w:r>
              <w:rPr>
                <w:noProof/>
                <w:webHidden/>
              </w:rPr>
              <w:instrText xml:space="preserve"> PAGEREF _Toc162518485 \h </w:instrText>
            </w:r>
            <w:r>
              <w:rPr>
                <w:noProof/>
                <w:webHidden/>
              </w:rPr>
            </w:r>
            <w:r>
              <w:rPr>
                <w:noProof/>
                <w:webHidden/>
              </w:rPr>
              <w:fldChar w:fldCharType="separate"/>
            </w:r>
            <w:r>
              <w:rPr>
                <w:noProof/>
                <w:webHidden/>
              </w:rPr>
              <w:t>122</w:t>
            </w:r>
            <w:r>
              <w:rPr>
                <w:noProof/>
                <w:webHidden/>
              </w:rPr>
              <w:fldChar w:fldCharType="end"/>
            </w:r>
          </w:hyperlink>
        </w:p>
        <w:p w:rsidR="00C532DA" w:rsidRDefault="00C532DA">
          <w:pPr>
            <w:pStyle w:val="TOC1"/>
            <w:tabs>
              <w:tab w:val="right" w:leader="dot" w:pos="9074"/>
            </w:tabs>
            <w:rPr>
              <w:rFonts w:eastAsiaTheme="minorEastAsia"/>
              <w:noProof/>
              <w:lang w:val="en-US"/>
            </w:rPr>
          </w:pPr>
          <w:hyperlink w:anchor="_Toc162518486" w:history="1">
            <w:r w:rsidRPr="00204670">
              <w:rPr>
                <w:rStyle w:val="Hyperlink"/>
                <w:rFonts w:cstheme="minorHAnsi"/>
                <w:noProof/>
              </w:rPr>
              <w:t xml:space="preserve">7. </w:t>
            </w:r>
            <w:r w:rsidRPr="00204670">
              <w:rPr>
                <w:rStyle w:val="Hyperlink"/>
                <w:rFonts w:cstheme="minorHAnsi"/>
                <w:noProof/>
                <w:lang w:val="en-GB"/>
              </w:rPr>
              <w:t>ATTACHMENTS</w:t>
            </w:r>
            <w:r>
              <w:rPr>
                <w:noProof/>
                <w:webHidden/>
              </w:rPr>
              <w:tab/>
            </w:r>
            <w:r>
              <w:rPr>
                <w:noProof/>
                <w:webHidden/>
              </w:rPr>
              <w:fldChar w:fldCharType="begin"/>
            </w:r>
            <w:r>
              <w:rPr>
                <w:noProof/>
                <w:webHidden/>
              </w:rPr>
              <w:instrText xml:space="preserve"> PAGEREF _Toc162518486 \h </w:instrText>
            </w:r>
            <w:r>
              <w:rPr>
                <w:noProof/>
                <w:webHidden/>
              </w:rPr>
            </w:r>
            <w:r>
              <w:rPr>
                <w:noProof/>
                <w:webHidden/>
              </w:rPr>
              <w:fldChar w:fldCharType="separate"/>
            </w:r>
            <w:r>
              <w:rPr>
                <w:noProof/>
                <w:webHidden/>
              </w:rPr>
              <w:t>126</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87" w:history="1">
            <w:r w:rsidRPr="00204670">
              <w:rPr>
                <w:rStyle w:val="Hyperlink"/>
                <w:rFonts w:cstheme="minorHAnsi"/>
                <w:noProof/>
              </w:rPr>
              <w:t xml:space="preserve">7.1. </w:t>
            </w:r>
            <w:r w:rsidRPr="00204670">
              <w:rPr>
                <w:rStyle w:val="Hyperlink"/>
                <w:rFonts w:cstheme="minorHAnsi"/>
                <w:noProof/>
                <w:lang w:val="en-GB"/>
              </w:rPr>
              <w:t>Summary of the strategic document</w:t>
            </w:r>
            <w:r>
              <w:rPr>
                <w:noProof/>
                <w:webHidden/>
              </w:rPr>
              <w:tab/>
            </w:r>
            <w:r>
              <w:rPr>
                <w:noProof/>
                <w:webHidden/>
              </w:rPr>
              <w:fldChar w:fldCharType="begin"/>
            </w:r>
            <w:r>
              <w:rPr>
                <w:noProof/>
                <w:webHidden/>
              </w:rPr>
              <w:instrText xml:space="preserve"> PAGEREF _Toc162518487 \h </w:instrText>
            </w:r>
            <w:r>
              <w:rPr>
                <w:noProof/>
                <w:webHidden/>
              </w:rPr>
            </w:r>
            <w:r>
              <w:rPr>
                <w:noProof/>
                <w:webHidden/>
              </w:rPr>
              <w:fldChar w:fldCharType="separate"/>
            </w:r>
            <w:r>
              <w:rPr>
                <w:noProof/>
                <w:webHidden/>
              </w:rPr>
              <w:t>126</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88" w:history="1">
            <w:r w:rsidRPr="00204670">
              <w:rPr>
                <w:rStyle w:val="Hyperlink"/>
                <w:rFonts w:cstheme="minorHAnsi"/>
                <w:noProof/>
              </w:rPr>
              <w:t xml:space="preserve">7.1.1. </w:t>
            </w:r>
            <w:r w:rsidRPr="00204670">
              <w:rPr>
                <w:rStyle w:val="Hyperlink"/>
                <w:rFonts w:cstheme="minorHAnsi"/>
                <w:noProof/>
                <w:lang w:val="en-GB"/>
              </w:rPr>
              <w:t>Summary of priorities and measures for the 1st strategic goal</w:t>
            </w:r>
            <w:r>
              <w:rPr>
                <w:noProof/>
                <w:webHidden/>
              </w:rPr>
              <w:tab/>
            </w:r>
            <w:r>
              <w:rPr>
                <w:noProof/>
                <w:webHidden/>
              </w:rPr>
              <w:fldChar w:fldCharType="begin"/>
            </w:r>
            <w:r>
              <w:rPr>
                <w:noProof/>
                <w:webHidden/>
              </w:rPr>
              <w:instrText xml:space="preserve"> PAGEREF _Toc162518488 \h </w:instrText>
            </w:r>
            <w:r>
              <w:rPr>
                <w:noProof/>
                <w:webHidden/>
              </w:rPr>
            </w:r>
            <w:r>
              <w:rPr>
                <w:noProof/>
                <w:webHidden/>
              </w:rPr>
              <w:fldChar w:fldCharType="separate"/>
            </w:r>
            <w:r>
              <w:rPr>
                <w:noProof/>
                <w:webHidden/>
              </w:rPr>
              <w:t>126</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89" w:history="1">
            <w:r w:rsidRPr="00204670">
              <w:rPr>
                <w:rStyle w:val="Hyperlink"/>
                <w:rFonts w:cstheme="minorHAnsi"/>
                <w:noProof/>
                <w:lang w:val="en-GB"/>
              </w:rPr>
              <w:t>7.1.2. Summary of priorities and measures for the 2nd strategic goal</w:t>
            </w:r>
            <w:r>
              <w:rPr>
                <w:noProof/>
                <w:webHidden/>
              </w:rPr>
              <w:tab/>
            </w:r>
            <w:r>
              <w:rPr>
                <w:noProof/>
                <w:webHidden/>
              </w:rPr>
              <w:fldChar w:fldCharType="begin"/>
            </w:r>
            <w:r>
              <w:rPr>
                <w:noProof/>
                <w:webHidden/>
              </w:rPr>
              <w:instrText xml:space="preserve"> PAGEREF _Toc162518489 \h </w:instrText>
            </w:r>
            <w:r>
              <w:rPr>
                <w:noProof/>
                <w:webHidden/>
              </w:rPr>
            </w:r>
            <w:r>
              <w:rPr>
                <w:noProof/>
                <w:webHidden/>
              </w:rPr>
              <w:fldChar w:fldCharType="separate"/>
            </w:r>
            <w:r>
              <w:rPr>
                <w:noProof/>
                <w:webHidden/>
              </w:rPr>
              <w:t>130</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90" w:history="1">
            <w:r w:rsidRPr="00204670">
              <w:rPr>
                <w:rStyle w:val="Hyperlink"/>
                <w:rFonts w:cstheme="minorHAnsi"/>
                <w:noProof/>
                <w:lang w:val="en-GB"/>
              </w:rPr>
              <w:t>7.1.3. Summary of priorities and measures for the 3</w:t>
            </w:r>
            <w:r w:rsidRPr="00204670">
              <w:rPr>
                <w:rStyle w:val="Hyperlink"/>
                <w:rFonts w:cstheme="minorHAnsi"/>
                <w:noProof/>
                <w:vertAlign w:val="superscript"/>
                <w:lang w:val="en-GB"/>
              </w:rPr>
              <w:t>rd</w:t>
            </w:r>
            <w:r w:rsidRPr="00204670">
              <w:rPr>
                <w:rStyle w:val="Hyperlink"/>
                <w:rFonts w:cstheme="minorHAnsi"/>
                <w:noProof/>
                <w:lang w:val="en-GB"/>
              </w:rPr>
              <w:t xml:space="preserve"> strategic goal</w:t>
            </w:r>
            <w:r>
              <w:rPr>
                <w:noProof/>
                <w:webHidden/>
              </w:rPr>
              <w:tab/>
            </w:r>
            <w:r>
              <w:rPr>
                <w:noProof/>
                <w:webHidden/>
              </w:rPr>
              <w:fldChar w:fldCharType="begin"/>
            </w:r>
            <w:r>
              <w:rPr>
                <w:noProof/>
                <w:webHidden/>
              </w:rPr>
              <w:instrText xml:space="preserve"> PAGEREF _Toc162518490 \h </w:instrText>
            </w:r>
            <w:r>
              <w:rPr>
                <w:noProof/>
                <w:webHidden/>
              </w:rPr>
            </w:r>
            <w:r>
              <w:rPr>
                <w:noProof/>
                <w:webHidden/>
              </w:rPr>
              <w:fldChar w:fldCharType="separate"/>
            </w:r>
            <w:r>
              <w:rPr>
                <w:noProof/>
                <w:webHidden/>
              </w:rPr>
              <w:t>137</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91" w:history="1">
            <w:r w:rsidRPr="00204670">
              <w:rPr>
                <w:rStyle w:val="Hyperlink"/>
                <w:rFonts w:cstheme="minorHAnsi"/>
                <w:noProof/>
                <w:lang w:val="en-GB"/>
              </w:rPr>
              <w:t>7.1.4. Summary of priorities and measures for the 4th strategic goal</w:t>
            </w:r>
            <w:r>
              <w:rPr>
                <w:noProof/>
                <w:webHidden/>
              </w:rPr>
              <w:tab/>
            </w:r>
            <w:r>
              <w:rPr>
                <w:noProof/>
                <w:webHidden/>
              </w:rPr>
              <w:fldChar w:fldCharType="begin"/>
            </w:r>
            <w:r>
              <w:rPr>
                <w:noProof/>
                <w:webHidden/>
              </w:rPr>
              <w:instrText xml:space="preserve"> PAGEREF _Toc162518491 \h </w:instrText>
            </w:r>
            <w:r>
              <w:rPr>
                <w:noProof/>
                <w:webHidden/>
              </w:rPr>
            </w:r>
            <w:r>
              <w:rPr>
                <w:noProof/>
                <w:webHidden/>
              </w:rPr>
              <w:fldChar w:fldCharType="separate"/>
            </w:r>
            <w:r>
              <w:rPr>
                <w:noProof/>
                <w:webHidden/>
              </w:rPr>
              <w:t>142</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92" w:history="1">
            <w:r w:rsidRPr="00204670">
              <w:rPr>
                <w:rStyle w:val="Hyperlink"/>
                <w:rFonts w:cstheme="minorHAnsi"/>
                <w:noProof/>
                <w:lang w:val="en-GB"/>
              </w:rPr>
              <w:t>7.2. Detailed overview of measures</w:t>
            </w:r>
            <w:r>
              <w:rPr>
                <w:noProof/>
                <w:webHidden/>
              </w:rPr>
              <w:tab/>
            </w:r>
            <w:r>
              <w:rPr>
                <w:noProof/>
                <w:webHidden/>
              </w:rPr>
              <w:fldChar w:fldCharType="begin"/>
            </w:r>
            <w:r>
              <w:rPr>
                <w:noProof/>
                <w:webHidden/>
              </w:rPr>
              <w:instrText xml:space="preserve"> PAGEREF _Toc162518492 \h </w:instrText>
            </w:r>
            <w:r>
              <w:rPr>
                <w:noProof/>
                <w:webHidden/>
              </w:rPr>
            </w:r>
            <w:r>
              <w:rPr>
                <w:noProof/>
                <w:webHidden/>
              </w:rPr>
              <w:fldChar w:fldCharType="separate"/>
            </w:r>
            <w:r>
              <w:rPr>
                <w:noProof/>
                <w:webHidden/>
              </w:rPr>
              <w:t>145</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93" w:history="1">
            <w:r w:rsidRPr="00204670">
              <w:rPr>
                <w:rStyle w:val="Hyperlink"/>
                <w:rFonts w:cstheme="minorHAnsi"/>
                <w:noProof/>
                <w:lang w:val="en-GB"/>
              </w:rPr>
              <w:t>7.2.1. Detailed overview of measures for the 1</w:t>
            </w:r>
            <w:r w:rsidRPr="00204670">
              <w:rPr>
                <w:rStyle w:val="Hyperlink"/>
                <w:rFonts w:cstheme="minorHAnsi"/>
                <w:noProof/>
                <w:vertAlign w:val="superscript"/>
                <w:lang w:val="en-GB"/>
              </w:rPr>
              <w:t>st</w:t>
            </w:r>
            <w:r w:rsidRPr="00204670">
              <w:rPr>
                <w:rStyle w:val="Hyperlink"/>
                <w:rFonts w:cstheme="minorHAnsi"/>
                <w:noProof/>
                <w:lang w:val="en-GB"/>
              </w:rPr>
              <w:t xml:space="preserve"> strategic goal</w:t>
            </w:r>
            <w:r>
              <w:rPr>
                <w:noProof/>
                <w:webHidden/>
              </w:rPr>
              <w:tab/>
            </w:r>
            <w:r>
              <w:rPr>
                <w:noProof/>
                <w:webHidden/>
              </w:rPr>
              <w:fldChar w:fldCharType="begin"/>
            </w:r>
            <w:r>
              <w:rPr>
                <w:noProof/>
                <w:webHidden/>
              </w:rPr>
              <w:instrText xml:space="preserve"> PAGEREF _Toc162518493 \h </w:instrText>
            </w:r>
            <w:r>
              <w:rPr>
                <w:noProof/>
                <w:webHidden/>
              </w:rPr>
            </w:r>
            <w:r>
              <w:rPr>
                <w:noProof/>
                <w:webHidden/>
              </w:rPr>
              <w:fldChar w:fldCharType="separate"/>
            </w:r>
            <w:r>
              <w:rPr>
                <w:noProof/>
                <w:webHidden/>
              </w:rPr>
              <w:t>145</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94" w:history="1">
            <w:r w:rsidRPr="00204670">
              <w:rPr>
                <w:rStyle w:val="Hyperlink"/>
                <w:rFonts w:cstheme="minorHAnsi"/>
                <w:noProof/>
                <w:lang w:val="en-GB"/>
              </w:rPr>
              <w:t>7.2.2. Detailed overview of measures for the 2</w:t>
            </w:r>
            <w:r w:rsidRPr="00204670">
              <w:rPr>
                <w:rStyle w:val="Hyperlink"/>
                <w:rFonts w:cstheme="minorHAnsi"/>
                <w:noProof/>
                <w:vertAlign w:val="superscript"/>
                <w:lang w:val="en-GB"/>
              </w:rPr>
              <w:t>nd</w:t>
            </w:r>
            <w:r w:rsidRPr="00204670">
              <w:rPr>
                <w:rStyle w:val="Hyperlink"/>
                <w:rFonts w:cstheme="minorHAnsi"/>
                <w:noProof/>
                <w:lang w:val="en-GB"/>
              </w:rPr>
              <w:t xml:space="preserve"> strategic goal</w:t>
            </w:r>
            <w:r>
              <w:rPr>
                <w:noProof/>
                <w:webHidden/>
              </w:rPr>
              <w:tab/>
            </w:r>
            <w:r>
              <w:rPr>
                <w:noProof/>
                <w:webHidden/>
              </w:rPr>
              <w:fldChar w:fldCharType="begin"/>
            </w:r>
            <w:r>
              <w:rPr>
                <w:noProof/>
                <w:webHidden/>
              </w:rPr>
              <w:instrText xml:space="preserve"> PAGEREF _Toc162518494 \h </w:instrText>
            </w:r>
            <w:r>
              <w:rPr>
                <w:noProof/>
                <w:webHidden/>
              </w:rPr>
            </w:r>
            <w:r>
              <w:rPr>
                <w:noProof/>
                <w:webHidden/>
              </w:rPr>
              <w:fldChar w:fldCharType="separate"/>
            </w:r>
            <w:r>
              <w:rPr>
                <w:noProof/>
                <w:webHidden/>
              </w:rPr>
              <w:t>152</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95" w:history="1">
            <w:r w:rsidRPr="00204670">
              <w:rPr>
                <w:rStyle w:val="Hyperlink"/>
                <w:rFonts w:cstheme="minorHAnsi"/>
                <w:noProof/>
                <w:lang w:val="en-GB"/>
              </w:rPr>
              <w:t>7.2.3. Detailed overview of measures for the 3</w:t>
            </w:r>
            <w:r w:rsidRPr="00204670">
              <w:rPr>
                <w:rStyle w:val="Hyperlink"/>
                <w:rFonts w:cstheme="minorHAnsi"/>
                <w:noProof/>
                <w:vertAlign w:val="superscript"/>
                <w:lang w:val="en-GB"/>
              </w:rPr>
              <w:t>rd</w:t>
            </w:r>
            <w:r w:rsidRPr="00204670">
              <w:rPr>
                <w:rStyle w:val="Hyperlink"/>
                <w:rFonts w:cstheme="minorHAnsi"/>
                <w:noProof/>
                <w:lang w:val="en-GB"/>
              </w:rPr>
              <w:t xml:space="preserve"> strategic goal</w:t>
            </w:r>
            <w:r>
              <w:rPr>
                <w:noProof/>
                <w:webHidden/>
              </w:rPr>
              <w:tab/>
            </w:r>
            <w:r>
              <w:rPr>
                <w:noProof/>
                <w:webHidden/>
              </w:rPr>
              <w:fldChar w:fldCharType="begin"/>
            </w:r>
            <w:r>
              <w:rPr>
                <w:noProof/>
                <w:webHidden/>
              </w:rPr>
              <w:instrText xml:space="preserve"> PAGEREF _Toc162518495 \h </w:instrText>
            </w:r>
            <w:r>
              <w:rPr>
                <w:noProof/>
                <w:webHidden/>
              </w:rPr>
            </w:r>
            <w:r>
              <w:rPr>
                <w:noProof/>
                <w:webHidden/>
              </w:rPr>
              <w:fldChar w:fldCharType="separate"/>
            </w:r>
            <w:r>
              <w:rPr>
                <w:noProof/>
                <w:webHidden/>
              </w:rPr>
              <w:t>168</w:t>
            </w:r>
            <w:r>
              <w:rPr>
                <w:noProof/>
                <w:webHidden/>
              </w:rPr>
              <w:fldChar w:fldCharType="end"/>
            </w:r>
          </w:hyperlink>
        </w:p>
        <w:p w:rsidR="00C532DA" w:rsidRDefault="00C532DA">
          <w:pPr>
            <w:pStyle w:val="TOC3"/>
            <w:tabs>
              <w:tab w:val="right" w:leader="dot" w:pos="9074"/>
            </w:tabs>
            <w:rPr>
              <w:rFonts w:eastAsiaTheme="minorEastAsia"/>
              <w:noProof/>
              <w:lang w:val="en-US"/>
            </w:rPr>
          </w:pPr>
          <w:hyperlink w:anchor="_Toc162518496" w:history="1">
            <w:r w:rsidRPr="00204670">
              <w:rPr>
                <w:rStyle w:val="Hyperlink"/>
                <w:rFonts w:cstheme="minorHAnsi"/>
                <w:noProof/>
                <w:lang w:val="en-GB"/>
              </w:rPr>
              <w:t>7.2.4. Detailed overview of measures for the 4</w:t>
            </w:r>
            <w:r w:rsidRPr="00204670">
              <w:rPr>
                <w:rStyle w:val="Hyperlink"/>
                <w:rFonts w:cstheme="minorHAnsi"/>
                <w:noProof/>
                <w:vertAlign w:val="superscript"/>
                <w:lang w:val="en-GB"/>
              </w:rPr>
              <w:t>th</w:t>
            </w:r>
            <w:r w:rsidRPr="00204670">
              <w:rPr>
                <w:rStyle w:val="Hyperlink"/>
                <w:rFonts w:cstheme="minorHAnsi"/>
                <w:noProof/>
                <w:lang w:val="en-GB"/>
              </w:rPr>
              <w:t xml:space="preserve"> strategic goal</w:t>
            </w:r>
            <w:r>
              <w:rPr>
                <w:noProof/>
                <w:webHidden/>
              </w:rPr>
              <w:tab/>
            </w:r>
            <w:r>
              <w:rPr>
                <w:noProof/>
                <w:webHidden/>
              </w:rPr>
              <w:fldChar w:fldCharType="begin"/>
            </w:r>
            <w:r>
              <w:rPr>
                <w:noProof/>
                <w:webHidden/>
              </w:rPr>
              <w:instrText xml:space="preserve"> PAGEREF _Toc162518496 \h </w:instrText>
            </w:r>
            <w:r>
              <w:rPr>
                <w:noProof/>
                <w:webHidden/>
              </w:rPr>
            </w:r>
            <w:r>
              <w:rPr>
                <w:noProof/>
                <w:webHidden/>
              </w:rPr>
              <w:fldChar w:fldCharType="separate"/>
            </w:r>
            <w:r>
              <w:rPr>
                <w:noProof/>
                <w:webHidden/>
              </w:rPr>
              <w:t>186</w:t>
            </w:r>
            <w:r>
              <w:rPr>
                <w:noProof/>
                <w:webHidden/>
              </w:rPr>
              <w:fldChar w:fldCharType="end"/>
            </w:r>
          </w:hyperlink>
        </w:p>
        <w:p w:rsidR="00C532DA" w:rsidRDefault="00C532DA">
          <w:pPr>
            <w:pStyle w:val="TOC2"/>
            <w:tabs>
              <w:tab w:val="right" w:leader="dot" w:pos="9074"/>
            </w:tabs>
            <w:rPr>
              <w:rFonts w:eastAsiaTheme="minorEastAsia"/>
              <w:noProof/>
              <w:lang w:val="en-US"/>
            </w:rPr>
          </w:pPr>
          <w:hyperlink w:anchor="_Toc162518497" w:history="1">
            <w:r w:rsidRPr="00204670">
              <w:rPr>
                <w:rStyle w:val="Hyperlink"/>
                <w:rFonts w:cstheme="minorHAnsi"/>
                <w:noProof/>
                <w:lang w:val="en-GB"/>
              </w:rPr>
              <w:t xml:space="preserve">7.3. </w:t>
            </w:r>
            <w:r w:rsidRPr="00204670">
              <w:rPr>
                <w:rStyle w:val="Hyperlink"/>
                <w:rFonts w:cstheme="minorHAnsi"/>
                <w:bCs/>
                <w:iCs/>
                <w:noProof/>
                <w:lang w:val="en-GB"/>
              </w:rPr>
              <w:t>Classification of ICT industry activities</w:t>
            </w:r>
            <w:r>
              <w:rPr>
                <w:noProof/>
                <w:webHidden/>
              </w:rPr>
              <w:tab/>
            </w:r>
            <w:r>
              <w:rPr>
                <w:noProof/>
                <w:webHidden/>
              </w:rPr>
              <w:fldChar w:fldCharType="begin"/>
            </w:r>
            <w:r>
              <w:rPr>
                <w:noProof/>
                <w:webHidden/>
              </w:rPr>
              <w:instrText xml:space="preserve"> PAGEREF _Toc162518497 \h </w:instrText>
            </w:r>
            <w:r>
              <w:rPr>
                <w:noProof/>
                <w:webHidden/>
              </w:rPr>
            </w:r>
            <w:r>
              <w:rPr>
                <w:noProof/>
                <w:webHidden/>
              </w:rPr>
              <w:fldChar w:fldCharType="separate"/>
            </w:r>
            <w:r>
              <w:rPr>
                <w:noProof/>
                <w:webHidden/>
              </w:rPr>
              <w:t>191</w:t>
            </w:r>
            <w:r>
              <w:rPr>
                <w:noProof/>
                <w:webHidden/>
              </w:rPr>
              <w:fldChar w:fldCharType="end"/>
            </w:r>
          </w:hyperlink>
        </w:p>
        <w:p w:rsidR="00374188" w:rsidRPr="00374188" w:rsidRDefault="00374188" w:rsidP="00374188">
          <w:pPr>
            <w:spacing w:line="240" w:lineRule="auto"/>
            <w:jc w:val="both"/>
            <w:rPr>
              <w:rFonts w:cstheme="minorHAnsi"/>
              <w:sz w:val="24"/>
              <w:szCs w:val="24"/>
              <w:lang w:val="en-GB"/>
            </w:rPr>
          </w:pPr>
          <w:r w:rsidRPr="00374188">
            <w:rPr>
              <w:rFonts w:cstheme="minorHAnsi"/>
              <w:b/>
              <w:bCs/>
              <w:sz w:val="24"/>
              <w:szCs w:val="24"/>
              <w:lang w:val="en-GB"/>
            </w:rPr>
            <w:fldChar w:fldCharType="end"/>
          </w:r>
        </w:p>
      </w:sdtContent>
    </w:sdt>
    <w:p w:rsidR="00374188" w:rsidRPr="00374188" w:rsidRDefault="00374188" w:rsidP="00374188">
      <w:pPr>
        <w:spacing w:line="240" w:lineRule="auto"/>
        <w:jc w:val="both"/>
        <w:rPr>
          <w:rFonts w:cstheme="minorHAnsi"/>
          <w:b/>
          <w:bCs/>
          <w:sz w:val="24"/>
          <w:szCs w:val="24"/>
          <w:lang w:val="en-GB"/>
        </w:rPr>
      </w:pPr>
    </w:p>
    <w:p w:rsidR="00374188" w:rsidRPr="00374188" w:rsidRDefault="00374188" w:rsidP="00374188">
      <w:pPr>
        <w:spacing w:line="240" w:lineRule="auto"/>
        <w:jc w:val="both"/>
        <w:rPr>
          <w:rFonts w:cstheme="minorHAnsi"/>
          <w:b/>
          <w:bCs/>
          <w:sz w:val="24"/>
          <w:szCs w:val="24"/>
          <w:lang w:val="en-GB"/>
        </w:rPr>
      </w:pPr>
      <w:r w:rsidRPr="00374188">
        <w:rPr>
          <w:rFonts w:cstheme="minorHAnsi"/>
          <w:b/>
          <w:bCs/>
          <w:sz w:val="24"/>
          <w:szCs w:val="24"/>
          <w:lang w:val="en-GB"/>
        </w:rPr>
        <w:br w:type="page"/>
      </w:r>
    </w:p>
    <w:p w:rsidR="00374188" w:rsidRPr="00374188" w:rsidRDefault="00374188" w:rsidP="00374188">
      <w:pPr>
        <w:spacing w:line="240" w:lineRule="auto"/>
        <w:jc w:val="both"/>
        <w:rPr>
          <w:rFonts w:cstheme="minorHAnsi"/>
          <w:b/>
          <w:bCs/>
          <w:sz w:val="24"/>
          <w:szCs w:val="24"/>
          <w:lang w:val="en-GB"/>
        </w:rPr>
      </w:pPr>
      <w:r w:rsidRPr="00374188">
        <w:rPr>
          <w:rFonts w:cstheme="minorHAnsi"/>
          <w:b/>
          <w:bCs/>
          <w:sz w:val="24"/>
          <w:szCs w:val="24"/>
          <w:lang w:val="en-GB"/>
        </w:rPr>
        <w:lastRenderedPageBreak/>
        <w:t>ABBREVIATION GLOSSARY</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AHERS</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Agency for Higher Education of the Republic of Srpska</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ANURS</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Academy of Sciences and Arts of the Republic of Srpska</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APIF</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Intermediary Agency for IT and Financial Services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GVA</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Gross Value Added</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GDP</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Gross Domestic Product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HE</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Higher Education</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HED</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Higher Education Degree</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BiH</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Bosnia and Herzegovina</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EU</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European Union</w:t>
      </w:r>
    </w:p>
    <w:p w:rsidR="00374188" w:rsidRPr="00374188" w:rsidRDefault="00374188" w:rsidP="00374188">
      <w:pPr>
        <w:spacing w:line="240" w:lineRule="auto"/>
        <w:jc w:val="both"/>
        <w:rPr>
          <w:rFonts w:cstheme="minorHAnsi"/>
          <w:sz w:val="24"/>
          <w:szCs w:val="24"/>
          <w:lang w:val="fr-FR"/>
        </w:rPr>
      </w:pPr>
      <w:r w:rsidRPr="00374188">
        <w:rPr>
          <w:rFonts w:cstheme="minorHAnsi"/>
          <w:sz w:val="24"/>
          <w:szCs w:val="24"/>
          <w:lang w:val="fr-FR"/>
        </w:rPr>
        <w:t>ICT</w:t>
      </w:r>
      <w:r w:rsidRPr="00374188">
        <w:rPr>
          <w:rFonts w:cstheme="minorHAnsi"/>
          <w:sz w:val="24"/>
          <w:szCs w:val="24"/>
          <w:lang w:val="fr-FR"/>
        </w:rPr>
        <w:tab/>
      </w:r>
      <w:r w:rsidRPr="00374188">
        <w:rPr>
          <w:rFonts w:cstheme="minorHAnsi"/>
          <w:sz w:val="24"/>
          <w:szCs w:val="24"/>
          <w:lang w:val="fr-FR"/>
        </w:rPr>
        <w:tab/>
      </w:r>
      <w:r w:rsidRPr="00374188">
        <w:rPr>
          <w:rFonts w:cstheme="minorHAnsi"/>
          <w:sz w:val="24"/>
          <w:szCs w:val="24"/>
          <w:lang w:val="fr-FR"/>
        </w:rPr>
        <w:tab/>
      </w:r>
      <w:r w:rsidRPr="00374188">
        <w:rPr>
          <w:rFonts w:cstheme="minorHAnsi"/>
          <w:sz w:val="24"/>
          <w:szCs w:val="24"/>
          <w:lang w:val="fr-FR"/>
        </w:rPr>
        <w:tab/>
        <w:t>Information and Communications Technologies</w:t>
      </w:r>
    </w:p>
    <w:p w:rsidR="00374188" w:rsidRPr="00374188" w:rsidRDefault="00374188" w:rsidP="00374188">
      <w:pPr>
        <w:spacing w:line="240" w:lineRule="auto"/>
        <w:jc w:val="both"/>
        <w:rPr>
          <w:rFonts w:cstheme="minorHAnsi"/>
          <w:sz w:val="24"/>
          <w:szCs w:val="24"/>
          <w:lang w:val="fr-FR"/>
        </w:rPr>
      </w:pPr>
      <w:r w:rsidRPr="00374188">
        <w:rPr>
          <w:rFonts w:cstheme="minorHAnsi"/>
          <w:sz w:val="24"/>
          <w:szCs w:val="24"/>
          <w:lang w:val="fr-FR"/>
        </w:rPr>
        <w:t>ICBL</w:t>
      </w:r>
      <w:r w:rsidRPr="00374188">
        <w:rPr>
          <w:rFonts w:cstheme="minorHAnsi"/>
          <w:sz w:val="24"/>
          <w:szCs w:val="24"/>
          <w:lang w:val="fr-FR"/>
        </w:rPr>
        <w:tab/>
      </w:r>
      <w:r w:rsidRPr="00374188">
        <w:rPr>
          <w:rFonts w:cstheme="minorHAnsi"/>
          <w:sz w:val="24"/>
          <w:szCs w:val="24"/>
          <w:lang w:val="fr-FR"/>
        </w:rPr>
        <w:tab/>
      </w:r>
      <w:r w:rsidRPr="00374188">
        <w:rPr>
          <w:rFonts w:cstheme="minorHAnsi"/>
          <w:sz w:val="24"/>
          <w:szCs w:val="24"/>
          <w:lang w:val="fr-FR"/>
        </w:rPr>
        <w:tab/>
      </w:r>
      <w:r w:rsidRPr="00374188">
        <w:rPr>
          <w:rFonts w:cstheme="minorHAnsi"/>
          <w:sz w:val="24"/>
          <w:szCs w:val="24"/>
          <w:lang w:val="fr-FR"/>
        </w:rPr>
        <w:tab/>
        <w:t>Innovation Centre Banja Luka</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RD</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Research and Development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UIS</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Unique Information System</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MEIRC</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 xml:space="preserve">Ministry of European Integration and Regional Cooperation </w:t>
      </w:r>
    </w:p>
    <w:p w:rsidR="00374188" w:rsidRPr="00374188" w:rsidRDefault="00374188" w:rsidP="00374188">
      <w:pPr>
        <w:spacing w:line="240" w:lineRule="auto"/>
        <w:ind w:left="2832" w:hanging="2832"/>
        <w:jc w:val="both"/>
        <w:rPr>
          <w:rFonts w:cstheme="minorHAnsi"/>
          <w:sz w:val="24"/>
          <w:szCs w:val="24"/>
          <w:lang w:val="en-GB"/>
        </w:rPr>
      </w:pPr>
      <w:r w:rsidRPr="00374188">
        <w:rPr>
          <w:rFonts w:cstheme="minorHAnsi"/>
          <w:sz w:val="24"/>
          <w:szCs w:val="24"/>
          <w:lang w:val="en-GB"/>
        </w:rPr>
        <w:t>MSTDHEIS</w:t>
      </w:r>
      <w:r w:rsidRPr="00374188">
        <w:rPr>
          <w:rFonts w:cstheme="minorHAnsi"/>
          <w:sz w:val="24"/>
          <w:szCs w:val="24"/>
          <w:lang w:val="en-GB"/>
        </w:rPr>
        <w:tab/>
        <w:t>Ministry of Scientific and Technological Development, Higher Education and Information Society</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MEE</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Ministry of Economy and Entrepreneurship</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SRO</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Scientific Research Organisations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SRW</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Scientific Research Work</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NQF</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National Qualifications Framework</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NUL</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National and University Library</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SS</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Smart Specialization</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CCIRS</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Chamber of Commerce and Industry of Republic of Srpska</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RS</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 xml:space="preserve">Republic of Srpska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CfHE</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Council for Higher Education</w:t>
      </w:r>
    </w:p>
    <w:p w:rsidR="00374188" w:rsidRPr="00374188" w:rsidRDefault="00374188" w:rsidP="00374188">
      <w:pPr>
        <w:spacing w:line="240" w:lineRule="auto"/>
        <w:jc w:val="both"/>
        <w:rPr>
          <w:rFonts w:cstheme="minorHAnsi"/>
          <w:sz w:val="24"/>
          <w:szCs w:val="24"/>
          <w:lang w:val="en-GB"/>
        </w:rPr>
      </w:pPr>
      <w:r w:rsidRPr="00374188">
        <w:rPr>
          <w:rFonts w:eastAsia="Times New Roman" w:cstheme="minorHAnsi"/>
          <w:sz w:val="24"/>
          <w:szCs w:val="24"/>
          <w:lang w:val="en-GB"/>
        </w:rPr>
        <w:t>SIEM</w:t>
      </w:r>
      <w:r w:rsidRPr="00374188">
        <w:rPr>
          <w:rFonts w:eastAsia="Times New Roman" w:cstheme="minorHAnsi"/>
          <w:sz w:val="24"/>
          <w:szCs w:val="24"/>
          <w:lang w:val="en-GB"/>
        </w:rPr>
        <w:tab/>
      </w:r>
      <w:r w:rsidRPr="00374188">
        <w:rPr>
          <w:rFonts w:eastAsia="Times New Roman" w:cstheme="minorHAnsi"/>
          <w:sz w:val="24"/>
          <w:szCs w:val="24"/>
          <w:lang w:val="en-GB"/>
        </w:rPr>
        <w:tab/>
      </w:r>
      <w:r w:rsidRPr="00374188">
        <w:rPr>
          <w:rFonts w:eastAsia="Times New Roman" w:cstheme="minorHAnsi"/>
          <w:sz w:val="24"/>
          <w:szCs w:val="24"/>
          <w:lang w:val="en-GB"/>
        </w:rPr>
        <w:tab/>
      </w:r>
      <w:r w:rsidRPr="00374188">
        <w:rPr>
          <w:rFonts w:eastAsia="Times New Roman" w:cstheme="minorHAnsi"/>
          <w:sz w:val="24"/>
          <w:szCs w:val="24"/>
          <w:lang w:val="en-GB"/>
        </w:rPr>
        <w:tab/>
        <w:t>Security Information and Event Management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SAA</w:t>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r>
      <w:r w:rsidRPr="00374188">
        <w:rPr>
          <w:rFonts w:cstheme="minorHAnsi"/>
          <w:sz w:val="24"/>
          <w:szCs w:val="24"/>
          <w:lang w:val="en-GB"/>
        </w:rPr>
        <w:tab/>
        <w:t>Stabilization and Association Agreement</w:t>
      </w:r>
    </w:p>
    <w:p w:rsidR="00374188" w:rsidRPr="00374188" w:rsidRDefault="00374188" w:rsidP="00374188">
      <w:pPr>
        <w:spacing w:line="240" w:lineRule="auto"/>
        <w:ind w:left="2832" w:hanging="2832"/>
        <w:jc w:val="both"/>
        <w:rPr>
          <w:rFonts w:cstheme="minorHAnsi"/>
          <w:sz w:val="24"/>
          <w:szCs w:val="24"/>
          <w:lang w:val="en-GB"/>
        </w:rPr>
      </w:pPr>
      <w:r w:rsidRPr="00374188">
        <w:rPr>
          <w:rFonts w:cstheme="minorHAnsi"/>
          <w:sz w:val="24"/>
          <w:szCs w:val="24"/>
          <w:lang w:val="en-GB"/>
        </w:rPr>
        <w:t>AOCSI</w:t>
      </w:r>
      <w:r w:rsidRPr="00374188">
        <w:rPr>
          <w:rFonts w:cstheme="minorHAnsi"/>
          <w:sz w:val="24"/>
          <w:szCs w:val="24"/>
          <w:lang w:val="en-GB"/>
        </w:rPr>
        <w:tab/>
        <w:t xml:space="preserve">Authority for Operationalisation and Coordination of Strategy Implementation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br w:type="page"/>
      </w:r>
    </w:p>
    <w:p w:rsidR="00374188" w:rsidRPr="00374188" w:rsidRDefault="00374188" w:rsidP="00374188">
      <w:pPr>
        <w:pStyle w:val="Heading1"/>
        <w:jc w:val="both"/>
        <w:rPr>
          <w:rFonts w:asciiTheme="minorHAnsi" w:hAnsiTheme="minorHAnsi" w:cstheme="minorHAnsi"/>
          <w:sz w:val="24"/>
          <w:szCs w:val="24"/>
          <w:lang w:val="en-GB"/>
        </w:rPr>
      </w:pPr>
      <w:bookmarkStart w:id="0" w:name="_Toc162518433"/>
      <w:r w:rsidRPr="00374188">
        <w:rPr>
          <w:rFonts w:asciiTheme="minorHAnsi" w:hAnsiTheme="minorHAnsi" w:cstheme="minorHAnsi"/>
          <w:sz w:val="24"/>
          <w:szCs w:val="24"/>
          <w:lang w:val="en-GB"/>
        </w:rPr>
        <w:lastRenderedPageBreak/>
        <w:t>INTRODUCTION</w:t>
      </w:r>
      <w:bookmarkEnd w:id="0"/>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creation of the Development Strategy for Science and Technology, Higher Education and Information Society in the Republic of Srpska for the period of 2023-2029 (furtheron: Strategy) was approached in accordance with regulations of the Law on Strategic Planning and Development Management in the Republic of Srpska (“Official Gazette of the Republic of Srpska”, number 63/21).</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Article 13. of this Law establishes that sectoral strategies are strategic documents that determine development goals and priorities of certain or several related and interconnected sectors, i.e. departments. In this case, there are several related and interrelated sectors consisting of science and technology, higher education and information society, which are administratively unified and under the jurisdiction of the Ministry of Scientific and Technological Development, Higher Education and Information Society of the Republic of Srpska. Therefore, in accordance with Article 7. of the Law on Strategic Planning and Development Management in the Republic of Srpska, this ministry leads and coordinates the making process of this strategy.</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Previous strategies in fields of scientific and technological development, higher education and information society were prepared as separate sectoral strategies, and they are following strategic documents:</w:t>
      </w:r>
    </w:p>
    <w:p w:rsidR="00374188" w:rsidRPr="00374188" w:rsidRDefault="00374188" w:rsidP="00374188">
      <w:pPr>
        <w:pStyle w:val="ListParagraph"/>
        <w:numPr>
          <w:ilvl w:val="0"/>
          <w:numId w:val="7"/>
        </w:numPr>
        <w:spacing w:line="240" w:lineRule="auto"/>
        <w:jc w:val="both"/>
        <w:rPr>
          <w:rFonts w:cstheme="minorHAnsi"/>
          <w:sz w:val="24"/>
          <w:szCs w:val="24"/>
          <w:lang w:val="en-GB"/>
        </w:rPr>
      </w:pPr>
      <w:r w:rsidRPr="00374188">
        <w:rPr>
          <w:rFonts w:cstheme="minorHAnsi"/>
          <w:sz w:val="24"/>
          <w:szCs w:val="24"/>
          <w:lang w:val="en-GB"/>
        </w:rPr>
        <w:t xml:space="preserve">Strategy of Scientific and Technological Development of the Republic of Srpska 2017-2021 – “Knowledge for development”; </w:t>
      </w:r>
    </w:p>
    <w:p w:rsidR="00374188" w:rsidRPr="00374188" w:rsidRDefault="00374188" w:rsidP="00374188">
      <w:pPr>
        <w:pStyle w:val="ListParagraph"/>
        <w:numPr>
          <w:ilvl w:val="0"/>
          <w:numId w:val="7"/>
        </w:numPr>
        <w:spacing w:line="240" w:lineRule="auto"/>
        <w:jc w:val="both"/>
        <w:rPr>
          <w:rFonts w:cstheme="minorHAnsi"/>
          <w:sz w:val="24"/>
          <w:szCs w:val="24"/>
          <w:lang w:val="en-GB"/>
        </w:rPr>
      </w:pPr>
      <w:r w:rsidRPr="00374188">
        <w:rPr>
          <w:rFonts w:cstheme="minorHAnsi"/>
          <w:sz w:val="24"/>
          <w:szCs w:val="24"/>
          <w:lang w:val="en-GB"/>
        </w:rPr>
        <w:t xml:space="preserve">Parts of Development Strategy for Education of the Republic of Srpska for the period od 2016-2020 related to higher education; </w:t>
      </w:r>
    </w:p>
    <w:p w:rsidR="00374188" w:rsidRPr="00374188" w:rsidRDefault="00374188" w:rsidP="00374188">
      <w:pPr>
        <w:pStyle w:val="ListParagraph"/>
        <w:numPr>
          <w:ilvl w:val="0"/>
          <w:numId w:val="7"/>
        </w:numPr>
        <w:spacing w:line="240" w:lineRule="auto"/>
        <w:jc w:val="both"/>
        <w:rPr>
          <w:rFonts w:cstheme="minorHAnsi"/>
          <w:sz w:val="24"/>
          <w:szCs w:val="24"/>
          <w:lang w:val="en-GB"/>
        </w:rPr>
      </w:pPr>
      <w:r w:rsidRPr="00374188">
        <w:rPr>
          <w:rFonts w:cstheme="minorHAnsi"/>
          <w:sz w:val="24"/>
          <w:szCs w:val="24"/>
          <w:lang w:val="en-GB"/>
        </w:rPr>
        <w:t xml:space="preserve">Electronic Government Development Strategy of the Republic of Srpska for the period of 2019-2022.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Unlike these, this strategy was prepared as an intersectoral one, so that its focus, apart from the specifics of the development of each of these three sectors, is on their interactions, in an effort to achieve a synergistic effect of their development on the overall development of the Republic of Srpska.</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In accordance with the Article 8. of the Regulation on strategic documents in the Republic of Srpska (“Official Gazette of the Republic of Srpska”, number 94/21) the making of this strategy was done in following phases: 1) creation of the strategic platform, 2) setting priorities and measures, 3) identification of key strategic projects, 4) establishing intern and mutual compliance of the strategic document, 5) preparation of the framework financial plan for the implementation of the strategic document, 6) creation of a framework for the implementation, monitoring, reporting and evaluation of the strategic document, 7) conducting the consultation process on the strategic document.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The preliminary draft of the strategic platform was prepared in the period from October 27, 2021 to January 19, 2022 by the Working Group for Drafting the Strategy Proposal, which was appointed by the Minister of Scientific and Technological Development, Higher Education and Information Society. The preliminary draft of the strategy was published on the website of the Ministry in the period from February 7 to March 8, 2022. A public presentation of the Draft </w:t>
      </w:r>
      <w:r w:rsidRPr="00374188">
        <w:rPr>
          <w:rFonts w:cstheme="minorHAnsi"/>
          <w:sz w:val="24"/>
          <w:szCs w:val="24"/>
          <w:lang w:val="en-GB"/>
        </w:rPr>
        <w:lastRenderedPageBreak/>
        <w:t>Strategy was also held, with an accompanying public debate on February 15, 2022, organized online with 33 participants.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After that, data corrections were made, strategic focuses and goals with indicators. The working group continued the process of developing the Strategy by developing priorities, measures and strategic projects, with appropriate indicators, then checking their external and internal compliance, preparing a financial framework and a framework for implementation, monitoring, reporting and evaluation. During the development of those parts of the Strategy, an optimal combination of workshops was used (for the members of the Working Group to familiarize themselves with the specifics and requirements of each stage of development and for the simultaneous preparation of key elements of the corresponding part of the draft document) and operational meetings of the members of the Working Group with department managers, for the purpose of verification and elaboration of those elements. The process of developing the draft strategic document took place until April 2022.</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The Development Strategy for Science and Technology, Higher Education and Information Society in the Republic of Srpska for the period of 2023-2023 is aligned with global goals of “Europe 2030 for Sustainable Development” document, in which education, science, technology, research, innovation and digitalization are seen as a prerequisite for achieving sustainable EU economy, as part of achieving UN Sustainable Development Goals. Meanwhile this strategy is also aligned with Framework for Realization of Sustainable Development Goals in BiH, as well as with other sectoral strategies in the Republic of Srpska, already adopted for the next strategic period, above all with Strategy for Development of Small and Medium Enterprises in the Republic of Srpska for the period of 2022-2027, wtih Strategy of Development of Industry in the Republic of Srpska for the period of 2021-2027 and with the Employment Strategy in the Republic of Srpska for the period of 2022-2027.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This strategy is also in line with obligations assumed with singing of </w:t>
      </w:r>
      <w:r w:rsidRPr="00374188">
        <w:rPr>
          <w:rFonts w:cstheme="minorHAnsi"/>
          <w:i/>
          <w:sz w:val="24"/>
          <w:szCs w:val="24"/>
          <w:lang w:val="en-GB"/>
        </w:rPr>
        <w:t xml:space="preserve">Stabilization and Association Agreement </w:t>
      </w:r>
      <w:r w:rsidRPr="00374188">
        <w:rPr>
          <w:rFonts w:cstheme="minorHAnsi"/>
          <w:sz w:val="24"/>
          <w:szCs w:val="24"/>
          <w:lang w:val="en-GB"/>
        </w:rPr>
        <w:t>(SAA) between European Communities and theirs state members on the one side and BiH on the other, and it represents a continuation of harmonization with the legal acquis of the EU in fields of science, education and information society, fulfilling at the same time recommendations of the European Commission and obligations arising from Berlin process for Western Balkan countries – Action plan for Common Regional Market 2021-2024.</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When developing the Strategy, the recommendations of the European Commission were also taken into account, such as: introducing the concept of smart specialization, promoting open access to scientific data – “Open Science”, improving the quality of education by modernizing curricula for better alignment with the needs of the domestic labour market, development and improvement of electronic services and digital skills.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br w:type="page"/>
      </w:r>
    </w:p>
    <w:p w:rsidR="00374188" w:rsidRPr="00374188" w:rsidRDefault="00374188" w:rsidP="00374188">
      <w:pPr>
        <w:pStyle w:val="Heading1"/>
        <w:jc w:val="both"/>
        <w:rPr>
          <w:rFonts w:asciiTheme="minorHAnsi" w:hAnsiTheme="minorHAnsi" w:cstheme="minorHAnsi"/>
          <w:sz w:val="24"/>
          <w:szCs w:val="24"/>
          <w:lang w:val="en-GB"/>
        </w:rPr>
      </w:pPr>
      <w:bookmarkStart w:id="1" w:name="_Toc162518434"/>
      <w:r w:rsidRPr="00374188">
        <w:rPr>
          <w:rFonts w:asciiTheme="minorHAnsi" w:hAnsiTheme="minorHAnsi" w:cstheme="minorHAnsi"/>
          <w:sz w:val="24"/>
          <w:szCs w:val="24"/>
          <w:lang w:val="en-GB"/>
        </w:rPr>
        <w:lastRenderedPageBreak/>
        <w:t>1. STRATEGIC PLATFORM</w:t>
      </w:r>
      <w:bookmarkEnd w:id="1"/>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2" w:name="_Toc162518435"/>
      <w:r w:rsidRPr="00374188">
        <w:rPr>
          <w:rFonts w:asciiTheme="minorHAnsi" w:hAnsiTheme="minorHAnsi" w:cstheme="minorHAnsi"/>
          <w:sz w:val="24"/>
          <w:szCs w:val="24"/>
          <w:lang w:val="en-GB"/>
        </w:rPr>
        <w:t>1.1. Situation analysis</w:t>
      </w:r>
      <w:bookmarkEnd w:id="2"/>
    </w:p>
    <w:p w:rsidR="00374188" w:rsidRPr="00374188" w:rsidRDefault="00374188" w:rsidP="00374188">
      <w:pPr>
        <w:pStyle w:val="Heading3"/>
        <w:spacing w:line="240" w:lineRule="auto"/>
        <w:jc w:val="both"/>
        <w:rPr>
          <w:rFonts w:asciiTheme="minorHAnsi" w:hAnsiTheme="minorHAnsi" w:cstheme="minorHAnsi"/>
          <w:lang w:val="en-GB"/>
        </w:rPr>
      </w:pPr>
      <w:bookmarkStart w:id="3" w:name="_Toc162518436"/>
      <w:r w:rsidRPr="00374188">
        <w:rPr>
          <w:rFonts w:asciiTheme="minorHAnsi" w:hAnsiTheme="minorHAnsi" w:cstheme="minorHAnsi"/>
          <w:lang w:val="en-GB"/>
        </w:rPr>
        <w:t>1.1.1. State of affairs and trends in science and technology</w:t>
      </w:r>
      <w:bookmarkEnd w:id="3"/>
      <w:r w:rsidRPr="00374188">
        <w:rPr>
          <w:rFonts w:asciiTheme="minorHAnsi" w:hAnsiTheme="minorHAnsi" w:cstheme="minorHAnsi"/>
          <w:lang w:val="en-GB"/>
        </w:rPr>
        <w:t xml:space="preserve"> </w:t>
      </w: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Research-development potential</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Table 1 shows the data of the Republic Institute of Statistics on the number of research and development organizations, employed researchers and other personnel, and on published research and development works. These data show the state of research and development potential in the time series from 2011 to 2021.</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 xml:space="preserve">Table 1. Number of research-development organizations and employees in RD jobs </w:t>
      </w:r>
    </w:p>
    <w:tbl>
      <w:tblPr>
        <w:tblW w:w="9067" w:type="dxa"/>
        <w:tblLook w:val="04A0" w:firstRow="1" w:lastRow="0" w:firstColumn="1" w:lastColumn="0" w:noHBand="0" w:noVBand="1"/>
      </w:tblPr>
      <w:tblGrid>
        <w:gridCol w:w="896"/>
        <w:gridCol w:w="1934"/>
        <w:gridCol w:w="1701"/>
        <w:gridCol w:w="1276"/>
        <w:gridCol w:w="1843"/>
        <w:gridCol w:w="1417"/>
      </w:tblGrid>
      <w:tr w:rsidR="00374188" w:rsidRPr="00374188" w:rsidTr="00374188">
        <w:trPr>
          <w:trHeight w:val="374"/>
        </w:trPr>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Year</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RD organizations</w:t>
            </w:r>
          </w:p>
        </w:tc>
        <w:tc>
          <w:tcPr>
            <w:tcW w:w="6237" w:type="dxa"/>
            <w:gridSpan w:val="4"/>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Employees in RD jobs</w:t>
            </w:r>
          </w:p>
        </w:tc>
      </w:tr>
      <w:tr w:rsidR="00374188" w:rsidRPr="00374188" w:rsidTr="00374188">
        <w:trPr>
          <w:trHeight w:val="510"/>
        </w:trPr>
        <w:tc>
          <w:tcPr>
            <w:tcW w:w="896" w:type="dxa"/>
            <w:vMerge/>
            <w:tcBorders>
              <w:top w:val="single" w:sz="4" w:space="0" w:color="auto"/>
              <w:left w:val="single" w:sz="4" w:space="0" w:color="auto"/>
              <w:bottom w:val="single" w:sz="4" w:space="0" w:color="auto"/>
              <w:right w:val="single" w:sz="4" w:space="0" w:color="auto"/>
            </w:tcBorders>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701"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all </w:t>
            </w:r>
          </w:p>
        </w:tc>
        <w:tc>
          <w:tcPr>
            <w:tcW w:w="127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women</w:t>
            </w:r>
          </w:p>
        </w:tc>
        <w:tc>
          <w:tcPr>
            <w:tcW w:w="1843" w:type="dxa"/>
            <w:tcBorders>
              <w:top w:val="nil"/>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researchers </w:t>
            </w:r>
          </w:p>
        </w:tc>
        <w:tc>
          <w:tcPr>
            <w:tcW w:w="141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women </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2011</w:t>
            </w:r>
          </w:p>
        </w:tc>
        <w:tc>
          <w:tcPr>
            <w:tcW w:w="193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50</w:t>
            </w:r>
          </w:p>
        </w:tc>
        <w:tc>
          <w:tcPr>
            <w:tcW w:w="170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898</w:t>
            </w:r>
          </w:p>
        </w:tc>
        <w:tc>
          <w:tcPr>
            <w:tcW w:w="127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371</w:t>
            </w:r>
          </w:p>
        </w:tc>
        <w:tc>
          <w:tcPr>
            <w:tcW w:w="1843"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592</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223</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2012</w:t>
            </w:r>
          </w:p>
        </w:tc>
        <w:tc>
          <w:tcPr>
            <w:tcW w:w="193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49</w:t>
            </w:r>
          </w:p>
        </w:tc>
        <w:tc>
          <w:tcPr>
            <w:tcW w:w="170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814</w:t>
            </w:r>
          </w:p>
        </w:tc>
        <w:tc>
          <w:tcPr>
            <w:tcW w:w="127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337</w:t>
            </w:r>
          </w:p>
        </w:tc>
        <w:tc>
          <w:tcPr>
            <w:tcW w:w="1843"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532</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194</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2013</w:t>
            </w:r>
          </w:p>
        </w:tc>
        <w:tc>
          <w:tcPr>
            <w:tcW w:w="193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53</w:t>
            </w:r>
          </w:p>
        </w:tc>
        <w:tc>
          <w:tcPr>
            <w:tcW w:w="170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1014</w:t>
            </w:r>
          </w:p>
        </w:tc>
        <w:tc>
          <w:tcPr>
            <w:tcW w:w="127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456</w:t>
            </w:r>
          </w:p>
        </w:tc>
        <w:tc>
          <w:tcPr>
            <w:tcW w:w="1843"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675</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288</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2014</w:t>
            </w:r>
          </w:p>
        </w:tc>
        <w:tc>
          <w:tcPr>
            <w:tcW w:w="193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45</w:t>
            </w:r>
          </w:p>
        </w:tc>
        <w:tc>
          <w:tcPr>
            <w:tcW w:w="170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1007</w:t>
            </w:r>
          </w:p>
        </w:tc>
        <w:tc>
          <w:tcPr>
            <w:tcW w:w="127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468</w:t>
            </w:r>
          </w:p>
        </w:tc>
        <w:tc>
          <w:tcPr>
            <w:tcW w:w="1843"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631</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254</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2015</w:t>
            </w:r>
          </w:p>
        </w:tc>
        <w:tc>
          <w:tcPr>
            <w:tcW w:w="193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44</w:t>
            </w:r>
          </w:p>
        </w:tc>
        <w:tc>
          <w:tcPr>
            <w:tcW w:w="170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884</w:t>
            </w:r>
          </w:p>
        </w:tc>
        <w:tc>
          <w:tcPr>
            <w:tcW w:w="127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368</w:t>
            </w:r>
          </w:p>
        </w:tc>
        <w:tc>
          <w:tcPr>
            <w:tcW w:w="1843"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559</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220</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2016</w:t>
            </w:r>
          </w:p>
        </w:tc>
        <w:tc>
          <w:tcPr>
            <w:tcW w:w="193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40</w:t>
            </w:r>
          </w:p>
        </w:tc>
        <w:tc>
          <w:tcPr>
            <w:tcW w:w="170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709</w:t>
            </w:r>
          </w:p>
        </w:tc>
        <w:tc>
          <w:tcPr>
            <w:tcW w:w="127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327</w:t>
            </w:r>
          </w:p>
        </w:tc>
        <w:tc>
          <w:tcPr>
            <w:tcW w:w="1843"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438</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204</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2017</w:t>
            </w:r>
          </w:p>
        </w:tc>
        <w:tc>
          <w:tcPr>
            <w:tcW w:w="193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49</w:t>
            </w:r>
          </w:p>
        </w:tc>
        <w:tc>
          <w:tcPr>
            <w:tcW w:w="170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843</w:t>
            </w:r>
          </w:p>
        </w:tc>
        <w:tc>
          <w:tcPr>
            <w:tcW w:w="127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369</w:t>
            </w:r>
          </w:p>
        </w:tc>
        <w:tc>
          <w:tcPr>
            <w:tcW w:w="1843"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535</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225</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2018</w:t>
            </w:r>
          </w:p>
        </w:tc>
        <w:tc>
          <w:tcPr>
            <w:tcW w:w="193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38</w:t>
            </w:r>
          </w:p>
        </w:tc>
        <w:tc>
          <w:tcPr>
            <w:tcW w:w="170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803</w:t>
            </w:r>
          </w:p>
        </w:tc>
        <w:tc>
          <w:tcPr>
            <w:tcW w:w="127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362</w:t>
            </w:r>
          </w:p>
        </w:tc>
        <w:tc>
          <w:tcPr>
            <w:tcW w:w="1843"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516</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223</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2019</w:t>
            </w:r>
          </w:p>
        </w:tc>
        <w:tc>
          <w:tcPr>
            <w:tcW w:w="1934"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38</w:t>
            </w:r>
          </w:p>
        </w:tc>
        <w:tc>
          <w:tcPr>
            <w:tcW w:w="1701"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1355</w:t>
            </w:r>
          </w:p>
        </w:tc>
        <w:tc>
          <w:tcPr>
            <w:tcW w:w="1276"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674</w:t>
            </w:r>
          </w:p>
        </w:tc>
        <w:tc>
          <w:tcPr>
            <w:tcW w:w="1843"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956</w:t>
            </w:r>
          </w:p>
        </w:tc>
        <w:tc>
          <w:tcPr>
            <w:tcW w:w="1417"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467</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2020</w:t>
            </w:r>
          </w:p>
        </w:tc>
        <w:tc>
          <w:tcPr>
            <w:tcW w:w="1934"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32</w:t>
            </w:r>
          </w:p>
        </w:tc>
        <w:tc>
          <w:tcPr>
            <w:tcW w:w="1701"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1102</w:t>
            </w:r>
          </w:p>
        </w:tc>
        <w:tc>
          <w:tcPr>
            <w:tcW w:w="1276"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530</w:t>
            </w:r>
          </w:p>
        </w:tc>
        <w:tc>
          <w:tcPr>
            <w:tcW w:w="1843"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759</w:t>
            </w:r>
          </w:p>
        </w:tc>
        <w:tc>
          <w:tcPr>
            <w:tcW w:w="1417"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349</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2021</w:t>
            </w:r>
          </w:p>
        </w:tc>
        <w:tc>
          <w:tcPr>
            <w:tcW w:w="1934"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33</w:t>
            </w:r>
          </w:p>
        </w:tc>
        <w:tc>
          <w:tcPr>
            <w:tcW w:w="1701"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1234</w:t>
            </w:r>
          </w:p>
        </w:tc>
        <w:tc>
          <w:tcPr>
            <w:tcW w:w="1276"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599</w:t>
            </w:r>
          </w:p>
        </w:tc>
        <w:tc>
          <w:tcPr>
            <w:tcW w:w="1843"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913</w:t>
            </w:r>
          </w:p>
        </w:tc>
        <w:tc>
          <w:tcPr>
            <w:tcW w:w="1417"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419</w:t>
            </w:r>
          </w:p>
        </w:tc>
      </w:tr>
    </w:tbl>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 xml:space="preserve">Source: Republic Institute of Statistics of the RS, Statistical Yearbook 2022- Research and Development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There is a visible variation in the number of RD organizations, ranging from 53 in 2013 to 33 in 2021. The structure by fields of science looks like this:</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Table 2. Number of RD organizations by fields of science (2021)</w:t>
      </w:r>
    </w:p>
    <w:tbl>
      <w:tblPr>
        <w:tblW w:w="0" w:type="auto"/>
        <w:tblInd w:w="302" w:type="dxa"/>
        <w:tblLayout w:type="fixed"/>
        <w:tblCellMar>
          <w:left w:w="0" w:type="dxa"/>
          <w:right w:w="0" w:type="dxa"/>
        </w:tblCellMar>
        <w:tblLook w:val="01E0" w:firstRow="1" w:lastRow="1" w:firstColumn="1" w:lastColumn="1" w:noHBand="0" w:noVBand="0"/>
      </w:tblPr>
      <w:tblGrid>
        <w:gridCol w:w="3458"/>
        <w:gridCol w:w="996"/>
        <w:gridCol w:w="958"/>
        <w:gridCol w:w="960"/>
        <w:gridCol w:w="960"/>
        <w:gridCol w:w="962"/>
      </w:tblGrid>
      <w:tr w:rsidR="00374188" w:rsidRPr="00374188" w:rsidTr="00374188">
        <w:trPr>
          <w:trHeight w:val="395"/>
        </w:trPr>
        <w:tc>
          <w:tcPr>
            <w:tcW w:w="3458" w:type="dxa"/>
            <w:vMerge w:val="restart"/>
            <w:tcBorders>
              <w:top w:val="single" w:sz="4" w:space="0" w:color="818181"/>
              <w:bottom w:val="single" w:sz="4" w:space="0" w:color="818181"/>
              <w:right w:val="single" w:sz="4" w:space="0" w:color="818181"/>
            </w:tcBorders>
            <w:shd w:val="clear" w:color="auto" w:fill="F2F2F2"/>
          </w:tcPr>
          <w:p w:rsidR="00374188" w:rsidRPr="00374188" w:rsidRDefault="00374188" w:rsidP="00374188">
            <w:pPr>
              <w:pStyle w:val="TableParagraph"/>
              <w:jc w:val="both"/>
              <w:rPr>
                <w:rFonts w:asciiTheme="minorHAnsi" w:hAnsiTheme="minorHAnsi" w:cstheme="minorHAnsi"/>
                <w:i/>
                <w:sz w:val="24"/>
                <w:szCs w:val="24"/>
                <w:lang w:val="en-GB"/>
              </w:rPr>
            </w:pPr>
          </w:p>
          <w:p w:rsidR="00374188" w:rsidRPr="00374188" w:rsidRDefault="00374188" w:rsidP="00374188">
            <w:pPr>
              <w:pStyle w:val="TableParagraph"/>
              <w:ind w:left="45"/>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t>Fields</w:t>
            </w:r>
            <w:r w:rsidRPr="00374188">
              <w:rPr>
                <w:rFonts w:asciiTheme="minorHAnsi" w:hAnsiTheme="minorHAnsi" w:cstheme="minorHAnsi"/>
                <w:i/>
                <w:spacing w:val="8"/>
                <w:w w:val="80"/>
                <w:sz w:val="24"/>
                <w:szCs w:val="24"/>
                <w:lang w:val="en-GB"/>
              </w:rPr>
              <w:t xml:space="preserve"> </w:t>
            </w:r>
            <w:r w:rsidRPr="00374188">
              <w:rPr>
                <w:rFonts w:asciiTheme="minorHAnsi" w:hAnsiTheme="minorHAnsi" w:cstheme="minorHAnsi"/>
                <w:i/>
                <w:w w:val="80"/>
                <w:sz w:val="24"/>
                <w:szCs w:val="24"/>
                <w:lang w:val="en-GB"/>
              </w:rPr>
              <w:t>of</w:t>
            </w:r>
            <w:r w:rsidRPr="00374188">
              <w:rPr>
                <w:rFonts w:asciiTheme="minorHAnsi" w:hAnsiTheme="minorHAnsi" w:cstheme="minorHAnsi"/>
                <w:i/>
                <w:spacing w:val="4"/>
                <w:w w:val="80"/>
                <w:sz w:val="24"/>
                <w:szCs w:val="24"/>
                <w:lang w:val="en-GB"/>
              </w:rPr>
              <w:t xml:space="preserve"> </w:t>
            </w:r>
            <w:r w:rsidRPr="00374188">
              <w:rPr>
                <w:rFonts w:asciiTheme="minorHAnsi" w:hAnsiTheme="minorHAnsi" w:cstheme="minorHAnsi"/>
                <w:i/>
                <w:w w:val="80"/>
                <w:sz w:val="24"/>
                <w:szCs w:val="24"/>
                <w:lang w:val="en-GB"/>
              </w:rPr>
              <w:t>science</w:t>
            </w:r>
          </w:p>
        </w:tc>
        <w:tc>
          <w:tcPr>
            <w:tcW w:w="996" w:type="dxa"/>
            <w:vMerge w:val="restart"/>
            <w:tcBorders>
              <w:top w:val="single" w:sz="4" w:space="0" w:color="818181"/>
              <w:left w:val="single" w:sz="4" w:space="0" w:color="818181"/>
              <w:bottom w:val="single" w:sz="4" w:space="0" w:color="818181"/>
              <w:right w:val="single" w:sz="4" w:space="0" w:color="818181"/>
            </w:tcBorders>
            <w:shd w:val="clear" w:color="auto" w:fill="F2F2F2"/>
          </w:tcPr>
          <w:p w:rsidR="00374188" w:rsidRPr="00374188" w:rsidRDefault="00374188" w:rsidP="00374188">
            <w:pPr>
              <w:pStyle w:val="TableParagraph"/>
              <w:jc w:val="both"/>
              <w:rPr>
                <w:rFonts w:asciiTheme="minorHAnsi" w:hAnsiTheme="minorHAnsi" w:cstheme="minorHAnsi"/>
                <w:i/>
                <w:sz w:val="24"/>
                <w:szCs w:val="24"/>
                <w:lang w:val="en-GB"/>
              </w:rPr>
            </w:pPr>
          </w:p>
          <w:p w:rsidR="00374188" w:rsidRPr="00374188" w:rsidRDefault="00374188" w:rsidP="00374188">
            <w:pPr>
              <w:pStyle w:val="TableParagraph"/>
              <w:ind w:left="264" w:right="264"/>
              <w:jc w:val="both"/>
              <w:rPr>
                <w:rFonts w:asciiTheme="minorHAnsi" w:hAnsiTheme="minorHAnsi" w:cstheme="minorHAnsi"/>
                <w:i/>
                <w:sz w:val="24"/>
                <w:szCs w:val="24"/>
                <w:lang w:val="en-GB"/>
              </w:rPr>
            </w:pPr>
            <w:r w:rsidRPr="00374188">
              <w:rPr>
                <w:rFonts w:asciiTheme="minorHAnsi" w:hAnsiTheme="minorHAnsi" w:cstheme="minorHAnsi"/>
                <w:i/>
                <w:w w:val="90"/>
                <w:sz w:val="24"/>
                <w:szCs w:val="24"/>
                <w:lang w:val="en-GB"/>
              </w:rPr>
              <w:t>Total</w:t>
            </w:r>
          </w:p>
        </w:tc>
        <w:tc>
          <w:tcPr>
            <w:tcW w:w="3840" w:type="dxa"/>
            <w:gridSpan w:val="4"/>
            <w:tcBorders>
              <w:top w:val="single" w:sz="4" w:space="0" w:color="818181"/>
              <w:left w:val="single" w:sz="4" w:space="0" w:color="818181"/>
              <w:bottom w:val="single" w:sz="4" w:space="0" w:color="818181"/>
            </w:tcBorders>
            <w:shd w:val="clear" w:color="auto" w:fill="F2F2F2"/>
          </w:tcPr>
          <w:p w:rsidR="00374188" w:rsidRPr="00374188" w:rsidRDefault="00374188" w:rsidP="00374188">
            <w:pPr>
              <w:pStyle w:val="TableParagraph"/>
              <w:spacing w:before="1"/>
              <w:ind w:left="1648" w:right="1653"/>
              <w:jc w:val="both"/>
              <w:rPr>
                <w:rFonts w:asciiTheme="minorHAnsi" w:hAnsiTheme="minorHAnsi" w:cstheme="minorHAnsi"/>
                <w:i/>
                <w:sz w:val="24"/>
                <w:szCs w:val="24"/>
                <w:lang w:val="en-GB"/>
              </w:rPr>
            </w:pPr>
            <w:r w:rsidRPr="00374188">
              <w:rPr>
                <w:rFonts w:asciiTheme="minorHAnsi" w:hAnsiTheme="minorHAnsi" w:cstheme="minorHAnsi"/>
                <w:i/>
                <w:w w:val="90"/>
                <w:sz w:val="24"/>
                <w:szCs w:val="24"/>
                <w:lang w:val="en-GB"/>
              </w:rPr>
              <w:t>Secto</w:t>
            </w:r>
            <w:bookmarkStart w:id="4" w:name="_GoBack"/>
            <w:bookmarkEnd w:id="4"/>
            <w:r w:rsidRPr="00374188">
              <w:rPr>
                <w:rFonts w:asciiTheme="minorHAnsi" w:hAnsiTheme="minorHAnsi" w:cstheme="minorHAnsi"/>
                <w:i/>
                <w:w w:val="90"/>
                <w:sz w:val="24"/>
                <w:szCs w:val="24"/>
                <w:lang w:val="en-GB"/>
              </w:rPr>
              <w:t>rs</w:t>
            </w:r>
          </w:p>
        </w:tc>
      </w:tr>
      <w:tr w:rsidR="00374188" w:rsidRPr="00374188" w:rsidTr="00374188">
        <w:trPr>
          <w:trHeight w:val="510"/>
        </w:trPr>
        <w:tc>
          <w:tcPr>
            <w:tcW w:w="3458" w:type="dxa"/>
            <w:vMerge/>
            <w:tcBorders>
              <w:top w:val="nil"/>
              <w:bottom w:val="single" w:sz="4" w:space="0" w:color="818181"/>
              <w:right w:val="single" w:sz="4" w:space="0" w:color="818181"/>
            </w:tcBorders>
            <w:shd w:val="clear" w:color="auto" w:fill="F2F2F2"/>
          </w:tcPr>
          <w:p w:rsidR="00374188" w:rsidRPr="00374188" w:rsidRDefault="00374188" w:rsidP="00374188">
            <w:pPr>
              <w:spacing w:line="240" w:lineRule="auto"/>
              <w:jc w:val="both"/>
              <w:rPr>
                <w:rFonts w:cstheme="minorHAnsi"/>
                <w:sz w:val="24"/>
                <w:szCs w:val="24"/>
                <w:lang w:val="en-GB"/>
              </w:rPr>
            </w:pPr>
          </w:p>
        </w:tc>
        <w:tc>
          <w:tcPr>
            <w:tcW w:w="996" w:type="dxa"/>
            <w:vMerge/>
            <w:tcBorders>
              <w:top w:val="nil"/>
              <w:left w:val="single" w:sz="4" w:space="0" w:color="818181"/>
              <w:bottom w:val="single" w:sz="4" w:space="0" w:color="818181"/>
              <w:right w:val="single" w:sz="4" w:space="0" w:color="818181"/>
            </w:tcBorders>
            <w:shd w:val="clear" w:color="auto" w:fill="F2F2F2"/>
          </w:tcPr>
          <w:p w:rsidR="00374188" w:rsidRPr="00374188" w:rsidRDefault="00374188" w:rsidP="00374188">
            <w:pPr>
              <w:spacing w:line="240" w:lineRule="auto"/>
              <w:jc w:val="both"/>
              <w:rPr>
                <w:rFonts w:cstheme="minorHAnsi"/>
                <w:sz w:val="24"/>
                <w:szCs w:val="24"/>
                <w:lang w:val="en-GB"/>
              </w:rPr>
            </w:pPr>
          </w:p>
        </w:tc>
        <w:tc>
          <w:tcPr>
            <w:tcW w:w="958" w:type="dxa"/>
            <w:tcBorders>
              <w:top w:val="single" w:sz="4" w:space="0" w:color="818181"/>
              <w:left w:val="single" w:sz="4" w:space="0" w:color="818181"/>
              <w:bottom w:val="single" w:sz="4" w:space="0" w:color="818181"/>
              <w:right w:val="single" w:sz="4" w:space="0" w:color="818181"/>
            </w:tcBorders>
            <w:shd w:val="clear" w:color="auto" w:fill="F2F2F2"/>
            <w:vAlign w:val="center"/>
          </w:tcPr>
          <w:p w:rsidR="00374188" w:rsidRPr="00374188" w:rsidRDefault="00374188" w:rsidP="00374188">
            <w:pPr>
              <w:pStyle w:val="TableParagraph"/>
              <w:ind w:left="247"/>
              <w:jc w:val="both"/>
              <w:rPr>
                <w:rFonts w:asciiTheme="minorHAnsi" w:hAnsiTheme="minorHAnsi" w:cstheme="minorHAnsi"/>
                <w:i/>
                <w:sz w:val="24"/>
                <w:szCs w:val="24"/>
                <w:lang w:val="en-GB"/>
              </w:rPr>
            </w:pPr>
            <w:r w:rsidRPr="00374188">
              <w:rPr>
                <w:rFonts w:asciiTheme="minorHAnsi" w:hAnsiTheme="minorHAnsi" w:cstheme="minorHAnsi"/>
                <w:i/>
                <w:w w:val="90"/>
                <w:sz w:val="24"/>
                <w:szCs w:val="24"/>
                <w:lang w:val="en-GB"/>
              </w:rPr>
              <w:t>business</w:t>
            </w:r>
          </w:p>
        </w:tc>
        <w:tc>
          <w:tcPr>
            <w:tcW w:w="960" w:type="dxa"/>
            <w:tcBorders>
              <w:top w:val="single" w:sz="4" w:space="0" w:color="818181"/>
              <w:left w:val="single" w:sz="4" w:space="0" w:color="818181"/>
              <w:bottom w:val="single" w:sz="4" w:space="0" w:color="818181"/>
              <w:right w:val="single" w:sz="4" w:space="0" w:color="818181"/>
            </w:tcBorders>
            <w:shd w:val="clear" w:color="auto" w:fill="F2F2F2"/>
            <w:vAlign w:val="center"/>
          </w:tcPr>
          <w:p w:rsidR="00374188" w:rsidRPr="00374188" w:rsidRDefault="00374188" w:rsidP="00374188">
            <w:pPr>
              <w:pStyle w:val="TableParagraph"/>
              <w:ind w:left="170"/>
              <w:jc w:val="both"/>
              <w:rPr>
                <w:rFonts w:asciiTheme="minorHAnsi" w:hAnsiTheme="minorHAnsi" w:cstheme="minorHAnsi"/>
                <w:i/>
                <w:sz w:val="24"/>
                <w:szCs w:val="24"/>
                <w:lang w:val="en-GB"/>
              </w:rPr>
            </w:pPr>
            <w:r w:rsidRPr="00374188">
              <w:rPr>
                <w:rFonts w:asciiTheme="minorHAnsi" w:hAnsiTheme="minorHAnsi" w:cstheme="minorHAnsi"/>
                <w:i/>
                <w:w w:val="90"/>
                <w:sz w:val="24"/>
                <w:szCs w:val="24"/>
                <w:lang w:val="en-GB"/>
              </w:rPr>
              <w:t>government</w:t>
            </w:r>
          </w:p>
        </w:tc>
        <w:tc>
          <w:tcPr>
            <w:tcW w:w="960" w:type="dxa"/>
            <w:tcBorders>
              <w:top w:val="single" w:sz="4" w:space="0" w:color="818181"/>
              <w:left w:val="single" w:sz="4" w:space="0" w:color="818181"/>
              <w:bottom w:val="single" w:sz="4" w:space="0" w:color="818181"/>
              <w:right w:val="single" w:sz="4" w:space="0" w:color="818181"/>
            </w:tcBorders>
            <w:shd w:val="clear" w:color="auto" w:fill="F2F2F2"/>
            <w:vAlign w:val="center"/>
          </w:tcPr>
          <w:p w:rsidR="00374188" w:rsidRPr="00374188" w:rsidRDefault="00374188" w:rsidP="00374188">
            <w:pPr>
              <w:pStyle w:val="TableParagraph"/>
              <w:spacing w:before="10"/>
              <w:ind w:left="50" w:right="49"/>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t>higher</w:t>
            </w:r>
            <w:r w:rsidRPr="00374188">
              <w:rPr>
                <w:rFonts w:asciiTheme="minorHAnsi" w:hAnsiTheme="minorHAnsi" w:cstheme="minorHAnsi"/>
                <w:i/>
                <w:spacing w:val="9"/>
                <w:w w:val="80"/>
                <w:sz w:val="24"/>
                <w:szCs w:val="24"/>
                <w:lang w:val="en-GB"/>
              </w:rPr>
              <w:t xml:space="preserve"> </w:t>
            </w:r>
            <w:r w:rsidRPr="00374188">
              <w:rPr>
                <w:rFonts w:asciiTheme="minorHAnsi" w:hAnsiTheme="minorHAnsi" w:cstheme="minorHAnsi"/>
                <w:i/>
                <w:w w:val="80"/>
                <w:sz w:val="24"/>
                <w:szCs w:val="24"/>
                <w:lang w:val="en-GB"/>
              </w:rPr>
              <w:t>education</w:t>
            </w:r>
          </w:p>
        </w:tc>
        <w:tc>
          <w:tcPr>
            <w:tcW w:w="962" w:type="dxa"/>
            <w:tcBorders>
              <w:top w:val="single" w:sz="4" w:space="0" w:color="818181"/>
              <w:left w:val="single" w:sz="4" w:space="0" w:color="818181"/>
              <w:bottom w:val="single" w:sz="4" w:space="0" w:color="818181"/>
            </w:tcBorders>
            <w:shd w:val="clear" w:color="auto" w:fill="F2F2F2"/>
            <w:vAlign w:val="center"/>
          </w:tcPr>
          <w:p w:rsidR="00374188" w:rsidRPr="00374188" w:rsidRDefault="00374188" w:rsidP="00374188">
            <w:pPr>
              <w:pStyle w:val="TableParagraph"/>
              <w:ind w:left="235"/>
              <w:jc w:val="both"/>
              <w:rPr>
                <w:rFonts w:asciiTheme="minorHAnsi" w:hAnsiTheme="minorHAnsi" w:cstheme="minorHAnsi"/>
                <w:i/>
                <w:sz w:val="24"/>
                <w:szCs w:val="24"/>
                <w:lang w:val="en-GB"/>
              </w:rPr>
            </w:pPr>
            <w:r w:rsidRPr="00374188">
              <w:rPr>
                <w:rFonts w:asciiTheme="minorHAnsi" w:hAnsiTheme="minorHAnsi" w:cstheme="minorHAnsi"/>
                <w:i/>
                <w:w w:val="90"/>
                <w:sz w:val="24"/>
                <w:szCs w:val="24"/>
                <w:lang w:val="en-GB"/>
              </w:rPr>
              <w:t>non-profit</w:t>
            </w:r>
          </w:p>
        </w:tc>
      </w:tr>
      <w:tr w:rsidR="00374188" w:rsidRPr="00374188" w:rsidTr="00374188">
        <w:trPr>
          <w:trHeight w:val="289"/>
        </w:trPr>
        <w:tc>
          <w:tcPr>
            <w:tcW w:w="3458" w:type="dxa"/>
            <w:tcBorders>
              <w:top w:val="single" w:sz="4" w:space="0" w:color="818181"/>
              <w:right w:val="single" w:sz="4" w:space="0" w:color="818181"/>
            </w:tcBorders>
          </w:tcPr>
          <w:p w:rsidR="00374188" w:rsidRPr="00374188" w:rsidRDefault="00374188" w:rsidP="00374188">
            <w:pPr>
              <w:pStyle w:val="TableParagraph"/>
              <w:spacing w:before="94"/>
              <w:ind w:left="14"/>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t>TOTAL</w:t>
            </w:r>
          </w:p>
        </w:tc>
        <w:tc>
          <w:tcPr>
            <w:tcW w:w="996" w:type="dxa"/>
            <w:tcBorders>
              <w:top w:val="single" w:sz="4" w:space="0" w:color="818181"/>
              <w:left w:val="single" w:sz="4" w:space="0" w:color="818181"/>
            </w:tcBorders>
          </w:tcPr>
          <w:p w:rsidR="00374188" w:rsidRPr="00374188" w:rsidRDefault="00374188" w:rsidP="00374188">
            <w:pPr>
              <w:pStyle w:val="TableParagraph"/>
              <w:spacing w:before="96"/>
              <w:ind w:left="416" w:right="394"/>
              <w:jc w:val="both"/>
              <w:rPr>
                <w:rFonts w:asciiTheme="minorHAnsi" w:hAnsiTheme="minorHAnsi" w:cstheme="minorHAnsi"/>
                <w:sz w:val="24"/>
                <w:szCs w:val="24"/>
                <w:lang w:val="en-GB"/>
              </w:rPr>
            </w:pPr>
            <w:r w:rsidRPr="00374188">
              <w:rPr>
                <w:rFonts w:asciiTheme="minorHAnsi" w:hAnsiTheme="minorHAnsi" w:cstheme="minorHAnsi"/>
                <w:w w:val="90"/>
                <w:sz w:val="24"/>
                <w:szCs w:val="24"/>
                <w:lang w:val="en-GB"/>
              </w:rPr>
              <w:t>33</w:t>
            </w:r>
          </w:p>
        </w:tc>
        <w:tc>
          <w:tcPr>
            <w:tcW w:w="958" w:type="dxa"/>
            <w:tcBorders>
              <w:top w:val="single" w:sz="4" w:space="0" w:color="818181"/>
            </w:tcBorders>
          </w:tcPr>
          <w:p w:rsidR="00374188" w:rsidRPr="00374188" w:rsidRDefault="00374188" w:rsidP="00374188">
            <w:pPr>
              <w:pStyle w:val="TableParagraph"/>
              <w:spacing w:before="96"/>
              <w:ind w:left="4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9</w:t>
            </w:r>
          </w:p>
        </w:tc>
        <w:tc>
          <w:tcPr>
            <w:tcW w:w="960" w:type="dxa"/>
            <w:tcBorders>
              <w:top w:val="single" w:sz="4" w:space="0" w:color="818181"/>
            </w:tcBorders>
          </w:tcPr>
          <w:p w:rsidR="00374188" w:rsidRPr="00374188" w:rsidRDefault="00374188" w:rsidP="00374188">
            <w:pPr>
              <w:pStyle w:val="TableParagraph"/>
              <w:spacing w:before="96"/>
              <w:ind w:left="441"/>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2</w:t>
            </w:r>
          </w:p>
        </w:tc>
        <w:tc>
          <w:tcPr>
            <w:tcW w:w="960" w:type="dxa"/>
            <w:tcBorders>
              <w:top w:val="single" w:sz="4" w:space="0" w:color="818181"/>
            </w:tcBorders>
          </w:tcPr>
          <w:p w:rsidR="00374188" w:rsidRPr="00374188" w:rsidRDefault="00374188" w:rsidP="00374188">
            <w:pPr>
              <w:pStyle w:val="TableParagraph"/>
              <w:spacing w:before="96"/>
              <w:ind w:right="425"/>
              <w:jc w:val="both"/>
              <w:rPr>
                <w:rFonts w:asciiTheme="minorHAnsi" w:hAnsiTheme="minorHAnsi" w:cstheme="minorHAnsi"/>
                <w:sz w:val="24"/>
                <w:szCs w:val="24"/>
                <w:lang w:val="en-GB"/>
              </w:rPr>
            </w:pPr>
            <w:r w:rsidRPr="00374188">
              <w:rPr>
                <w:rFonts w:asciiTheme="minorHAnsi" w:hAnsiTheme="minorHAnsi" w:cstheme="minorHAnsi"/>
                <w:w w:val="90"/>
                <w:sz w:val="24"/>
                <w:szCs w:val="24"/>
                <w:lang w:val="en-GB"/>
              </w:rPr>
              <w:t>22</w:t>
            </w:r>
          </w:p>
        </w:tc>
        <w:tc>
          <w:tcPr>
            <w:tcW w:w="962" w:type="dxa"/>
            <w:tcBorders>
              <w:top w:val="single" w:sz="4" w:space="0" w:color="818181"/>
            </w:tcBorders>
          </w:tcPr>
          <w:p w:rsidR="00374188" w:rsidRPr="00374188" w:rsidRDefault="00374188" w:rsidP="00374188">
            <w:pPr>
              <w:pStyle w:val="TableParagraph"/>
              <w:spacing w:before="96"/>
              <w:ind w:right="36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r>
      <w:tr w:rsidR="00374188" w:rsidRPr="00374188" w:rsidTr="00374188">
        <w:trPr>
          <w:trHeight w:val="226"/>
        </w:trPr>
        <w:tc>
          <w:tcPr>
            <w:tcW w:w="3458" w:type="dxa"/>
            <w:tcBorders>
              <w:right w:val="single" w:sz="4" w:space="0" w:color="818181"/>
            </w:tcBorders>
          </w:tcPr>
          <w:p w:rsidR="00374188" w:rsidRPr="00374188" w:rsidRDefault="00374188" w:rsidP="00374188">
            <w:pPr>
              <w:pStyle w:val="TableParagraph"/>
              <w:spacing w:before="33"/>
              <w:ind w:left="14"/>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t>Natural</w:t>
            </w:r>
            <w:r w:rsidRPr="00374188">
              <w:rPr>
                <w:rFonts w:asciiTheme="minorHAnsi" w:hAnsiTheme="minorHAnsi" w:cstheme="minorHAnsi"/>
                <w:i/>
                <w:spacing w:val="3"/>
                <w:w w:val="80"/>
                <w:sz w:val="24"/>
                <w:szCs w:val="24"/>
                <w:lang w:val="en-GB"/>
              </w:rPr>
              <w:t xml:space="preserve"> </w:t>
            </w:r>
            <w:r w:rsidRPr="00374188">
              <w:rPr>
                <w:rFonts w:asciiTheme="minorHAnsi" w:hAnsiTheme="minorHAnsi" w:cstheme="minorHAnsi"/>
                <w:i/>
                <w:w w:val="80"/>
                <w:sz w:val="24"/>
                <w:szCs w:val="24"/>
                <w:lang w:val="en-GB"/>
              </w:rPr>
              <w:t>sciences</w:t>
            </w:r>
          </w:p>
        </w:tc>
        <w:tc>
          <w:tcPr>
            <w:tcW w:w="996" w:type="dxa"/>
            <w:tcBorders>
              <w:left w:val="single" w:sz="4" w:space="0" w:color="818181"/>
            </w:tcBorders>
          </w:tcPr>
          <w:p w:rsidR="00374188" w:rsidRPr="00374188" w:rsidRDefault="00374188" w:rsidP="00374188">
            <w:pPr>
              <w:pStyle w:val="TableParagraph"/>
              <w:spacing w:before="35"/>
              <w:ind w:left="85"/>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3</w:t>
            </w:r>
          </w:p>
        </w:tc>
        <w:tc>
          <w:tcPr>
            <w:tcW w:w="958" w:type="dxa"/>
          </w:tcPr>
          <w:p w:rsidR="00374188" w:rsidRPr="00374188" w:rsidRDefault="00374188" w:rsidP="00374188">
            <w:pPr>
              <w:pStyle w:val="TableParagraph"/>
              <w:spacing w:before="35"/>
              <w:ind w:left="4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1</w:t>
            </w:r>
          </w:p>
        </w:tc>
        <w:tc>
          <w:tcPr>
            <w:tcW w:w="960" w:type="dxa"/>
          </w:tcPr>
          <w:p w:rsidR="00374188" w:rsidRPr="00374188" w:rsidRDefault="00374188" w:rsidP="00374188">
            <w:pPr>
              <w:pStyle w:val="TableParagraph"/>
              <w:spacing w:before="35"/>
              <w:ind w:left="441"/>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1</w:t>
            </w:r>
          </w:p>
        </w:tc>
        <w:tc>
          <w:tcPr>
            <w:tcW w:w="960" w:type="dxa"/>
          </w:tcPr>
          <w:p w:rsidR="00374188" w:rsidRPr="00374188" w:rsidRDefault="00374188" w:rsidP="00374188">
            <w:pPr>
              <w:pStyle w:val="TableParagraph"/>
              <w:spacing w:before="35"/>
              <w:ind w:right="424"/>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1</w:t>
            </w:r>
          </w:p>
        </w:tc>
        <w:tc>
          <w:tcPr>
            <w:tcW w:w="962" w:type="dxa"/>
          </w:tcPr>
          <w:p w:rsidR="00374188" w:rsidRPr="00374188" w:rsidRDefault="00374188" w:rsidP="00374188">
            <w:pPr>
              <w:pStyle w:val="TableParagraph"/>
              <w:spacing w:before="35"/>
              <w:ind w:right="36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r>
      <w:tr w:rsidR="00374188" w:rsidRPr="00374188" w:rsidTr="00374188">
        <w:trPr>
          <w:trHeight w:val="226"/>
        </w:trPr>
        <w:tc>
          <w:tcPr>
            <w:tcW w:w="3458" w:type="dxa"/>
            <w:tcBorders>
              <w:right w:val="single" w:sz="4" w:space="0" w:color="818181"/>
            </w:tcBorders>
          </w:tcPr>
          <w:p w:rsidR="00374188" w:rsidRPr="00374188" w:rsidRDefault="00374188" w:rsidP="00374188">
            <w:pPr>
              <w:pStyle w:val="TableParagraph"/>
              <w:spacing w:before="32"/>
              <w:ind w:left="14"/>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t>Engineering</w:t>
            </w:r>
            <w:r w:rsidRPr="00374188">
              <w:rPr>
                <w:rFonts w:asciiTheme="minorHAnsi" w:hAnsiTheme="minorHAnsi" w:cstheme="minorHAnsi"/>
                <w:i/>
                <w:spacing w:val="5"/>
                <w:w w:val="80"/>
                <w:sz w:val="24"/>
                <w:szCs w:val="24"/>
                <w:lang w:val="en-GB"/>
              </w:rPr>
              <w:t xml:space="preserve"> </w:t>
            </w:r>
            <w:r w:rsidRPr="00374188">
              <w:rPr>
                <w:rFonts w:asciiTheme="minorHAnsi" w:hAnsiTheme="minorHAnsi" w:cstheme="minorHAnsi"/>
                <w:i/>
                <w:w w:val="80"/>
                <w:sz w:val="24"/>
                <w:szCs w:val="24"/>
                <w:lang w:val="en-GB"/>
              </w:rPr>
              <w:t>and</w:t>
            </w:r>
            <w:r w:rsidRPr="00374188">
              <w:rPr>
                <w:rFonts w:asciiTheme="minorHAnsi" w:hAnsiTheme="minorHAnsi" w:cstheme="minorHAnsi"/>
                <w:i/>
                <w:spacing w:val="4"/>
                <w:w w:val="80"/>
                <w:sz w:val="24"/>
                <w:szCs w:val="24"/>
                <w:lang w:val="en-GB"/>
              </w:rPr>
              <w:t xml:space="preserve"> </w:t>
            </w:r>
            <w:r w:rsidRPr="00374188">
              <w:rPr>
                <w:rFonts w:asciiTheme="minorHAnsi" w:hAnsiTheme="minorHAnsi" w:cstheme="minorHAnsi"/>
                <w:i/>
                <w:w w:val="80"/>
                <w:sz w:val="24"/>
                <w:szCs w:val="24"/>
                <w:lang w:val="en-GB"/>
              </w:rPr>
              <w:t>technology</w:t>
            </w:r>
          </w:p>
        </w:tc>
        <w:tc>
          <w:tcPr>
            <w:tcW w:w="996" w:type="dxa"/>
            <w:tcBorders>
              <w:left w:val="single" w:sz="4" w:space="0" w:color="818181"/>
            </w:tcBorders>
          </w:tcPr>
          <w:p w:rsidR="00374188" w:rsidRPr="00374188" w:rsidRDefault="00374188" w:rsidP="00374188">
            <w:pPr>
              <w:pStyle w:val="TableParagraph"/>
              <w:spacing w:before="34"/>
              <w:ind w:left="416" w:right="394"/>
              <w:jc w:val="both"/>
              <w:rPr>
                <w:rFonts w:asciiTheme="minorHAnsi" w:hAnsiTheme="minorHAnsi" w:cstheme="minorHAnsi"/>
                <w:sz w:val="24"/>
                <w:szCs w:val="24"/>
                <w:lang w:val="en-GB"/>
              </w:rPr>
            </w:pPr>
            <w:r w:rsidRPr="00374188">
              <w:rPr>
                <w:rFonts w:asciiTheme="minorHAnsi" w:hAnsiTheme="minorHAnsi" w:cstheme="minorHAnsi"/>
                <w:w w:val="90"/>
                <w:sz w:val="24"/>
                <w:szCs w:val="24"/>
                <w:lang w:val="en-GB"/>
              </w:rPr>
              <w:t>13</w:t>
            </w:r>
          </w:p>
        </w:tc>
        <w:tc>
          <w:tcPr>
            <w:tcW w:w="958" w:type="dxa"/>
          </w:tcPr>
          <w:p w:rsidR="00374188" w:rsidRPr="00374188" w:rsidRDefault="00374188" w:rsidP="00374188">
            <w:pPr>
              <w:pStyle w:val="TableParagraph"/>
              <w:spacing w:before="34"/>
              <w:ind w:left="4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7</w:t>
            </w:r>
          </w:p>
        </w:tc>
        <w:tc>
          <w:tcPr>
            <w:tcW w:w="960" w:type="dxa"/>
          </w:tcPr>
          <w:p w:rsidR="00374188" w:rsidRPr="00374188" w:rsidRDefault="00374188" w:rsidP="00374188">
            <w:pPr>
              <w:pStyle w:val="TableParagraph"/>
              <w:spacing w:before="34"/>
              <w:ind w:left="468"/>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0" w:type="dxa"/>
          </w:tcPr>
          <w:p w:rsidR="00374188" w:rsidRPr="00374188" w:rsidRDefault="00374188" w:rsidP="00374188">
            <w:pPr>
              <w:pStyle w:val="TableParagraph"/>
              <w:spacing w:before="34"/>
              <w:ind w:right="424"/>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6</w:t>
            </w:r>
          </w:p>
        </w:tc>
        <w:tc>
          <w:tcPr>
            <w:tcW w:w="962" w:type="dxa"/>
          </w:tcPr>
          <w:p w:rsidR="00374188" w:rsidRPr="00374188" w:rsidRDefault="00374188" w:rsidP="00374188">
            <w:pPr>
              <w:pStyle w:val="TableParagraph"/>
              <w:spacing w:before="34"/>
              <w:ind w:right="36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r>
      <w:tr w:rsidR="00374188" w:rsidRPr="00374188" w:rsidTr="00374188">
        <w:trPr>
          <w:trHeight w:val="228"/>
        </w:trPr>
        <w:tc>
          <w:tcPr>
            <w:tcW w:w="3458" w:type="dxa"/>
            <w:tcBorders>
              <w:right w:val="single" w:sz="4" w:space="0" w:color="818181"/>
            </w:tcBorders>
          </w:tcPr>
          <w:p w:rsidR="00374188" w:rsidRPr="00374188" w:rsidRDefault="00374188" w:rsidP="00374188">
            <w:pPr>
              <w:pStyle w:val="TableParagraph"/>
              <w:spacing w:before="33"/>
              <w:ind w:left="14"/>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t>Medical</w:t>
            </w:r>
            <w:r w:rsidRPr="00374188">
              <w:rPr>
                <w:rFonts w:asciiTheme="minorHAnsi" w:hAnsiTheme="minorHAnsi" w:cstheme="minorHAnsi"/>
                <w:i/>
                <w:spacing w:val="3"/>
                <w:w w:val="80"/>
                <w:sz w:val="24"/>
                <w:szCs w:val="24"/>
                <w:lang w:val="en-GB"/>
              </w:rPr>
              <w:t xml:space="preserve"> </w:t>
            </w:r>
            <w:r w:rsidRPr="00374188">
              <w:rPr>
                <w:rFonts w:asciiTheme="minorHAnsi" w:hAnsiTheme="minorHAnsi" w:cstheme="minorHAnsi"/>
                <w:i/>
                <w:w w:val="80"/>
                <w:sz w:val="24"/>
                <w:szCs w:val="24"/>
                <w:lang w:val="en-GB"/>
              </w:rPr>
              <w:t>and</w:t>
            </w:r>
            <w:r w:rsidRPr="00374188">
              <w:rPr>
                <w:rFonts w:asciiTheme="minorHAnsi" w:hAnsiTheme="minorHAnsi" w:cstheme="minorHAnsi"/>
                <w:i/>
                <w:spacing w:val="3"/>
                <w:w w:val="80"/>
                <w:sz w:val="24"/>
                <w:szCs w:val="24"/>
                <w:lang w:val="en-GB"/>
              </w:rPr>
              <w:t xml:space="preserve"> </w:t>
            </w:r>
            <w:r w:rsidRPr="00374188">
              <w:rPr>
                <w:rFonts w:asciiTheme="minorHAnsi" w:hAnsiTheme="minorHAnsi" w:cstheme="minorHAnsi"/>
                <w:i/>
                <w:w w:val="80"/>
                <w:sz w:val="24"/>
                <w:szCs w:val="24"/>
                <w:lang w:val="en-GB"/>
              </w:rPr>
              <w:t>health</w:t>
            </w:r>
            <w:r w:rsidRPr="00374188">
              <w:rPr>
                <w:rFonts w:asciiTheme="minorHAnsi" w:hAnsiTheme="minorHAnsi" w:cstheme="minorHAnsi"/>
                <w:i/>
                <w:spacing w:val="1"/>
                <w:w w:val="80"/>
                <w:sz w:val="24"/>
                <w:szCs w:val="24"/>
                <w:lang w:val="en-GB"/>
              </w:rPr>
              <w:t xml:space="preserve"> </w:t>
            </w:r>
            <w:r w:rsidRPr="00374188">
              <w:rPr>
                <w:rFonts w:asciiTheme="minorHAnsi" w:hAnsiTheme="minorHAnsi" w:cstheme="minorHAnsi"/>
                <w:i/>
                <w:w w:val="80"/>
                <w:sz w:val="24"/>
                <w:szCs w:val="24"/>
                <w:lang w:val="en-GB"/>
              </w:rPr>
              <w:t>sciences</w:t>
            </w:r>
          </w:p>
        </w:tc>
        <w:tc>
          <w:tcPr>
            <w:tcW w:w="996" w:type="dxa"/>
            <w:tcBorders>
              <w:left w:val="single" w:sz="4" w:space="0" w:color="818181"/>
            </w:tcBorders>
          </w:tcPr>
          <w:p w:rsidR="00374188" w:rsidRPr="00374188" w:rsidRDefault="00374188" w:rsidP="00374188">
            <w:pPr>
              <w:pStyle w:val="TableParagraph"/>
              <w:spacing w:before="35"/>
              <w:ind w:left="85"/>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3</w:t>
            </w:r>
          </w:p>
        </w:tc>
        <w:tc>
          <w:tcPr>
            <w:tcW w:w="958" w:type="dxa"/>
          </w:tcPr>
          <w:p w:rsidR="00374188" w:rsidRPr="00374188" w:rsidRDefault="00374188" w:rsidP="00374188">
            <w:pPr>
              <w:pStyle w:val="TableParagraph"/>
              <w:spacing w:before="35"/>
              <w:ind w:left="69"/>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0" w:type="dxa"/>
          </w:tcPr>
          <w:p w:rsidR="00374188" w:rsidRPr="00374188" w:rsidRDefault="00374188" w:rsidP="00374188">
            <w:pPr>
              <w:pStyle w:val="TableParagraph"/>
              <w:spacing w:before="35"/>
              <w:ind w:left="468"/>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0" w:type="dxa"/>
          </w:tcPr>
          <w:p w:rsidR="00374188" w:rsidRPr="00374188" w:rsidRDefault="00374188" w:rsidP="00374188">
            <w:pPr>
              <w:pStyle w:val="TableParagraph"/>
              <w:spacing w:before="35"/>
              <w:ind w:right="424"/>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3</w:t>
            </w:r>
          </w:p>
        </w:tc>
        <w:tc>
          <w:tcPr>
            <w:tcW w:w="962" w:type="dxa"/>
          </w:tcPr>
          <w:p w:rsidR="00374188" w:rsidRPr="00374188" w:rsidRDefault="00374188" w:rsidP="00374188">
            <w:pPr>
              <w:pStyle w:val="TableParagraph"/>
              <w:spacing w:before="35"/>
              <w:ind w:right="36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r>
      <w:tr w:rsidR="00374188" w:rsidRPr="00374188" w:rsidTr="00374188">
        <w:trPr>
          <w:trHeight w:val="226"/>
        </w:trPr>
        <w:tc>
          <w:tcPr>
            <w:tcW w:w="3458" w:type="dxa"/>
            <w:tcBorders>
              <w:right w:val="single" w:sz="4" w:space="0" w:color="818181"/>
            </w:tcBorders>
          </w:tcPr>
          <w:p w:rsidR="00374188" w:rsidRPr="00374188" w:rsidRDefault="00374188" w:rsidP="00374188">
            <w:pPr>
              <w:pStyle w:val="TableParagraph"/>
              <w:spacing w:before="33"/>
              <w:ind w:left="14"/>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t>Agricultural</w:t>
            </w:r>
            <w:r w:rsidRPr="00374188">
              <w:rPr>
                <w:rFonts w:asciiTheme="minorHAnsi" w:hAnsiTheme="minorHAnsi" w:cstheme="minorHAnsi"/>
                <w:i/>
                <w:spacing w:val="5"/>
                <w:w w:val="80"/>
                <w:sz w:val="24"/>
                <w:szCs w:val="24"/>
                <w:lang w:val="en-GB"/>
              </w:rPr>
              <w:t xml:space="preserve"> </w:t>
            </w:r>
            <w:r w:rsidRPr="00374188">
              <w:rPr>
                <w:rFonts w:asciiTheme="minorHAnsi" w:hAnsiTheme="minorHAnsi" w:cstheme="minorHAnsi"/>
                <w:i/>
                <w:w w:val="80"/>
                <w:sz w:val="24"/>
                <w:szCs w:val="24"/>
                <w:lang w:val="en-GB"/>
              </w:rPr>
              <w:t>sciences</w:t>
            </w:r>
          </w:p>
        </w:tc>
        <w:tc>
          <w:tcPr>
            <w:tcW w:w="996" w:type="dxa"/>
            <w:tcBorders>
              <w:left w:val="single" w:sz="4" w:space="0" w:color="818181"/>
            </w:tcBorders>
          </w:tcPr>
          <w:p w:rsidR="00374188" w:rsidRPr="00374188" w:rsidRDefault="00374188" w:rsidP="00374188">
            <w:pPr>
              <w:pStyle w:val="TableParagraph"/>
              <w:spacing w:before="35"/>
              <w:ind w:left="85"/>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7</w:t>
            </w:r>
          </w:p>
        </w:tc>
        <w:tc>
          <w:tcPr>
            <w:tcW w:w="958" w:type="dxa"/>
          </w:tcPr>
          <w:p w:rsidR="00374188" w:rsidRPr="00374188" w:rsidRDefault="00374188" w:rsidP="00374188">
            <w:pPr>
              <w:pStyle w:val="TableParagraph"/>
              <w:spacing w:before="35"/>
              <w:ind w:left="4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1</w:t>
            </w:r>
          </w:p>
        </w:tc>
        <w:tc>
          <w:tcPr>
            <w:tcW w:w="960" w:type="dxa"/>
          </w:tcPr>
          <w:p w:rsidR="00374188" w:rsidRPr="00374188" w:rsidRDefault="00374188" w:rsidP="00374188">
            <w:pPr>
              <w:pStyle w:val="TableParagraph"/>
              <w:spacing w:before="35"/>
              <w:ind w:left="468"/>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0" w:type="dxa"/>
          </w:tcPr>
          <w:p w:rsidR="00374188" w:rsidRPr="00374188" w:rsidRDefault="00374188" w:rsidP="00374188">
            <w:pPr>
              <w:pStyle w:val="TableParagraph"/>
              <w:spacing w:before="35"/>
              <w:ind w:right="424"/>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6</w:t>
            </w:r>
          </w:p>
        </w:tc>
        <w:tc>
          <w:tcPr>
            <w:tcW w:w="962" w:type="dxa"/>
          </w:tcPr>
          <w:p w:rsidR="00374188" w:rsidRPr="00374188" w:rsidRDefault="00374188" w:rsidP="00374188">
            <w:pPr>
              <w:pStyle w:val="TableParagraph"/>
              <w:spacing w:before="35"/>
              <w:ind w:right="36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r>
      <w:tr w:rsidR="00374188" w:rsidRPr="00374188" w:rsidTr="00374188">
        <w:trPr>
          <w:trHeight w:val="226"/>
        </w:trPr>
        <w:tc>
          <w:tcPr>
            <w:tcW w:w="3458" w:type="dxa"/>
            <w:tcBorders>
              <w:right w:val="single" w:sz="4" w:space="0" w:color="818181"/>
            </w:tcBorders>
          </w:tcPr>
          <w:p w:rsidR="00374188" w:rsidRPr="00374188" w:rsidRDefault="00374188" w:rsidP="00374188">
            <w:pPr>
              <w:pStyle w:val="TableParagraph"/>
              <w:spacing w:before="32"/>
              <w:ind w:left="14"/>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t>Social</w:t>
            </w:r>
            <w:r w:rsidRPr="00374188">
              <w:rPr>
                <w:rFonts w:asciiTheme="minorHAnsi" w:hAnsiTheme="minorHAnsi" w:cstheme="minorHAnsi"/>
                <w:i/>
                <w:spacing w:val="1"/>
                <w:w w:val="80"/>
                <w:sz w:val="24"/>
                <w:szCs w:val="24"/>
                <w:lang w:val="en-GB"/>
              </w:rPr>
              <w:t xml:space="preserve"> </w:t>
            </w:r>
            <w:r w:rsidRPr="00374188">
              <w:rPr>
                <w:rFonts w:asciiTheme="minorHAnsi" w:hAnsiTheme="minorHAnsi" w:cstheme="minorHAnsi"/>
                <w:i/>
                <w:w w:val="80"/>
                <w:sz w:val="24"/>
                <w:szCs w:val="24"/>
                <w:lang w:val="en-GB"/>
              </w:rPr>
              <w:t>sciences</w:t>
            </w:r>
          </w:p>
        </w:tc>
        <w:tc>
          <w:tcPr>
            <w:tcW w:w="996" w:type="dxa"/>
            <w:tcBorders>
              <w:left w:val="single" w:sz="4" w:space="0" w:color="818181"/>
            </w:tcBorders>
          </w:tcPr>
          <w:p w:rsidR="00374188" w:rsidRPr="00374188" w:rsidRDefault="00374188" w:rsidP="00374188">
            <w:pPr>
              <w:pStyle w:val="TableParagraph"/>
              <w:spacing w:before="34"/>
              <w:ind w:left="85"/>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6</w:t>
            </w:r>
          </w:p>
        </w:tc>
        <w:tc>
          <w:tcPr>
            <w:tcW w:w="958" w:type="dxa"/>
          </w:tcPr>
          <w:p w:rsidR="00374188" w:rsidRPr="00374188" w:rsidRDefault="00374188" w:rsidP="00374188">
            <w:pPr>
              <w:pStyle w:val="TableParagraph"/>
              <w:spacing w:before="34"/>
              <w:ind w:left="69"/>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0" w:type="dxa"/>
          </w:tcPr>
          <w:p w:rsidR="00374188" w:rsidRPr="00374188" w:rsidRDefault="00374188" w:rsidP="00374188">
            <w:pPr>
              <w:pStyle w:val="TableParagraph"/>
              <w:spacing w:before="34"/>
              <w:ind w:left="468"/>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0" w:type="dxa"/>
          </w:tcPr>
          <w:p w:rsidR="00374188" w:rsidRPr="00374188" w:rsidRDefault="00374188" w:rsidP="00374188">
            <w:pPr>
              <w:pStyle w:val="TableParagraph"/>
              <w:spacing w:before="34"/>
              <w:ind w:right="424"/>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6</w:t>
            </w:r>
          </w:p>
        </w:tc>
        <w:tc>
          <w:tcPr>
            <w:tcW w:w="962" w:type="dxa"/>
          </w:tcPr>
          <w:p w:rsidR="00374188" w:rsidRPr="00374188" w:rsidRDefault="00374188" w:rsidP="00374188">
            <w:pPr>
              <w:pStyle w:val="TableParagraph"/>
              <w:spacing w:before="34"/>
              <w:ind w:right="36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r>
      <w:tr w:rsidR="00374188" w:rsidRPr="00374188" w:rsidTr="00374188">
        <w:trPr>
          <w:trHeight w:val="226"/>
        </w:trPr>
        <w:tc>
          <w:tcPr>
            <w:tcW w:w="3458" w:type="dxa"/>
            <w:tcBorders>
              <w:right w:val="single" w:sz="4" w:space="0" w:color="818181"/>
            </w:tcBorders>
          </w:tcPr>
          <w:p w:rsidR="00374188" w:rsidRPr="00374188" w:rsidRDefault="00374188" w:rsidP="00374188">
            <w:pPr>
              <w:pStyle w:val="TableParagraph"/>
              <w:spacing w:before="33"/>
              <w:ind w:left="14"/>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lastRenderedPageBreak/>
              <w:t>Humanities</w:t>
            </w:r>
          </w:p>
        </w:tc>
        <w:tc>
          <w:tcPr>
            <w:tcW w:w="996" w:type="dxa"/>
            <w:tcBorders>
              <w:left w:val="single" w:sz="4" w:space="0" w:color="818181"/>
            </w:tcBorders>
          </w:tcPr>
          <w:p w:rsidR="00374188" w:rsidRPr="00374188" w:rsidRDefault="00374188" w:rsidP="00374188">
            <w:pPr>
              <w:pStyle w:val="TableParagraph"/>
              <w:spacing w:before="35"/>
              <w:ind w:left="85"/>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1</w:t>
            </w:r>
          </w:p>
        </w:tc>
        <w:tc>
          <w:tcPr>
            <w:tcW w:w="958" w:type="dxa"/>
          </w:tcPr>
          <w:p w:rsidR="00374188" w:rsidRPr="00374188" w:rsidRDefault="00374188" w:rsidP="00374188">
            <w:pPr>
              <w:pStyle w:val="TableParagraph"/>
              <w:spacing w:before="35"/>
              <w:ind w:left="69"/>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0" w:type="dxa"/>
          </w:tcPr>
          <w:p w:rsidR="00374188" w:rsidRPr="00374188" w:rsidRDefault="00374188" w:rsidP="00374188">
            <w:pPr>
              <w:pStyle w:val="TableParagraph"/>
              <w:spacing w:before="35"/>
              <w:ind w:left="441"/>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1</w:t>
            </w:r>
          </w:p>
        </w:tc>
        <w:tc>
          <w:tcPr>
            <w:tcW w:w="960" w:type="dxa"/>
          </w:tcPr>
          <w:p w:rsidR="00374188" w:rsidRPr="00374188" w:rsidRDefault="00374188" w:rsidP="00374188">
            <w:pPr>
              <w:pStyle w:val="TableParagraph"/>
              <w:spacing w:before="35"/>
              <w:ind w:right="423"/>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2" w:type="dxa"/>
          </w:tcPr>
          <w:p w:rsidR="00374188" w:rsidRPr="00374188" w:rsidRDefault="00374188" w:rsidP="00374188">
            <w:pPr>
              <w:pStyle w:val="TableParagraph"/>
              <w:spacing w:before="35"/>
              <w:ind w:right="36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r>
      <w:tr w:rsidR="00374188" w:rsidRPr="00374188" w:rsidTr="00374188">
        <w:trPr>
          <w:trHeight w:val="191"/>
        </w:trPr>
        <w:tc>
          <w:tcPr>
            <w:tcW w:w="3458" w:type="dxa"/>
            <w:tcBorders>
              <w:bottom w:val="single" w:sz="4" w:space="0" w:color="818181"/>
              <w:right w:val="single" w:sz="4" w:space="0" w:color="818181"/>
            </w:tcBorders>
          </w:tcPr>
          <w:p w:rsidR="00374188" w:rsidRPr="00374188" w:rsidRDefault="00374188" w:rsidP="00374188">
            <w:pPr>
              <w:pStyle w:val="TableParagraph"/>
              <w:spacing w:before="32"/>
              <w:ind w:left="14"/>
              <w:jc w:val="both"/>
              <w:rPr>
                <w:rFonts w:asciiTheme="minorHAnsi" w:hAnsiTheme="minorHAnsi" w:cstheme="minorHAnsi"/>
                <w:i/>
                <w:sz w:val="24"/>
                <w:szCs w:val="24"/>
                <w:lang w:val="en-GB"/>
              </w:rPr>
            </w:pPr>
            <w:r w:rsidRPr="00374188">
              <w:rPr>
                <w:rFonts w:asciiTheme="minorHAnsi" w:hAnsiTheme="minorHAnsi" w:cstheme="minorHAnsi"/>
                <w:i/>
                <w:w w:val="80"/>
                <w:sz w:val="24"/>
                <w:szCs w:val="24"/>
                <w:lang w:val="en-GB"/>
              </w:rPr>
              <w:t>Multidisciplinary</w:t>
            </w:r>
            <w:r w:rsidRPr="00374188">
              <w:rPr>
                <w:rFonts w:asciiTheme="minorHAnsi" w:hAnsiTheme="minorHAnsi" w:cstheme="minorHAnsi"/>
                <w:i/>
                <w:spacing w:val="8"/>
                <w:w w:val="80"/>
                <w:sz w:val="24"/>
                <w:szCs w:val="24"/>
                <w:lang w:val="en-GB"/>
              </w:rPr>
              <w:t xml:space="preserve"> </w:t>
            </w:r>
            <w:r w:rsidRPr="00374188">
              <w:rPr>
                <w:rFonts w:asciiTheme="minorHAnsi" w:hAnsiTheme="minorHAnsi" w:cstheme="minorHAnsi"/>
                <w:i/>
                <w:w w:val="80"/>
                <w:sz w:val="24"/>
                <w:szCs w:val="24"/>
                <w:lang w:val="en-GB"/>
              </w:rPr>
              <w:t>sciences</w:t>
            </w:r>
          </w:p>
        </w:tc>
        <w:tc>
          <w:tcPr>
            <w:tcW w:w="996" w:type="dxa"/>
            <w:tcBorders>
              <w:left w:val="single" w:sz="4" w:space="0" w:color="818181"/>
              <w:bottom w:val="single" w:sz="4" w:space="0" w:color="818181"/>
            </w:tcBorders>
          </w:tcPr>
          <w:p w:rsidR="00374188" w:rsidRPr="00374188" w:rsidRDefault="00374188" w:rsidP="00374188">
            <w:pPr>
              <w:pStyle w:val="TableParagraph"/>
              <w:spacing w:before="34"/>
              <w:ind w:left="113"/>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58" w:type="dxa"/>
            <w:tcBorders>
              <w:bottom w:val="single" w:sz="4" w:space="0" w:color="818181"/>
            </w:tcBorders>
          </w:tcPr>
          <w:p w:rsidR="00374188" w:rsidRPr="00374188" w:rsidRDefault="00374188" w:rsidP="00374188">
            <w:pPr>
              <w:pStyle w:val="TableParagraph"/>
              <w:spacing w:before="34"/>
              <w:ind w:left="69"/>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0" w:type="dxa"/>
            <w:tcBorders>
              <w:bottom w:val="single" w:sz="4" w:space="0" w:color="818181"/>
            </w:tcBorders>
          </w:tcPr>
          <w:p w:rsidR="00374188" w:rsidRPr="00374188" w:rsidRDefault="00374188" w:rsidP="00374188">
            <w:pPr>
              <w:pStyle w:val="TableParagraph"/>
              <w:spacing w:before="34"/>
              <w:ind w:left="468"/>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0" w:type="dxa"/>
            <w:tcBorders>
              <w:bottom w:val="single" w:sz="4" w:space="0" w:color="818181"/>
            </w:tcBorders>
          </w:tcPr>
          <w:p w:rsidR="00374188" w:rsidRPr="00374188" w:rsidRDefault="00374188" w:rsidP="00374188">
            <w:pPr>
              <w:pStyle w:val="TableParagraph"/>
              <w:spacing w:before="34"/>
              <w:ind w:right="423"/>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c>
          <w:tcPr>
            <w:tcW w:w="962" w:type="dxa"/>
            <w:tcBorders>
              <w:bottom w:val="single" w:sz="4" w:space="0" w:color="818181"/>
            </w:tcBorders>
          </w:tcPr>
          <w:p w:rsidR="00374188" w:rsidRPr="00374188" w:rsidRDefault="00374188" w:rsidP="00374188">
            <w:pPr>
              <w:pStyle w:val="TableParagraph"/>
              <w:spacing w:before="34"/>
              <w:ind w:right="362"/>
              <w:jc w:val="both"/>
              <w:rPr>
                <w:rFonts w:asciiTheme="minorHAnsi" w:hAnsiTheme="minorHAnsi" w:cstheme="minorHAnsi"/>
                <w:sz w:val="24"/>
                <w:szCs w:val="24"/>
                <w:lang w:val="en-GB"/>
              </w:rPr>
            </w:pPr>
            <w:r w:rsidRPr="00374188">
              <w:rPr>
                <w:rFonts w:asciiTheme="minorHAnsi" w:hAnsiTheme="minorHAnsi" w:cstheme="minorHAnsi"/>
                <w:w w:val="81"/>
                <w:sz w:val="24"/>
                <w:szCs w:val="24"/>
                <w:lang w:val="en-GB"/>
              </w:rPr>
              <w:t>-</w:t>
            </w:r>
          </w:p>
        </w:tc>
      </w:tr>
    </w:tbl>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 xml:space="preserve">Source: Republic Institute of Statistics of the RS, Statistical Yearbook 2022 – Research and Development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These numbers should be taken with reservations, because even a cursory examination of an insufficient sample in relation to the actual functioning of the institutes that are in the Register managed by the MNRVOID of the Republic of Srpska, conducted by random sampling during the preparation of this analysis, shows that a certain number of these institutes, formed within higher education institutions, exists only “on paper”, without an organizational structure, research and development projects and results.</w:t>
      </w: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Human resources for scientific research work and development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number of employees in research and development jobs also varies, with a downward trend until 2016 and a slight recovery in 2017 and 2018, with a simultaneous increase in the number of women, who now make up half of the employees in RD jobs. The data for 2019 is not comparable with previous years, because a different research methodology was applied, aligned with international standards set by the OECD and published in the Frascati manual in 2015. As in the case of the number of research and development organizations, there should be a reservation in relation to the number of researchers, those who are engaged in research work actively and predominantly, outside of teaching work.</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1. Employees in RD jobs</w:t>
      </w:r>
    </w:p>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55C02D73" wp14:editId="489C8339">
            <wp:extent cx="5259629" cy="2289657"/>
            <wp:effectExtent l="0" t="0" r="1778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of Statistics, Statistical Yearbook 2020</w:t>
      </w:r>
    </w:p>
    <w:p w:rsid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OECS data on number of researchers per million inhabitants show BiH lagging behind the countries in the region, and significantly</w:t>
      </w:r>
      <w:r w:rsidRPr="00374188">
        <w:rPr>
          <w:rFonts w:cstheme="minorHAnsi"/>
          <w:color w:val="FF0000"/>
          <w:sz w:val="24"/>
          <w:szCs w:val="24"/>
          <w:lang w:val="en-GB"/>
        </w:rPr>
        <w:t xml:space="preserve"> </w:t>
      </w:r>
      <w:r w:rsidRPr="00374188">
        <w:rPr>
          <w:rFonts w:cstheme="minorHAnsi"/>
          <w:sz w:val="24"/>
          <w:szCs w:val="24"/>
          <w:lang w:val="en-GB"/>
        </w:rPr>
        <w:t>behind countries of Central and Eastern Europe, especially behind European Union countries. The only encouraging thing is that in the period from 2013 to 2018, the number of researchers per million inhabitants in BiH almost doubled, from 234 to 471 researchers.</w:t>
      </w:r>
    </w:p>
    <w:p w:rsidR="00374188" w:rsidRDefault="00374188" w:rsidP="00374188">
      <w:pPr>
        <w:spacing w:line="240" w:lineRule="auto"/>
        <w:jc w:val="both"/>
        <w:rPr>
          <w:rFonts w:cstheme="minorHAnsi"/>
          <w:sz w:val="24"/>
          <w:szCs w:val="24"/>
          <w:lang w:val="en-GB"/>
        </w:rPr>
      </w:pPr>
    </w:p>
    <w:p w:rsid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lastRenderedPageBreak/>
        <w:t xml:space="preserve">Graph 2. Number of researchers per million inhabitants </w:t>
      </w:r>
    </w:p>
    <w:p w:rsidR="00374188" w:rsidRPr="00374188" w:rsidRDefault="00374188" w:rsidP="00374188">
      <w:pPr>
        <w:spacing w:line="240" w:lineRule="auto"/>
        <w:jc w:val="both"/>
        <w:rPr>
          <w:rFonts w:cstheme="minorHAnsi"/>
          <w:sz w:val="24"/>
          <w:szCs w:val="24"/>
          <w:lang w:val="en-GB"/>
        </w:rPr>
      </w:pPr>
      <w:r w:rsidRPr="00374188">
        <w:rPr>
          <w:rFonts w:eastAsia="Times New Roman" w:cstheme="minorHAnsi"/>
          <w:noProof/>
          <w:color w:val="000000"/>
          <w:sz w:val="24"/>
          <w:szCs w:val="24"/>
          <w:lang w:val="en-US"/>
        </w:rPr>
        <w:drawing>
          <wp:inline distT="0" distB="0" distL="0" distR="0" wp14:anchorId="3762F182" wp14:editId="69D7CCDC">
            <wp:extent cx="4857115" cy="1653235"/>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74188" w:rsidRPr="00374188" w:rsidRDefault="00374188" w:rsidP="00374188">
      <w:pPr>
        <w:spacing w:after="0" w:line="240" w:lineRule="auto"/>
        <w:jc w:val="both"/>
        <w:rPr>
          <w:rFonts w:cstheme="minorHAnsi"/>
          <w:i/>
          <w:iCs/>
          <w:sz w:val="24"/>
          <w:szCs w:val="24"/>
          <w:lang w:val="en-GB"/>
        </w:rPr>
      </w:pPr>
      <w:r w:rsidRPr="00374188">
        <w:rPr>
          <w:rFonts w:eastAsia="Times New Roman" w:cstheme="minorHAnsi"/>
          <w:i/>
          <w:iCs/>
          <w:color w:val="000000"/>
          <w:sz w:val="24"/>
          <w:szCs w:val="24"/>
          <w:lang w:val="en-GB" w:eastAsia="sr-Latn-BA"/>
        </w:rPr>
        <w:t>Source: UNESCO Institute of Statistics (2021[3]), Science Technology and Innovation Database, http://data.uis.unesco.org/</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The number of PhDs, which make up a key part of the research and development potential, has a somewhat different trend.</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3. Number of PhDs</w:t>
      </w:r>
    </w:p>
    <w:p w:rsidR="00374188" w:rsidRPr="00374188" w:rsidRDefault="00374188" w:rsidP="00374188">
      <w:pPr>
        <w:pStyle w:val="ListParagraph"/>
        <w:spacing w:line="240" w:lineRule="auto"/>
        <w:jc w:val="both"/>
        <w:rPr>
          <w:rFonts w:cstheme="minorHAnsi"/>
          <w:sz w:val="24"/>
          <w:szCs w:val="24"/>
          <w:lang w:val="en-GB"/>
        </w:rPr>
      </w:pP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16DAFC73" wp14:editId="6A138A29">
            <wp:extent cx="4572000" cy="18288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for Statistics of the RS, Stat. Yearbook 2022 – Research and Development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largest number PhDs work at higher education institutions. The structure of the number of PhDs by scientific field is also important.</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4. Number of PhDs by scientific field</w:t>
      </w:r>
    </w:p>
    <w:p w:rsidR="00374188" w:rsidRPr="00374188" w:rsidRDefault="00374188" w:rsidP="00374188">
      <w:pPr>
        <w:pStyle w:val="ListParagraph"/>
        <w:spacing w:line="240" w:lineRule="auto"/>
        <w:ind w:left="0"/>
        <w:jc w:val="both"/>
        <w:rPr>
          <w:rFonts w:cstheme="minorHAnsi"/>
          <w:sz w:val="24"/>
          <w:szCs w:val="24"/>
          <w:lang w:val="en-GB"/>
        </w:rPr>
      </w:pPr>
      <w:r w:rsidRPr="00374188">
        <w:rPr>
          <w:rFonts w:cstheme="minorHAnsi"/>
          <w:noProof/>
          <w:sz w:val="24"/>
          <w:szCs w:val="24"/>
          <w:lang w:val="en-US"/>
        </w:rPr>
        <w:lastRenderedPageBreak/>
        <w:drawing>
          <wp:inline distT="0" distB="0" distL="0" distR="0" wp14:anchorId="0AA8448E" wp14:editId="745AA026">
            <wp:extent cx="5181600" cy="25146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of Statistics of the RS, Stat. yearbook 2020 – Research and Development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Stable, the largest share of PhDs in the total number is held by social sciences, the share of engineering and technology is smaller, but relatively stable, while the share of humanities varies, and the share of medical and health sciences has declined significantly in the last five years. The share of natural and agricultural sciences has less oscillation within relatively small numbers.</w:t>
      </w: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 xml:space="preserve">Scientific research papers and scientific productivity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As in the case of the number of employees in RD jobs, the data on research and development papers for 2019 is not comparable with previous years because they were done according to a different methodology, harmonized with international standards set by the OECD and published in the Frascati manual in 2015. If the data for 2019 are left aside, due to methodological differences in the research, the trends remind us of the trend in the number of employees in RD jobs: a pronounced trend of a decrease in the number of works until 2016, a slight recovery in 2017 and 2018, and then a noticeable jump mainly in applied research. </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Table 3. Number and structure of RD papers</w:t>
      </w:r>
    </w:p>
    <w:tbl>
      <w:tblPr>
        <w:tblW w:w="9067" w:type="dxa"/>
        <w:tblLook w:val="04A0" w:firstRow="1" w:lastRow="0" w:firstColumn="1" w:lastColumn="0" w:noHBand="0" w:noVBand="1"/>
      </w:tblPr>
      <w:tblGrid>
        <w:gridCol w:w="896"/>
        <w:gridCol w:w="1084"/>
        <w:gridCol w:w="2551"/>
        <w:gridCol w:w="2410"/>
        <w:gridCol w:w="2126"/>
      </w:tblGrid>
      <w:tr w:rsidR="00374188" w:rsidRPr="00374188" w:rsidTr="00374188">
        <w:trPr>
          <w:trHeight w:val="403"/>
        </w:trPr>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Year</w:t>
            </w:r>
          </w:p>
        </w:tc>
        <w:tc>
          <w:tcPr>
            <w:tcW w:w="8171" w:type="dxa"/>
            <w:gridSpan w:val="4"/>
            <w:tcBorders>
              <w:top w:val="single" w:sz="4" w:space="0" w:color="auto"/>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Scientific research papers</w:t>
            </w:r>
          </w:p>
        </w:tc>
      </w:tr>
      <w:tr w:rsidR="00374188" w:rsidRPr="00374188" w:rsidTr="00374188">
        <w:trPr>
          <w:trHeight w:val="409"/>
        </w:trPr>
        <w:tc>
          <w:tcPr>
            <w:tcW w:w="896" w:type="dxa"/>
            <w:vMerge/>
            <w:tcBorders>
              <w:top w:val="single" w:sz="4" w:space="0" w:color="auto"/>
              <w:left w:val="single" w:sz="4" w:space="0" w:color="auto"/>
              <w:bottom w:val="single" w:sz="4" w:space="0" w:color="auto"/>
              <w:right w:val="single" w:sz="4" w:space="0" w:color="auto"/>
            </w:tcBorders>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084"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total</w:t>
            </w:r>
          </w:p>
        </w:tc>
        <w:tc>
          <w:tcPr>
            <w:tcW w:w="2551" w:type="dxa"/>
            <w:tcBorders>
              <w:top w:val="nil"/>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fundamental</w:t>
            </w:r>
          </w:p>
        </w:tc>
        <w:tc>
          <w:tcPr>
            <w:tcW w:w="2410" w:type="dxa"/>
            <w:tcBorders>
              <w:top w:val="nil"/>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applied</w:t>
            </w:r>
          </w:p>
        </w:tc>
        <w:tc>
          <w:tcPr>
            <w:tcW w:w="212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development</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2011</w:t>
            </w:r>
          </w:p>
        </w:tc>
        <w:tc>
          <w:tcPr>
            <w:tcW w:w="108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379</w:t>
            </w:r>
          </w:p>
        </w:tc>
        <w:tc>
          <w:tcPr>
            <w:tcW w:w="255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46</w:t>
            </w:r>
          </w:p>
        </w:tc>
        <w:tc>
          <w:tcPr>
            <w:tcW w:w="2410"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179</w:t>
            </w:r>
          </w:p>
        </w:tc>
        <w:tc>
          <w:tcPr>
            <w:tcW w:w="212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154</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2012</w:t>
            </w:r>
          </w:p>
        </w:tc>
        <w:tc>
          <w:tcPr>
            <w:tcW w:w="108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342</w:t>
            </w:r>
          </w:p>
        </w:tc>
        <w:tc>
          <w:tcPr>
            <w:tcW w:w="255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68</w:t>
            </w:r>
          </w:p>
        </w:tc>
        <w:tc>
          <w:tcPr>
            <w:tcW w:w="2410"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183</w:t>
            </w:r>
          </w:p>
        </w:tc>
        <w:tc>
          <w:tcPr>
            <w:tcW w:w="212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91</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2013</w:t>
            </w:r>
          </w:p>
        </w:tc>
        <w:tc>
          <w:tcPr>
            <w:tcW w:w="108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309</w:t>
            </w:r>
          </w:p>
        </w:tc>
        <w:tc>
          <w:tcPr>
            <w:tcW w:w="255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28</w:t>
            </w:r>
          </w:p>
        </w:tc>
        <w:tc>
          <w:tcPr>
            <w:tcW w:w="2410"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168</w:t>
            </w:r>
          </w:p>
        </w:tc>
        <w:tc>
          <w:tcPr>
            <w:tcW w:w="212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113</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2014</w:t>
            </w:r>
          </w:p>
        </w:tc>
        <w:tc>
          <w:tcPr>
            <w:tcW w:w="108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288</w:t>
            </w:r>
          </w:p>
        </w:tc>
        <w:tc>
          <w:tcPr>
            <w:tcW w:w="255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82</w:t>
            </w:r>
          </w:p>
        </w:tc>
        <w:tc>
          <w:tcPr>
            <w:tcW w:w="2410"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163</w:t>
            </w:r>
          </w:p>
        </w:tc>
        <w:tc>
          <w:tcPr>
            <w:tcW w:w="212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43</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2015</w:t>
            </w:r>
          </w:p>
        </w:tc>
        <w:tc>
          <w:tcPr>
            <w:tcW w:w="108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237</w:t>
            </w:r>
          </w:p>
        </w:tc>
        <w:tc>
          <w:tcPr>
            <w:tcW w:w="255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46</w:t>
            </w:r>
          </w:p>
        </w:tc>
        <w:tc>
          <w:tcPr>
            <w:tcW w:w="2410"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119</w:t>
            </w:r>
          </w:p>
        </w:tc>
        <w:tc>
          <w:tcPr>
            <w:tcW w:w="212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72</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2016</w:t>
            </w:r>
          </w:p>
        </w:tc>
        <w:tc>
          <w:tcPr>
            <w:tcW w:w="108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167</w:t>
            </w:r>
          </w:p>
        </w:tc>
        <w:tc>
          <w:tcPr>
            <w:tcW w:w="255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30</w:t>
            </w:r>
          </w:p>
        </w:tc>
        <w:tc>
          <w:tcPr>
            <w:tcW w:w="2410"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100</w:t>
            </w:r>
          </w:p>
        </w:tc>
        <w:tc>
          <w:tcPr>
            <w:tcW w:w="212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37</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2017</w:t>
            </w:r>
          </w:p>
        </w:tc>
        <w:tc>
          <w:tcPr>
            <w:tcW w:w="108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234</w:t>
            </w:r>
          </w:p>
        </w:tc>
        <w:tc>
          <w:tcPr>
            <w:tcW w:w="255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46</w:t>
            </w:r>
          </w:p>
        </w:tc>
        <w:tc>
          <w:tcPr>
            <w:tcW w:w="2410"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135</w:t>
            </w:r>
          </w:p>
        </w:tc>
        <w:tc>
          <w:tcPr>
            <w:tcW w:w="212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53</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2018</w:t>
            </w:r>
          </w:p>
        </w:tc>
        <w:tc>
          <w:tcPr>
            <w:tcW w:w="1084"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196</w:t>
            </w:r>
          </w:p>
        </w:tc>
        <w:tc>
          <w:tcPr>
            <w:tcW w:w="2551"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18</w:t>
            </w:r>
          </w:p>
        </w:tc>
        <w:tc>
          <w:tcPr>
            <w:tcW w:w="2410"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118</w:t>
            </w:r>
          </w:p>
        </w:tc>
        <w:tc>
          <w:tcPr>
            <w:tcW w:w="2126"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60</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2019</w:t>
            </w:r>
          </w:p>
        </w:tc>
        <w:tc>
          <w:tcPr>
            <w:tcW w:w="1084"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454</w:t>
            </w:r>
          </w:p>
        </w:tc>
        <w:tc>
          <w:tcPr>
            <w:tcW w:w="2551"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233</w:t>
            </w:r>
          </w:p>
        </w:tc>
        <w:tc>
          <w:tcPr>
            <w:tcW w:w="2410"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173</w:t>
            </w:r>
          </w:p>
        </w:tc>
        <w:tc>
          <w:tcPr>
            <w:tcW w:w="2126"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48</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2020</w:t>
            </w:r>
          </w:p>
        </w:tc>
        <w:tc>
          <w:tcPr>
            <w:tcW w:w="1084"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417</w:t>
            </w:r>
          </w:p>
        </w:tc>
        <w:tc>
          <w:tcPr>
            <w:tcW w:w="2551"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171</w:t>
            </w:r>
          </w:p>
        </w:tc>
        <w:tc>
          <w:tcPr>
            <w:tcW w:w="2410"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195</w:t>
            </w:r>
          </w:p>
        </w:tc>
        <w:tc>
          <w:tcPr>
            <w:tcW w:w="2126"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51</w:t>
            </w:r>
          </w:p>
        </w:tc>
      </w:tr>
      <w:tr w:rsidR="00374188" w:rsidRPr="00374188" w:rsidTr="00374188">
        <w:trPr>
          <w:trHeight w:val="300"/>
        </w:trPr>
        <w:tc>
          <w:tcPr>
            <w:tcW w:w="896" w:type="dxa"/>
            <w:tcBorders>
              <w:top w:val="nil"/>
              <w:left w:val="single" w:sz="4" w:space="0" w:color="auto"/>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2021</w:t>
            </w:r>
          </w:p>
        </w:tc>
        <w:tc>
          <w:tcPr>
            <w:tcW w:w="1084" w:type="dxa"/>
            <w:tcBorders>
              <w:top w:val="nil"/>
              <w:left w:val="nil"/>
              <w:bottom w:val="single" w:sz="4" w:space="0" w:color="auto"/>
              <w:right w:val="single" w:sz="4" w:space="0" w:color="auto"/>
            </w:tcBorders>
            <w:shd w:val="clear" w:color="auto" w:fill="auto"/>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502</w:t>
            </w:r>
          </w:p>
        </w:tc>
        <w:tc>
          <w:tcPr>
            <w:tcW w:w="2551"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201</w:t>
            </w:r>
          </w:p>
        </w:tc>
        <w:tc>
          <w:tcPr>
            <w:tcW w:w="2410"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249</w:t>
            </w:r>
          </w:p>
        </w:tc>
        <w:tc>
          <w:tcPr>
            <w:tcW w:w="2126" w:type="dxa"/>
            <w:tcBorders>
              <w:top w:val="nil"/>
              <w:left w:val="nil"/>
              <w:bottom w:val="single" w:sz="4" w:space="0" w:color="auto"/>
              <w:right w:val="single" w:sz="4" w:space="0" w:color="auto"/>
            </w:tcBorders>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52</w:t>
            </w:r>
          </w:p>
        </w:tc>
      </w:tr>
    </w:tbl>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lastRenderedPageBreak/>
        <w:t>Source: Republic Institute of Statistics of the RS, Stat. Yearbook 2022 – Research and Development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The structure of papers is dominated by applied research, the results of which, by definition, should </w:t>
      </w:r>
      <w:r w:rsidRPr="00374188">
        <w:rPr>
          <w:rFonts w:cstheme="minorHAnsi"/>
          <w:i/>
          <w:sz w:val="24"/>
          <w:szCs w:val="24"/>
          <w:lang w:val="en-GB"/>
        </w:rPr>
        <w:t>primarily be valid in terms of possible application to products, operations, methods or systems</w:t>
      </w:r>
      <w:r w:rsidRPr="00374188">
        <w:rPr>
          <w:rFonts w:cstheme="minorHAnsi"/>
          <w:sz w:val="24"/>
          <w:szCs w:val="24"/>
          <w:lang w:val="en-GB"/>
        </w:rPr>
        <w:t>. However, here too, one should approach cautiously and with a reservation, since there are a number of indications that the largest number of published works is dominantly in the function of scientific and teaching advancement of the position of professors and assistants at higher education institutions, and not in the function of addressing and solving development problems in various fields in the Republic of Srpska.</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number of scientific research publications from the Republic of Srpska published in journals indexed in WoS by scientific fields for the period from 2018 to 2021 can serve as a partial illustration of scientific productivity.</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 xml:space="preserve">Graph 5. Number of scientific research publications published in journals indexed in WoS by scientific fields </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noProof/>
          <w:sz w:val="24"/>
          <w:szCs w:val="24"/>
          <w:lang w:val="en-US"/>
        </w:rPr>
        <w:drawing>
          <wp:inline distT="0" distB="0" distL="0" distR="0" wp14:anchorId="53BEC438" wp14:editId="587A8045">
            <wp:extent cx="5768340" cy="1779905"/>
            <wp:effectExtent l="0" t="0" r="3810" b="1079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74188">
        <w:rPr>
          <w:rFonts w:cstheme="minorHAnsi"/>
          <w:noProof/>
          <w:sz w:val="24"/>
          <w:szCs w:val="24"/>
          <w:lang w:val="en-GB"/>
        </w:rPr>
        <w:t xml:space="preserve"> </w:t>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 xml:space="preserve">Source: MNRVOID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The fields of natural sciences (31.20%), engineering and technology (29.73%), medical and health sciences (20.15%) and agricultural sciences (14.25%) have the largest participation in the observed period, while the fields with the lowest representation - social sciences (4.67%), in which, by the way, the largest number of PhDs is promoted annually.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The main findings of the </w:t>
      </w:r>
      <w:r w:rsidRPr="00374188">
        <w:rPr>
          <w:rFonts w:cstheme="minorHAnsi"/>
          <w:i/>
          <w:sz w:val="24"/>
          <w:szCs w:val="24"/>
          <w:lang w:val="en-GB"/>
        </w:rPr>
        <w:t>Comparative analysis of the internationally reference scientific publishing performance of the University of Banja Luka and the University of Istočno Sarajevo, in relation to competitive regional universities</w:t>
      </w:r>
      <w:r w:rsidRPr="00374188">
        <w:rPr>
          <w:rStyle w:val="FootnoteReference"/>
          <w:rFonts w:cstheme="minorHAnsi"/>
          <w:i/>
          <w:iCs/>
          <w:sz w:val="24"/>
          <w:szCs w:val="24"/>
          <w:lang w:val="en-GB"/>
        </w:rPr>
        <w:footnoteReference w:id="2"/>
      </w:r>
      <w:r w:rsidRPr="00374188">
        <w:rPr>
          <w:rFonts w:cstheme="minorHAnsi"/>
          <w:sz w:val="24"/>
          <w:szCs w:val="24"/>
          <w:lang w:val="en-GB"/>
        </w:rPr>
        <w:t xml:space="preserve">, revised in January 2020, show the lagging of public universities from the Republic of Srpska in relation to the reference (WoS) scientific publishing productivity of other competitive universities from the immediate region, although the deficit in relation to the University of Sarajevo is not too large. The laggings are most pronounced in the scope/volume of scientific production, although there are certain indications of growth in the scope of productivity at both universities, and it concerns natural-technical-biomedical sciences and social sciences, especially in the second half of the observed time interval (2017 and 2018 compared to 2015 and 2016). The normalized average citation performance of public universities in the Republic of Srpska, which shows the quality of production as opposed to the volume of production, is competitive with the region. In one of </w:t>
      </w:r>
      <w:r w:rsidRPr="00374188">
        <w:rPr>
          <w:rFonts w:cstheme="minorHAnsi"/>
          <w:sz w:val="24"/>
          <w:szCs w:val="24"/>
          <w:lang w:val="en-GB"/>
        </w:rPr>
        <w:lastRenderedPageBreak/>
        <w:t xml:space="preserve">the conclusions of the analysis, it is stated that </w:t>
      </w:r>
      <w:r w:rsidRPr="00374188">
        <w:rPr>
          <w:rFonts w:cstheme="minorHAnsi"/>
          <w:i/>
          <w:sz w:val="24"/>
          <w:szCs w:val="24"/>
          <w:lang w:val="en-GB"/>
        </w:rPr>
        <w:t>universities from Srpska manage to produce scientific works which, on average, do not lag behind the region in terms of quality, but they do not manage to produce many of them, more precisely as much as would be expected from a university of that size. There is also a disproportionate reliance on Serbia both in terms of quantity and quality of scientific production</w:t>
      </w:r>
      <w:r w:rsidRPr="00374188">
        <w:rPr>
          <w:rFonts w:cstheme="minorHAnsi"/>
          <w:sz w:val="24"/>
          <w:szCs w:val="24"/>
          <w:lang w:val="en-GB"/>
        </w:rPr>
        <w:t>.</w:t>
      </w: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 xml:space="preserve">Participation in international cooperation programmes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Looking at the participation in international cooperation programmes, the growth in the number of projects and financial participation in EU research and development programmes is visible when comparing the two consecutive Framework programmes for research and technological development - FP7 and HORIZON2020, as well as the number of participants and the number of institutions from the RS in the activities of the COST – European Cooperation in Science &amp; Technology. </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Graphs 6 and 7. Number of projects and financial contribution in RD programmes of the EU</w:t>
      </w:r>
    </w:p>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6E97AE6E" wp14:editId="4C0BAA38">
            <wp:extent cx="4600575" cy="2676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 6.jpg"/>
                    <pic:cNvPicPr/>
                  </pic:nvPicPr>
                  <pic:blipFill>
                    <a:blip r:embed="rId13">
                      <a:extLst>
                        <a:ext uri="{28A0092B-C50C-407E-A947-70E740481C1C}">
                          <a14:useLocalDpi xmlns:a14="http://schemas.microsoft.com/office/drawing/2010/main" val="0"/>
                        </a:ext>
                      </a:extLst>
                    </a:blip>
                    <a:stretch>
                      <a:fillRect/>
                    </a:stretch>
                  </pic:blipFill>
                  <pic:spPr>
                    <a:xfrm>
                      <a:off x="0" y="0"/>
                      <a:ext cx="4600575" cy="267652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fr-FR"/>
        </w:rPr>
      </w:pPr>
      <w:r w:rsidRPr="00374188">
        <w:rPr>
          <w:rFonts w:cstheme="minorHAnsi"/>
          <w:i/>
          <w:iCs/>
          <w:sz w:val="24"/>
          <w:szCs w:val="24"/>
          <w:lang w:val="fr-FR"/>
        </w:rPr>
        <w:t xml:space="preserve">Source: </w:t>
      </w:r>
      <w:hyperlink r:id="rId14" w:history="1">
        <w:r w:rsidRPr="00374188">
          <w:rPr>
            <w:rStyle w:val="Hyperlink"/>
            <w:rFonts w:cstheme="minorHAnsi"/>
            <w:i/>
            <w:iCs/>
            <w:sz w:val="24"/>
            <w:szCs w:val="24"/>
            <w:lang w:val="fr-FR"/>
          </w:rPr>
          <w:t>https://ec.europa.eu/info/research-and-innovation/statistics/framework-programmeme-facts-and-figures_en</w:t>
        </w:r>
      </w:hyperlink>
    </w:p>
    <w:p w:rsidR="00374188" w:rsidRPr="00374188" w:rsidRDefault="00374188" w:rsidP="00374188">
      <w:pPr>
        <w:spacing w:line="240" w:lineRule="auto"/>
        <w:jc w:val="both"/>
        <w:rPr>
          <w:rFonts w:cstheme="minorHAnsi"/>
          <w:i/>
          <w:iCs/>
          <w:sz w:val="24"/>
          <w:szCs w:val="24"/>
          <w:lang w:val="fr-FR"/>
        </w:rPr>
      </w:pPr>
    </w:p>
    <w:p w:rsidR="00374188" w:rsidRPr="00374188" w:rsidRDefault="00374188" w:rsidP="00374188">
      <w:pPr>
        <w:spacing w:line="240" w:lineRule="auto"/>
        <w:jc w:val="both"/>
        <w:rPr>
          <w:rFonts w:cstheme="minorHAnsi"/>
          <w:i/>
          <w:iCs/>
          <w:sz w:val="24"/>
          <w:szCs w:val="24"/>
          <w:lang w:val="en-US"/>
        </w:rPr>
      </w:pPr>
      <w:r w:rsidRPr="00374188">
        <w:rPr>
          <w:rFonts w:cstheme="minorHAnsi"/>
          <w:i/>
          <w:iCs/>
          <w:sz w:val="24"/>
          <w:szCs w:val="24"/>
          <w:lang w:val="fr-FR"/>
        </w:rPr>
        <w:tab/>
      </w:r>
      <w:r w:rsidRPr="00374188">
        <w:rPr>
          <w:rFonts w:cstheme="minorHAnsi"/>
          <w:i/>
          <w:iCs/>
          <w:sz w:val="24"/>
          <w:szCs w:val="24"/>
          <w:lang w:val="en-US"/>
        </w:rPr>
        <w:t>Graph 7. Number of participants and institutions from the RS in COST actions</w:t>
      </w:r>
    </w:p>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768E14B6" wp14:editId="43BD7950">
            <wp:extent cx="4914900" cy="1962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 7.jpg"/>
                    <pic:cNvPicPr/>
                  </pic:nvPicPr>
                  <pic:blipFill>
                    <a:blip r:embed="rId15">
                      <a:extLst>
                        <a:ext uri="{28A0092B-C50C-407E-A947-70E740481C1C}">
                          <a14:useLocalDpi xmlns:a14="http://schemas.microsoft.com/office/drawing/2010/main" val="0"/>
                        </a:ext>
                      </a:extLst>
                    </a:blip>
                    <a:stretch>
                      <a:fillRect/>
                    </a:stretch>
                  </pic:blipFill>
                  <pic:spPr>
                    <a:xfrm>
                      <a:off x="0" y="0"/>
                      <a:ext cx="4914900" cy="1962150"/>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fr-FR"/>
        </w:rPr>
      </w:pPr>
      <w:r w:rsidRPr="00374188">
        <w:rPr>
          <w:rFonts w:cstheme="minorHAnsi"/>
          <w:i/>
          <w:iCs/>
          <w:sz w:val="24"/>
          <w:szCs w:val="24"/>
          <w:lang w:val="fr-FR"/>
        </w:rPr>
        <w:lastRenderedPageBreak/>
        <w:t xml:space="preserve">Source: </w:t>
      </w:r>
      <w:hyperlink r:id="rId16" w:history="1">
        <w:r w:rsidRPr="00374188">
          <w:rPr>
            <w:rStyle w:val="Hyperlink"/>
            <w:rFonts w:cstheme="minorHAnsi"/>
            <w:i/>
            <w:iCs/>
            <w:sz w:val="24"/>
            <w:szCs w:val="24"/>
            <w:lang w:val="fr-FR"/>
          </w:rPr>
          <w:t>https://www.cost.eu/</w:t>
        </w:r>
      </w:hyperlink>
    </w:p>
    <w:p w:rsidR="00374188" w:rsidRPr="00374188" w:rsidRDefault="00374188" w:rsidP="00374188">
      <w:pPr>
        <w:spacing w:line="240" w:lineRule="auto"/>
        <w:jc w:val="both"/>
        <w:rPr>
          <w:rFonts w:cstheme="minorHAnsi"/>
          <w:sz w:val="24"/>
          <w:szCs w:val="24"/>
          <w:lang w:val="fr-FR"/>
        </w:rPr>
      </w:pPr>
    </w:p>
    <w:p w:rsidR="00374188" w:rsidRDefault="00374188" w:rsidP="00374188">
      <w:pPr>
        <w:spacing w:line="240" w:lineRule="auto"/>
        <w:jc w:val="both"/>
        <w:rPr>
          <w:rFonts w:cstheme="minorHAnsi"/>
          <w:sz w:val="24"/>
          <w:szCs w:val="24"/>
          <w:lang w:val="en-GB"/>
        </w:rPr>
      </w:pPr>
      <w:r w:rsidRPr="00374188">
        <w:rPr>
          <w:rFonts w:cstheme="minorHAnsi"/>
          <w:sz w:val="24"/>
          <w:szCs w:val="24"/>
          <w:lang w:val="en-GB"/>
        </w:rPr>
        <w:t>There is also a visible increase in the number of bilateral cooperation of scientific research personnel from the Republic of Srspka and neighbouring countries.</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8. Bilateral scientific research cooperation</w:t>
      </w:r>
    </w:p>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56E3BAD1" wp14:editId="7982CC13">
            <wp:extent cx="4324350" cy="1935678"/>
            <wp:effectExtent l="0" t="0" r="0" b="7620"/>
            <wp:docPr id="10" name="Chart 10">
              <a:extLst xmlns:a="http://schemas.openxmlformats.org/drawingml/2006/main">
                <a:ext uri="{FF2B5EF4-FFF2-40B4-BE49-F238E27FC236}">
                  <a16:creationId xmlns:a16="http://schemas.microsoft.com/office/drawing/2014/main" id="{9E7703BB-4B55-4FF8-ADEC-AF38A83CD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 xml:space="preserve">Source: MNRVOID – Support programme for participation in international scientific research projects based on agreements on scientific and technological cooperation between Bosnia and Herzegovina and other countries </w:t>
      </w:r>
    </w:p>
    <w:p w:rsidR="00374188" w:rsidRPr="00374188" w:rsidRDefault="00374188" w:rsidP="00374188">
      <w:pPr>
        <w:spacing w:line="240" w:lineRule="auto"/>
        <w:jc w:val="both"/>
        <w:rPr>
          <w:rFonts w:cstheme="minorHAnsi"/>
          <w:i/>
          <w:iCs/>
          <w:sz w:val="24"/>
          <w:szCs w:val="24"/>
          <w:lang w:val="en-GB"/>
        </w:rPr>
      </w:pP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 xml:space="preserve">Funding of science, technology, research and development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state of development of science and technology, as well as of research and development in the Republic of Srpska, depends to a considerable extent on the available funds intended for these purposes.</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9. Gross domestic expenditure for RD</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29DBE12D" wp14:editId="735A40F4">
            <wp:extent cx="4641850" cy="2214282"/>
            <wp:effectExtent l="0" t="0" r="6350" b="1460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of Statistics of the RS, Reports – Research and Development</w:t>
      </w:r>
    </w:p>
    <w:p w:rsidR="00374188" w:rsidRPr="00374188" w:rsidRDefault="00374188" w:rsidP="00374188">
      <w:pPr>
        <w:spacing w:line="240" w:lineRule="auto"/>
        <w:jc w:val="both"/>
        <w:rPr>
          <w:rFonts w:cstheme="minorHAnsi"/>
          <w:sz w:val="24"/>
          <w:szCs w:val="24"/>
          <w:lang w:val="en-US"/>
        </w:rPr>
      </w:pPr>
      <w:r w:rsidRPr="00374188">
        <w:rPr>
          <w:rFonts w:cstheme="minorHAnsi"/>
          <w:sz w:val="24"/>
          <w:szCs w:val="24"/>
          <w:lang w:val="en-GB"/>
        </w:rPr>
        <w:t xml:space="preserve">After significant growth in the period of 2011-2013, there is a sudden drop of investment expenditure and thus, total expenditures for RD, so that approximately the same level is maintained in the period of 2014–2019, with a slight increase in 2020. Labor costs and </w:t>
      </w:r>
      <w:r w:rsidRPr="00374188">
        <w:rPr>
          <w:rFonts w:cstheme="minorHAnsi"/>
          <w:sz w:val="24"/>
          <w:szCs w:val="24"/>
          <w:lang w:val="en-GB"/>
        </w:rPr>
        <w:lastRenderedPageBreak/>
        <w:t>employee benefits have the largest share in the current expenditure structure (around 73% in 2018, around 74% in 2019 and around 75% in 2020).</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Relatively speaking, the largest expenses are the business sector, followed by higher education institutions. After the growth in the period of 2011 to 2013, there was also a significant drop in expenditures in the business sector, so that in the period from 2014 to 2020, they are on average about 11,000,000 BAM per year.</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10. Gross domestic expenditure for RD by sectors</w:t>
      </w:r>
    </w:p>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687AC706" wp14:editId="49323115">
            <wp:extent cx="5760720" cy="3267075"/>
            <wp:effectExtent l="0" t="0" r="1143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of Statistics of the RS, Statistical Yearbook 2020 – RD</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According to the data used by the OECD, expenditures for research and development from the GDP in BiH are lower than in the countries of the region and significantly lower than in the countries of Central and Eastern Europe, and especially than in the European Union countries. </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noProof/>
          <w:sz w:val="24"/>
          <w:szCs w:val="24"/>
          <w:lang w:val="en-US"/>
        </w:rPr>
        <w:drawing>
          <wp:anchor distT="0" distB="0" distL="114300" distR="114300" simplePos="0" relativeHeight="251659264" behindDoc="1" locked="0" layoutInCell="1" allowOverlap="1" wp14:anchorId="2591CECB" wp14:editId="65B70541">
            <wp:simplePos x="0" y="0"/>
            <wp:positionH relativeFrom="margin">
              <wp:align>left</wp:align>
            </wp:positionH>
            <wp:positionV relativeFrom="paragraph">
              <wp:posOffset>285115</wp:posOffset>
            </wp:positionV>
            <wp:extent cx="4895850" cy="2324100"/>
            <wp:effectExtent l="0" t="0" r="0" b="0"/>
            <wp:wrapNone/>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02189" cy="2327109"/>
                    </a:xfrm>
                    <a:prstGeom prst="rect">
                      <a:avLst/>
                    </a:prstGeom>
                  </pic:spPr>
                </pic:pic>
              </a:graphicData>
            </a:graphic>
            <wp14:sizeRelH relativeFrom="margin">
              <wp14:pctWidth>0</wp14:pctWidth>
            </wp14:sizeRelH>
            <wp14:sizeRelV relativeFrom="margin">
              <wp14:pctHeight>0</wp14:pctHeight>
            </wp14:sizeRelV>
          </wp:anchor>
        </w:drawing>
      </w:r>
      <w:r w:rsidRPr="00374188">
        <w:rPr>
          <w:rFonts w:cstheme="minorHAnsi"/>
          <w:sz w:val="24"/>
          <w:szCs w:val="24"/>
          <w:lang w:val="en-GB"/>
        </w:rPr>
        <w:t>Graph 11. Expenditures for RD from GDP in the countries of the region</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i/>
          <w:iCs/>
          <w:sz w:val="24"/>
          <w:szCs w:val="24"/>
          <w:lang w:val="en-GB"/>
        </w:rPr>
      </w:pPr>
      <w:r w:rsidRPr="00374188">
        <w:rPr>
          <w:rFonts w:eastAsia="Times New Roman" w:cstheme="minorHAnsi"/>
          <w:i/>
          <w:iCs/>
          <w:color w:val="000000"/>
          <w:sz w:val="24"/>
          <w:szCs w:val="24"/>
          <w:lang w:val="en-GB" w:eastAsia="sr-Latn-BA"/>
        </w:rPr>
        <w:t>Source: UNESCO Institute of Statistics (2021), Science Technology and Innovation Database, http://data.uis.unesco.org/, Eurostat (2020), “Gross domestic expenditure on R&amp;D (GERD) at national and regional level”, https://ec.europa.eu/eurostat/data/database</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At the same time, there was a significant drop in the percentage of expenditure for RD, from 0.32 in 2013 to 0.19 in 2018.</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Funds for research and development according to primary social-economic goals, by sectors, for 2021 are shown in Table 4. </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Table 4. Funds for RD according to social goals (in thousands of BAM)</w:t>
      </w:r>
    </w:p>
    <w:tbl>
      <w:tblPr>
        <w:tblW w:w="9180" w:type="dxa"/>
        <w:tblLook w:val="04A0" w:firstRow="1" w:lastRow="0" w:firstColumn="1" w:lastColumn="0" w:noHBand="0" w:noVBand="1"/>
      </w:tblPr>
      <w:tblGrid>
        <w:gridCol w:w="2058"/>
        <w:gridCol w:w="1365"/>
        <w:gridCol w:w="1365"/>
        <w:gridCol w:w="1483"/>
        <w:gridCol w:w="1243"/>
        <w:gridCol w:w="1066"/>
        <w:gridCol w:w="600"/>
      </w:tblGrid>
      <w:tr w:rsidR="00374188" w:rsidRPr="00374188" w:rsidTr="00374188">
        <w:trPr>
          <w:trHeight w:val="465"/>
        </w:trPr>
        <w:tc>
          <w:tcPr>
            <w:tcW w:w="2910" w:type="dxa"/>
            <w:vMerge w:val="restart"/>
            <w:tcBorders>
              <w:top w:val="single" w:sz="4" w:space="0" w:color="818181"/>
              <w:left w:val="nil"/>
              <w:bottom w:val="single" w:sz="4" w:space="0" w:color="818181"/>
              <w:right w:val="single" w:sz="4" w:space="0" w:color="818181"/>
            </w:tcBorders>
            <w:shd w:val="clear" w:color="000000" w:fill="F2F2F2"/>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sz w:val="24"/>
                <w:szCs w:val="24"/>
                <w:lang w:val="en-GB"/>
              </w:rPr>
              <w:br/>
            </w:r>
            <w:r w:rsidRPr="00374188">
              <w:rPr>
                <w:rFonts w:eastAsia="Times New Roman" w:cstheme="minorHAnsi"/>
                <w:i/>
                <w:iCs/>
                <w:sz w:val="24"/>
                <w:szCs w:val="24"/>
                <w:lang w:val="en-GB"/>
              </w:rPr>
              <w:t>Financing sources</w:t>
            </w:r>
          </w:p>
        </w:tc>
        <w:tc>
          <w:tcPr>
            <w:tcW w:w="994" w:type="dxa"/>
            <w:vMerge w:val="restart"/>
            <w:tcBorders>
              <w:top w:val="single" w:sz="4" w:space="0" w:color="818181"/>
              <w:left w:val="single" w:sz="4" w:space="0" w:color="818181"/>
              <w:bottom w:val="single" w:sz="4" w:space="0" w:color="818181"/>
              <w:right w:val="single" w:sz="4" w:space="0" w:color="818181"/>
            </w:tcBorders>
            <w:shd w:val="clear" w:color="000000" w:fill="F2F2F2"/>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sz w:val="24"/>
                <w:szCs w:val="24"/>
                <w:lang w:val="en-GB"/>
              </w:rPr>
              <w:br/>
            </w:r>
            <w:r w:rsidRPr="00374188">
              <w:rPr>
                <w:rFonts w:eastAsia="Times New Roman" w:cstheme="minorHAnsi"/>
                <w:i/>
                <w:iCs/>
                <w:sz w:val="24"/>
                <w:szCs w:val="24"/>
                <w:lang w:val="en-GB"/>
              </w:rPr>
              <w:t>Total</w:t>
            </w:r>
          </w:p>
        </w:tc>
        <w:tc>
          <w:tcPr>
            <w:tcW w:w="4676" w:type="dxa"/>
            <w:gridSpan w:val="4"/>
            <w:tcBorders>
              <w:top w:val="single" w:sz="4" w:space="0" w:color="818181"/>
              <w:left w:val="nil"/>
              <w:bottom w:val="single" w:sz="4" w:space="0" w:color="818181"/>
              <w:right w:val="nil"/>
            </w:tcBorders>
            <w:shd w:val="clear" w:color="000000" w:fill="F2F2F2"/>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sz w:val="24"/>
                <w:szCs w:val="24"/>
                <w:lang w:val="en-GB"/>
              </w:rPr>
              <w:br/>
            </w:r>
            <w:r w:rsidRPr="00374188">
              <w:rPr>
                <w:rFonts w:eastAsia="Times New Roman" w:cstheme="minorHAnsi"/>
                <w:i/>
                <w:iCs/>
                <w:sz w:val="24"/>
                <w:szCs w:val="24"/>
                <w:lang w:val="en-GB"/>
              </w:rPr>
              <w:t>Sectors</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p>
        </w:tc>
      </w:tr>
      <w:tr w:rsidR="00374188" w:rsidRPr="00374188" w:rsidTr="00374188">
        <w:trPr>
          <w:trHeight w:val="465"/>
        </w:trPr>
        <w:tc>
          <w:tcPr>
            <w:tcW w:w="2910" w:type="dxa"/>
            <w:vMerge/>
            <w:tcBorders>
              <w:top w:val="single" w:sz="4" w:space="0" w:color="818181"/>
              <w:left w:val="nil"/>
              <w:bottom w:val="single" w:sz="4" w:space="0" w:color="818181"/>
              <w:right w:val="single" w:sz="4" w:space="0" w:color="818181"/>
            </w:tcBorders>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p>
        </w:tc>
        <w:tc>
          <w:tcPr>
            <w:tcW w:w="994" w:type="dxa"/>
            <w:vMerge/>
            <w:tcBorders>
              <w:top w:val="single" w:sz="4" w:space="0" w:color="818181"/>
              <w:left w:val="single" w:sz="4" w:space="0" w:color="818181"/>
              <w:bottom w:val="single" w:sz="4" w:space="0" w:color="818181"/>
              <w:right w:val="single" w:sz="4" w:space="0" w:color="818181"/>
            </w:tcBorders>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p>
        </w:tc>
        <w:tc>
          <w:tcPr>
            <w:tcW w:w="1179" w:type="dxa"/>
            <w:tcBorders>
              <w:top w:val="nil"/>
              <w:left w:val="nil"/>
              <w:bottom w:val="single" w:sz="4" w:space="0" w:color="818181"/>
              <w:right w:val="single" w:sz="4" w:space="0" w:color="818181"/>
            </w:tcBorders>
            <w:shd w:val="clear" w:color="000000" w:fill="F2F2F2"/>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sz w:val="24"/>
                <w:szCs w:val="24"/>
                <w:lang w:val="en-GB"/>
              </w:rPr>
              <w:br/>
            </w:r>
            <w:r w:rsidRPr="00374188">
              <w:rPr>
                <w:rFonts w:eastAsia="Times New Roman" w:cstheme="minorHAnsi"/>
                <w:i/>
                <w:iCs/>
                <w:sz w:val="24"/>
                <w:szCs w:val="24"/>
                <w:lang w:val="en-GB"/>
              </w:rPr>
              <w:t>business</w:t>
            </w:r>
          </w:p>
        </w:tc>
        <w:tc>
          <w:tcPr>
            <w:tcW w:w="1191" w:type="dxa"/>
            <w:tcBorders>
              <w:top w:val="nil"/>
              <w:left w:val="nil"/>
              <w:bottom w:val="single" w:sz="4" w:space="0" w:color="818181"/>
              <w:right w:val="single" w:sz="4" w:space="0" w:color="818181"/>
            </w:tcBorders>
            <w:shd w:val="clear" w:color="000000" w:fill="F2F2F2"/>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eastAsia="Times New Roman" w:cstheme="minorHAnsi"/>
                <w:sz w:val="24"/>
                <w:szCs w:val="24"/>
                <w:lang w:val="en-GB"/>
              </w:rPr>
              <w:br/>
            </w:r>
            <w:r w:rsidRPr="00374188">
              <w:rPr>
                <w:rFonts w:eastAsia="Times New Roman" w:cstheme="minorHAnsi"/>
                <w:i/>
                <w:iCs/>
                <w:sz w:val="24"/>
                <w:szCs w:val="24"/>
                <w:lang w:val="en-GB"/>
              </w:rPr>
              <w:t>government</w:t>
            </w:r>
          </w:p>
        </w:tc>
        <w:tc>
          <w:tcPr>
            <w:tcW w:w="1149" w:type="dxa"/>
            <w:tcBorders>
              <w:top w:val="nil"/>
              <w:left w:val="nil"/>
              <w:bottom w:val="single" w:sz="4" w:space="0" w:color="818181"/>
              <w:right w:val="single" w:sz="4" w:space="0" w:color="818181"/>
            </w:tcBorders>
            <w:shd w:val="clear" w:color="000000" w:fill="F2F2F2"/>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sz w:val="24"/>
                <w:szCs w:val="24"/>
                <w:lang w:val="en-GB"/>
              </w:rPr>
              <w:br/>
            </w:r>
            <w:r w:rsidRPr="00374188">
              <w:rPr>
                <w:rFonts w:eastAsia="Times New Roman" w:cstheme="minorHAnsi"/>
                <w:i/>
                <w:iCs/>
                <w:sz w:val="24"/>
                <w:szCs w:val="24"/>
                <w:lang w:val="en-GB"/>
              </w:rPr>
              <w:t>higher education</w:t>
            </w:r>
          </w:p>
        </w:tc>
        <w:tc>
          <w:tcPr>
            <w:tcW w:w="1157" w:type="dxa"/>
            <w:tcBorders>
              <w:top w:val="nil"/>
              <w:left w:val="nil"/>
              <w:bottom w:val="single" w:sz="4" w:space="0" w:color="818181"/>
              <w:right w:val="nil"/>
            </w:tcBorders>
            <w:shd w:val="clear" w:color="000000" w:fill="F2F2F2"/>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eastAsia="Times New Roman" w:cstheme="minorHAnsi"/>
                <w:sz w:val="24"/>
                <w:szCs w:val="24"/>
                <w:lang w:val="en-GB"/>
              </w:rPr>
              <w:br/>
            </w:r>
            <w:r w:rsidRPr="00374188">
              <w:rPr>
                <w:rFonts w:eastAsia="Times New Roman" w:cstheme="minorHAnsi"/>
                <w:i/>
                <w:iCs/>
                <w:sz w:val="24"/>
                <w:szCs w:val="24"/>
                <w:lang w:val="en-GB"/>
              </w:rPr>
              <w:t>non-profit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p>
        </w:tc>
      </w:tr>
      <w:tr w:rsidR="00374188" w:rsidRPr="00374188" w:rsidTr="00374188">
        <w:trPr>
          <w:trHeight w:val="465"/>
        </w:trPr>
        <w:tc>
          <w:tcPr>
            <w:tcW w:w="2910" w:type="dxa"/>
            <w:tcBorders>
              <w:top w:val="nil"/>
              <w:left w:val="nil"/>
              <w:bottom w:val="nil"/>
              <w:right w:val="single" w:sz="4" w:space="0" w:color="818181"/>
            </w:tcBorders>
            <w:shd w:val="clear" w:color="auto" w:fill="auto"/>
            <w:hideMark/>
          </w:tcPr>
          <w:p w:rsidR="00374188" w:rsidRPr="00374188" w:rsidRDefault="00374188" w:rsidP="00374188">
            <w:pPr>
              <w:spacing w:after="0" w:line="240" w:lineRule="auto"/>
              <w:jc w:val="both"/>
              <w:rPr>
                <w:rFonts w:eastAsia="Times New Roman" w:cstheme="minorHAnsi"/>
                <w:color w:val="000000"/>
                <w:sz w:val="24"/>
                <w:szCs w:val="24"/>
              </w:rPr>
            </w:pPr>
            <w:r w:rsidRPr="00374188">
              <w:rPr>
                <w:rFonts w:eastAsia="Times New Roman" w:cstheme="minorHAnsi"/>
                <w:i/>
                <w:iCs/>
                <w:sz w:val="24"/>
                <w:szCs w:val="24"/>
              </w:rPr>
              <w:t>Funds of the Republic of Srpska</w:t>
            </w:r>
          </w:p>
        </w:tc>
        <w:tc>
          <w:tcPr>
            <w:tcW w:w="994"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22,532</w:t>
            </w:r>
          </w:p>
        </w:tc>
        <w:tc>
          <w:tcPr>
            <w:tcW w:w="117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12,860</w:t>
            </w:r>
          </w:p>
        </w:tc>
        <w:tc>
          <w:tcPr>
            <w:tcW w:w="1191"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1,405</w:t>
            </w:r>
          </w:p>
        </w:tc>
        <w:tc>
          <w:tcPr>
            <w:tcW w:w="114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8,267</w:t>
            </w:r>
          </w:p>
        </w:tc>
        <w:tc>
          <w:tcPr>
            <w:tcW w:w="1157"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p>
        </w:tc>
      </w:tr>
      <w:tr w:rsidR="00374188" w:rsidRPr="00374188" w:rsidTr="00374188">
        <w:trPr>
          <w:trHeight w:val="379"/>
        </w:trPr>
        <w:tc>
          <w:tcPr>
            <w:tcW w:w="2910" w:type="dxa"/>
            <w:tcBorders>
              <w:top w:val="nil"/>
              <w:left w:val="nil"/>
              <w:bottom w:val="nil"/>
              <w:right w:val="single" w:sz="4" w:space="0" w:color="818181"/>
            </w:tcBorders>
            <w:shd w:val="clear" w:color="auto" w:fill="auto"/>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i/>
                <w:iCs/>
                <w:sz w:val="24"/>
                <w:szCs w:val="24"/>
                <w:lang w:val="en-GB"/>
              </w:rPr>
              <w:t>Republic and local government</w:t>
            </w:r>
          </w:p>
        </w:tc>
        <w:tc>
          <w:tcPr>
            <w:tcW w:w="994"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3,401</w:t>
            </w:r>
          </w:p>
        </w:tc>
        <w:tc>
          <w:tcPr>
            <w:tcW w:w="117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890</w:t>
            </w:r>
          </w:p>
        </w:tc>
        <w:tc>
          <w:tcPr>
            <w:tcW w:w="1191"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519</w:t>
            </w:r>
          </w:p>
        </w:tc>
        <w:tc>
          <w:tcPr>
            <w:tcW w:w="114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1,992</w:t>
            </w:r>
          </w:p>
        </w:tc>
        <w:tc>
          <w:tcPr>
            <w:tcW w:w="1157"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p>
        </w:tc>
      </w:tr>
      <w:tr w:rsidR="00374188" w:rsidRPr="00374188" w:rsidTr="00374188">
        <w:trPr>
          <w:trHeight w:val="379"/>
        </w:trPr>
        <w:tc>
          <w:tcPr>
            <w:tcW w:w="2910" w:type="dxa"/>
            <w:tcBorders>
              <w:top w:val="nil"/>
              <w:left w:val="nil"/>
              <w:bottom w:val="nil"/>
              <w:right w:val="single" w:sz="4" w:space="0" w:color="818181"/>
            </w:tcBorders>
            <w:shd w:val="clear" w:color="auto" w:fill="auto"/>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i/>
                <w:iCs/>
                <w:sz w:val="24"/>
                <w:szCs w:val="24"/>
                <w:lang w:val="en-GB"/>
              </w:rPr>
              <w:t>Private and public enterprises</w:t>
            </w:r>
          </w:p>
        </w:tc>
        <w:tc>
          <w:tcPr>
            <w:tcW w:w="994"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49</w:t>
            </w:r>
          </w:p>
        </w:tc>
        <w:tc>
          <w:tcPr>
            <w:tcW w:w="1179" w:type="dxa"/>
            <w:tcBorders>
              <w:top w:val="nil"/>
              <w:left w:val="nil"/>
              <w:bottom w:val="nil"/>
              <w:right w:val="nil"/>
            </w:tcBorders>
            <w:shd w:val="clear" w:color="auto" w:fill="auto"/>
            <w:hideMark/>
          </w:tcPr>
          <w:p w:rsidR="00374188" w:rsidRPr="00374188" w:rsidRDefault="00374188" w:rsidP="00374188">
            <w:pPr>
              <w:spacing w:after="0" w:line="240" w:lineRule="auto"/>
              <w:ind w:firstLineChars="200" w:firstLine="480"/>
              <w:jc w:val="both"/>
              <w:rPr>
                <w:rFonts w:eastAsia="Times New Roman" w:cstheme="minorHAnsi"/>
                <w:sz w:val="24"/>
                <w:szCs w:val="24"/>
                <w:lang w:val="en-GB"/>
              </w:rPr>
            </w:pPr>
            <w:r w:rsidRPr="00374188">
              <w:rPr>
                <w:rFonts w:eastAsia="Times New Roman" w:cstheme="minorHAnsi"/>
                <w:sz w:val="24"/>
                <w:szCs w:val="24"/>
                <w:lang w:val="en-GB"/>
              </w:rPr>
              <w:t>-</w:t>
            </w:r>
          </w:p>
        </w:tc>
        <w:tc>
          <w:tcPr>
            <w:tcW w:w="1191"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114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49</w:t>
            </w:r>
          </w:p>
        </w:tc>
        <w:tc>
          <w:tcPr>
            <w:tcW w:w="1157"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p>
        </w:tc>
      </w:tr>
      <w:tr w:rsidR="00374188" w:rsidRPr="00374188" w:rsidTr="00374188">
        <w:trPr>
          <w:trHeight w:val="225"/>
        </w:trPr>
        <w:tc>
          <w:tcPr>
            <w:tcW w:w="2910" w:type="dxa"/>
            <w:tcBorders>
              <w:top w:val="nil"/>
              <w:left w:val="nil"/>
              <w:bottom w:val="nil"/>
              <w:right w:val="single" w:sz="4" w:space="0" w:color="818181"/>
            </w:tcBorders>
            <w:shd w:val="clear" w:color="auto" w:fill="auto"/>
            <w:hideMark/>
          </w:tcPr>
          <w:p w:rsidR="00374188" w:rsidRPr="00374188" w:rsidRDefault="00374188" w:rsidP="00374188">
            <w:pPr>
              <w:spacing w:after="0" w:line="240" w:lineRule="auto"/>
              <w:jc w:val="both"/>
              <w:rPr>
                <w:rFonts w:eastAsia="Times New Roman" w:cstheme="minorHAnsi"/>
                <w:color w:val="000000"/>
                <w:sz w:val="24"/>
                <w:szCs w:val="24"/>
                <w:lang w:val="fr-FR"/>
              </w:rPr>
            </w:pPr>
            <w:r w:rsidRPr="00374188">
              <w:rPr>
                <w:rFonts w:eastAsia="Times New Roman" w:cstheme="minorHAnsi"/>
                <w:i/>
                <w:iCs/>
                <w:sz w:val="24"/>
                <w:szCs w:val="24"/>
                <w:lang w:val="fr-FR"/>
              </w:rPr>
              <w:t>Non-profit organisations</w:t>
            </w:r>
          </w:p>
        </w:tc>
        <w:tc>
          <w:tcPr>
            <w:tcW w:w="994"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118</w:t>
            </w:r>
          </w:p>
        </w:tc>
        <w:tc>
          <w:tcPr>
            <w:tcW w:w="1179" w:type="dxa"/>
            <w:tcBorders>
              <w:top w:val="nil"/>
              <w:left w:val="nil"/>
              <w:bottom w:val="nil"/>
              <w:right w:val="nil"/>
            </w:tcBorders>
            <w:shd w:val="clear" w:color="auto" w:fill="auto"/>
            <w:hideMark/>
          </w:tcPr>
          <w:p w:rsidR="00374188" w:rsidRPr="00374188" w:rsidRDefault="00374188" w:rsidP="00374188">
            <w:pPr>
              <w:spacing w:after="0" w:line="240" w:lineRule="auto"/>
              <w:ind w:firstLineChars="200" w:firstLine="480"/>
              <w:jc w:val="both"/>
              <w:rPr>
                <w:rFonts w:eastAsia="Times New Roman" w:cstheme="minorHAnsi"/>
                <w:sz w:val="24"/>
                <w:szCs w:val="24"/>
                <w:lang w:val="en-GB"/>
              </w:rPr>
            </w:pPr>
            <w:r w:rsidRPr="00374188">
              <w:rPr>
                <w:rFonts w:eastAsia="Times New Roman" w:cstheme="minorHAnsi"/>
                <w:sz w:val="24"/>
                <w:szCs w:val="24"/>
                <w:lang w:val="en-GB"/>
              </w:rPr>
              <w:t>-</w:t>
            </w:r>
          </w:p>
        </w:tc>
        <w:tc>
          <w:tcPr>
            <w:tcW w:w="1191"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114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118</w:t>
            </w:r>
          </w:p>
        </w:tc>
        <w:tc>
          <w:tcPr>
            <w:tcW w:w="1157"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p>
        </w:tc>
      </w:tr>
      <w:tr w:rsidR="00374188" w:rsidRPr="00374188" w:rsidTr="00374188">
        <w:trPr>
          <w:trHeight w:val="387"/>
        </w:trPr>
        <w:tc>
          <w:tcPr>
            <w:tcW w:w="2910" w:type="dxa"/>
            <w:tcBorders>
              <w:top w:val="nil"/>
              <w:left w:val="nil"/>
              <w:bottom w:val="nil"/>
              <w:right w:val="single" w:sz="4" w:space="0" w:color="818181"/>
            </w:tcBorders>
            <w:shd w:val="clear" w:color="auto" w:fill="auto"/>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i/>
                <w:iCs/>
                <w:sz w:val="24"/>
                <w:szCs w:val="24"/>
                <w:lang w:val="en-GB"/>
              </w:rPr>
              <w:t>Higher education institutions</w:t>
            </w:r>
          </w:p>
        </w:tc>
        <w:tc>
          <w:tcPr>
            <w:tcW w:w="994" w:type="dxa"/>
            <w:tcBorders>
              <w:top w:val="nil"/>
              <w:left w:val="nil"/>
              <w:bottom w:val="nil"/>
              <w:right w:val="nil"/>
            </w:tcBorders>
            <w:shd w:val="clear" w:color="auto" w:fill="auto"/>
            <w:hideMark/>
          </w:tcPr>
          <w:p w:rsidR="00374188" w:rsidRPr="00374188" w:rsidRDefault="00374188" w:rsidP="00374188">
            <w:pPr>
              <w:spacing w:after="0" w:line="240" w:lineRule="auto"/>
              <w:ind w:firstLineChars="200" w:firstLine="480"/>
              <w:jc w:val="both"/>
              <w:rPr>
                <w:rFonts w:eastAsia="Times New Roman" w:cstheme="minorHAnsi"/>
                <w:sz w:val="24"/>
                <w:szCs w:val="24"/>
                <w:lang w:val="en-GB"/>
              </w:rPr>
            </w:pPr>
            <w:r w:rsidRPr="00374188">
              <w:rPr>
                <w:rFonts w:eastAsia="Times New Roman" w:cstheme="minorHAnsi"/>
                <w:sz w:val="24"/>
                <w:szCs w:val="24"/>
                <w:lang w:val="en-GB"/>
              </w:rPr>
              <w:t>-</w:t>
            </w:r>
          </w:p>
        </w:tc>
        <w:tc>
          <w:tcPr>
            <w:tcW w:w="1179" w:type="dxa"/>
            <w:tcBorders>
              <w:top w:val="nil"/>
              <w:left w:val="nil"/>
              <w:bottom w:val="nil"/>
              <w:right w:val="nil"/>
            </w:tcBorders>
            <w:shd w:val="clear" w:color="auto" w:fill="auto"/>
            <w:hideMark/>
          </w:tcPr>
          <w:p w:rsidR="00374188" w:rsidRPr="00374188" w:rsidRDefault="00374188" w:rsidP="00374188">
            <w:pPr>
              <w:spacing w:after="0" w:line="240" w:lineRule="auto"/>
              <w:ind w:firstLineChars="200" w:firstLine="480"/>
              <w:jc w:val="both"/>
              <w:rPr>
                <w:rFonts w:eastAsia="Times New Roman" w:cstheme="minorHAnsi"/>
                <w:sz w:val="24"/>
                <w:szCs w:val="24"/>
                <w:lang w:val="en-GB"/>
              </w:rPr>
            </w:pPr>
            <w:r w:rsidRPr="00374188">
              <w:rPr>
                <w:rFonts w:eastAsia="Times New Roman" w:cstheme="minorHAnsi"/>
                <w:sz w:val="24"/>
                <w:szCs w:val="24"/>
                <w:lang w:val="en-GB"/>
              </w:rPr>
              <w:t>-</w:t>
            </w:r>
          </w:p>
        </w:tc>
        <w:tc>
          <w:tcPr>
            <w:tcW w:w="1191"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1149" w:type="dxa"/>
            <w:tcBorders>
              <w:top w:val="nil"/>
              <w:left w:val="nil"/>
              <w:bottom w:val="nil"/>
              <w:right w:val="nil"/>
            </w:tcBorders>
            <w:shd w:val="clear" w:color="auto" w:fill="auto"/>
            <w:hideMark/>
          </w:tcPr>
          <w:p w:rsidR="00374188" w:rsidRPr="00374188" w:rsidRDefault="00374188" w:rsidP="00374188">
            <w:pPr>
              <w:spacing w:after="0" w:line="240" w:lineRule="auto"/>
              <w:ind w:firstLineChars="200" w:firstLine="480"/>
              <w:jc w:val="both"/>
              <w:rPr>
                <w:rFonts w:eastAsia="Times New Roman" w:cstheme="minorHAnsi"/>
                <w:sz w:val="24"/>
                <w:szCs w:val="24"/>
                <w:lang w:val="en-GB"/>
              </w:rPr>
            </w:pPr>
            <w:r w:rsidRPr="00374188">
              <w:rPr>
                <w:rFonts w:eastAsia="Times New Roman" w:cstheme="minorHAnsi"/>
                <w:sz w:val="24"/>
                <w:szCs w:val="24"/>
                <w:lang w:val="en-GB"/>
              </w:rPr>
              <w:t>-</w:t>
            </w:r>
          </w:p>
        </w:tc>
        <w:tc>
          <w:tcPr>
            <w:tcW w:w="1157"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p>
        </w:tc>
      </w:tr>
      <w:tr w:rsidR="00374188" w:rsidRPr="00374188" w:rsidTr="00374188">
        <w:trPr>
          <w:trHeight w:val="282"/>
        </w:trPr>
        <w:tc>
          <w:tcPr>
            <w:tcW w:w="2910" w:type="dxa"/>
            <w:tcBorders>
              <w:top w:val="nil"/>
              <w:left w:val="nil"/>
              <w:bottom w:val="nil"/>
              <w:right w:val="single" w:sz="4" w:space="0" w:color="818181"/>
            </w:tcBorders>
            <w:shd w:val="clear" w:color="auto" w:fill="auto"/>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i/>
                <w:iCs/>
                <w:sz w:val="24"/>
                <w:szCs w:val="24"/>
                <w:lang w:val="en-GB"/>
              </w:rPr>
              <w:t>Own funds</w:t>
            </w:r>
          </w:p>
        </w:tc>
        <w:tc>
          <w:tcPr>
            <w:tcW w:w="994"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18,964</w:t>
            </w:r>
          </w:p>
        </w:tc>
        <w:tc>
          <w:tcPr>
            <w:tcW w:w="117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11,970</w:t>
            </w:r>
          </w:p>
        </w:tc>
        <w:tc>
          <w:tcPr>
            <w:tcW w:w="1191"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886</w:t>
            </w:r>
          </w:p>
        </w:tc>
        <w:tc>
          <w:tcPr>
            <w:tcW w:w="114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6,108</w:t>
            </w:r>
          </w:p>
        </w:tc>
        <w:tc>
          <w:tcPr>
            <w:tcW w:w="1157"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p>
        </w:tc>
      </w:tr>
      <w:tr w:rsidR="00374188" w:rsidRPr="00374188" w:rsidTr="00374188">
        <w:trPr>
          <w:trHeight w:val="425"/>
        </w:trPr>
        <w:tc>
          <w:tcPr>
            <w:tcW w:w="2910" w:type="dxa"/>
            <w:tcBorders>
              <w:top w:val="nil"/>
              <w:left w:val="nil"/>
              <w:bottom w:val="nil"/>
              <w:right w:val="single" w:sz="4" w:space="0" w:color="818181"/>
            </w:tcBorders>
            <w:shd w:val="clear" w:color="auto" w:fill="auto"/>
            <w:hideMark/>
          </w:tcPr>
          <w:p w:rsidR="00374188" w:rsidRPr="00374188" w:rsidRDefault="00374188" w:rsidP="00374188">
            <w:pPr>
              <w:spacing w:after="0" w:line="240" w:lineRule="auto"/>
              <w:jc w:val="both"/>
              <w:rPr>
                <w:rFonts w:eastAsia="Times New Roman" w:cstheme="minorHAnsi"/>
                <w:color w:val="000000"/>
                <w:sz w:val="24"/>
                <w:szCs w:val="24"/>
              </w:rPr>
            </w:pPr>
            <w:r w:rsidRPr="00374188">
              <w:rPr>
                <w:rFonts w:eastAsia="Times New Roman" w:cstheme="minorHAnsi"/>
                <w:i/>
                <w:iCs/>
                <w:sz w:val="24"/>
                <w:szCs w:val="24"/>
              </w:rPr>
              <w:t>Funds from abroad</w:t>
            </w:r>
          </w:p>
        </w:tc>
        <w:tc>
          <w:tcPr>
            <w:tcW w:w="994"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2,843</w:t>
            </w:r>
          </w:p>
        </w:tc>
        <w:tc>
          <w:tcPr>
            <w:tcW w:w="117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752</w:t>
            </w:r>
          </w:p>
        </w:tc>
        <w:tc>
          <w:tcPr>
            <w:tcW w:w="1191"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204</w:t>
            </w:r>
          </w:p>
        </w:tc>
        <w:tc>
          <w:tcPr>
            <w:tcW w:w="114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1,887</w:t>
            </w:r>
          </w:p>
        </w:tc>
        <w:tc>
          <w:tcPr>
            <w:tcW w:w="1157"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p>
        </w:tc>
      </w:tr>
      <w:tr w:rsidR="00374188" w:rsidRPr="00374188" w:rsidTr="00374188">
        <w:trPr>
          <w:trHeight w:val="492"/>
        </w:trPr>
        <w:tc>
          <w:tcPr>
            <w:tcW w:w="2910" w:type="dxa"/>
            <w:tcBorders>
              <w:top w:val="nil"/>
              <w:left w:val="nil"/>
              <w:bottom w:val="nil"/>
              <w:right w:val="single" w:sz="4" w:space="0" w:color="818181"/>
            </w:tcBorders>
            <w:shd w:val="clear" w:color="auto" w:fill="auto"/>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i/>
                <w:iCs/>
                <w:sz w:val="24"/>
                <w:szCs w:val="24"/>
                <w:lang w:val="en-GB"/>
              </w:rPr>
              <w:t>Funds from common institutions of BH</w:t>
            </w:r>
          </w:p>
        </w:tc>
        <w:tc>
          <w:tcPr>
            <w:tcW w:w="994"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19</w:t>
            </w:r>
          </w:p>
        </w:tc>
        <w:tc>
          <w:tcPr>
            <w:tcW w:w="1179" w:type="dxa"/>
            <w:tcBorders>
              <w:top w:val="nil"/>
              <w:left w:val="nil"/>
              <w:bottom w:val="nil"/>
              <w:right w:val="nil"/>
            </w:tcBorders>
            <w:shd w:val="clear" w:color="auto" w:fill="auto"/>
            <w:hideMark/>
          </w:tcPr>
          <w:p w:rsidR="00374188" w:rsidRPr="00374188" w:rsidRDefault="00374188" w:rsidP="00374188">
            <w:pPr>
              <w:spacing w:after="0" w:line="240" w:lineRule="auto"/>
              <w:ind w:firstLineChars="200" w:firstLine="480"/>
              <w:jc w:val="both"/>
              <w:rPr>
                <w:rFonts w:eastAsia="Times New Roman" w:cstheme="minorHAnsi"/>
                <w:sz w:val="24"/>
                <w:szCs w:val="24"/>
                <w:lang w:val="en-GB"/>
              </w:rPr>
            </w:pPr>
            <w:r w:rsidRPr="00374188">
              <w:rPr>
                <w:rFonts w:eastAsia="Times New Roman" w:cstheme="minorHAnsi"/>
                <w:sz w:val="24"/>
                <w:szCs w:val="24"/>
                <w:lang w:val="en-GB"/>
              </w:rPr>
              <w:t>-</w:t>
            </w:r>
          </w:p>
        </w:tc>
        <w:tc>
          <w:tcPr>
            <w:tcW w:w="1191"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1149"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200" w:firstLine="48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19</w:t>
            </w:r>
          </w:p>
        </w:tc>
        <w:tc>
          <w:tcPr>
            <w:tcW w:w="1157" w:type="dxa"/>
            <w:tcBorders>
              <w:top w:val="nil"/>
              <w:left w:val="nil"/>
              <w:bottom w:val="nil"/>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p>
        </w:tc>
      </w:tr>
      <w:tr w:rsidR="00374188" w:rsidRPr="00374188" w:rsidTr="00374188">
        <w:trPr>
          <w:trHeight w:val="409"/>
        </w:trPr>
        <w:tc>
          <w:tcPr>
            <w:tcW w:w="2910" w:type="dxa"/>
            <w:tcBorders>
              <w:top w:val="nil"/>
              <w:left w:val="nil"/>
              <w:bottom w:val="single" w:sz="4" w:space="0" w:color="818181"/>
              <w:right w:val="single" w:sz="4" w:space="0" w:color="818181"/>
            </w:tcBorders>
            <w:shd w:val="clear" w:color="auto" w:fill="auto"/>
            <w:hideMark/>
          </w:tcPr>
          <w:p w:rsidR="00374188" w:rsidRPr="00374188" w:rsidRDefault="00374188" w:rsidP="00374188">
            <w:pPr>
              <w:spacing w:after="0" w:line="240" w:lineRule="auto"/>
              <w:jc w:val="both"/>
              <w:rPr>
                <w:rFonts w:eastAsia="Times New Roman" w:cstheme="minorHAnsi"/>
                <w:color w:val="000000"/>
                <w:sz w:val="24"/>
                <w:szCs w:val="24"/>
              </w:rPr>
            </w:pPr>
            <w:r w:rsidRPr="00374188">
              <w:rPr>
                <w:rFonts w:eastAsia="Times New Roman" w:cstheme="minorHAnsi"/>
                <w:i/>
                <w:iCs/>
                <w:sz w:val="24"/>
                <w:szCs w:val="24"/>
              </w:rPr>
              <w:t>Funds from FBH or BD</w:t>
            </w:r>
          </w:p>
        </w:tc>
        <w:tc>
          <w:tcPr>
            <w:tcW w:w="994" w:type="dxa"/>
            <w:tcBorders>
              <w:top w:val="nil"/>
              <w:left w:val="nil"/>
              <w:bottom w:val="single" w:sz="4" w:space="0" w:color="818181"/>
              <w:right w:val="nil"/>
            </w:tcBorders>
            <w:shd w:val="clear" w:color="auto" w:fill="auto"/>
            <w:hideMark/>
          </w:tcPr>
          <w:p w:rsidR="00374188" w:rsidRPr="00374188" w:rsidRDefault="00374188" w:rsidP="00374188">
            <w:pPr>
              <w:spacing w:after="0" w:line="240" w:lineRule="auto"/>
              <w:ind w:firstLineChars="200" w:firstLine="480"/>
              <w:jc w:val="both"/>
              <w:rPr>
                <w:rFonts w:eastAsia="Times New Roman" w:cstheme="minorHAnsi"/>
                <w:sz w:val="24"/>
                <w:szCs w:val="24"/>
                <w:lang w:val="en-GB"/>
              </w:rPr>
            </w:pPr>
            <w:r w:rsidRPr="00374188">
              <w:rPr>
                <w:rFonts w:eastAsia="Times New Roman" w:cstheme="minorHAnsi"/>
                <w:sz w:val="24"/>
                <w:szCs w:val="24"/>
                <w:lang w:val="en-GB"/>
              </w:rPr>
              <w:t>-</w:t>
            </w:r>
          </w:p>
        </w:tc>
        <w:tc>
          <w:tcPr>
            <w:tcW w:w="1179" w:type="dxa"/>
            <w:tcBorders>
              <w:top w:val="nil"/>
              <w:left w:val="nil"/>
              <w:bottom w:val="single" w:sz="4" w:space="0" w:color="818181"/>
              <w:right w:val="nil"/>
            </w:tcBorders>
            <w:shd w:val="clear" w:color="auto" w:fill="auto"/>
            <w:hideMark/>
          </w:tcPr>
          <w:p w:rsidR="00374188" w:rsidRPr="00374188" w:rsidRDefault="00374188" w:rsidP="00374188">
            <w:pPr>
              <w:spacing w:after="0" w:line="240" w:lineRule="auto"/>
              <w:ind w:firstLineChars="200" w:firstLine="480"/>
              <w:jc w:val="both"/>
              <w:rPr>
                <w:rFonts w:eastAsia="Times New Roman" w:cstheme="minorHAnsi"/>
                <w:sz w:val="24"/>
                <w:szCs w:val="24"/>
                <w:lang w:val="en-GB"/>
              </w:rPr>
            </w:pPr>
            <w:r w:rsidRPr="00374188">
              <w:rPr>
                <w:rFonts w:eastAsia="Times New Roman" w:cstheme="minorHAnsi"/>
                <w:sz w:val="24"/>
                <w:szCs w:val="24"/>
                <w:lang w:val="en-GB"/>
              </w:rPr>
              <w:t>-</w:t>
            </w:r>
          </w:p>
        </w:tc>
        <w:tc>
          <w:tcPr>
            <w:tcW w:w="1191" w:type="dxa"/>
            <w:tcBorders>
              <w:top w:val="nil"/>
              <w:left w:val="nil"/>
              <w:bottom w:val="single" w:sz="4" w:space="0" w:color="818181"/>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1149" w:type="dxa"/>
            <w:tcBorders>
              <w:top w:val="nil"/>
              <w:left w:val="nil"/>
              <w:bottom w:val="single" w:sz="4" w:space="0" w:color="818181"/>
              <w:right w:val="nil"/>
            </w:tcBorders>
            <w:shd w:val="clear" w:color="auto" w:fill="auto"/>
            <w:hideMark/>
          </w:tcPr>
          <w:p w:rsidR="00374188" w:rsidRPr="00374188" w:rsidRDefault="00374188" w:rsidP="00374188">
            <w:pPr>
              <w:spacing w:after="0" w:line="240" w:lineRule="auto"/>
              <w:ind w:firstLineChars="200" w:firstLine="480"/>
              <w:jc w:val="both"/>
              <w:rPr>
                <w:rFonts w:eastAsia="Times New Roman" w:cstheme="minorHAnsi"/>
                <w:sz w:val="24"/>
                <w:szCs w:val="24"/>
                <w:lang w:val="en-GB"/>
              </w:rPr>
            </w:pPr>
            <w:r w:rsidRPr="00374188">
              <w:rPr>
                <w:rFonts w:eastAsia="Times New Roman" w:cstheme="minorHAnsi"/>
                <w:sz w:val="24"/>
                <w:szCs w:val="24"/>
                <w:lang w:val="en-GB"/>
              </w:rPr>
              <w:t>-</w:t>
            </w:r>
          </w:p>
        </w:tc>
        <w:tc>
          <w:tcPr>
            <w:tcW w:w="1157" w:type="dxa"/>
            <w:tcBorders>
              <w:top w:val="nil"/>
              <w:left w:val="nil"/>
              <w:bottom w:val="single" w:sz="4" w:space="0" w:color="818181"/>
              <w:right w:val="nil"/>
            </w:tcBorders>
            <w:shd w:val="clear" w:color="auto" w:fill="auto"/>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r w:rsidRPr="00374188">
              <w:rPr>
                <w:rFonts w:eastAsia="Times New Roman" w:cstheme="minorHAnsi"/>
                <w:sz w:val="24"/>
                <w:szCs w:val="24"/>
                <w:lang w:val="en-GB"/>
              </w:rPr>
              <w:t>-</w:t>
            </w:r>
          </w:p>
        </w:tc>
        <w:tc>
          <w:tcPr>
            <w:tcW w:w="600" w:type="dxa"/>
            <w:tcBorders>
              <w:top w:val="nil"/>
              <w:left w:val="nil"/>
              <w:bottom w:val="nil"/>
              <w:right w:val="nil"/>
            </w:tcBorders>
            <w:shd w:val="clear" w:color="auto" w:fill="auto"/>
            <w:noWrap/>
            <w:hideMark/>
          </w:tcPr>
          <w:p w:rsidR="00374188" w:rsidRPr="00374188" w:rsidRDefault="00374188" w:rsidP="00374188">
            <w:pPr>
              <w:spacing w:after="0" w:line="240" w:lineRule="auto"/>
              <w:ind w:firstLineChars="300" w:firstLine="720"/>
              <w:jc w:val="both"/>
              <w:rPr>
                <w:rFonts w:eastAsia="Times New Roman" w:cstheme="minorHAnsi"/>
                <w:sz w:val="24"/>
                <w:szCs w:val="24"/>
                <w:lang w:val="en-GB"/>
              </w:rPr>
            </w:pPr>
          </w:p>
        </w:tc>
      </w:tr>
    </w:tbl>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rPr>
        <w:t xml:space="preserve">Source: Republic Institute of Statistics of the RS, Statistical Yearbook 2022 </w:t>
      </w:r>
    </w:p>
    <w:p w:rsidR="00374188" w:rsidRPr="00374188" w:rsidRDefault="00374188" w:rsidP="00374188">
      <w:pPr>
        <w:pStyle w:val="Heading4"/>
        <w:jc w:val="both"/>
        <w:rPr>
          <w:rFonts w:asciiTheme="minorHAnsi" w:hAnsiTheme="minorHAnsi" w:cstheme="minorHAnsi"/>
          <w:sz w:val="24"/>
          <w:szCs w:val="24"/>
          <w:lang w:val="bs-Latn-BA"/>
        </w:rPr>
      </w:pPr>
    </w:p>
    <w:p w:rsidR="00374188" w:rsidRPr="00374188" w:rsidRDefault="00374188" w:rsidP="00374188">
      <w:pPr>
        <w:pStyle w:val="Heading4"/>
        <w:jc w:val="both"/>
        <w:rPr>
          <w:rFonts w:asciiTheme="minorHAnsi" w:hAnsiTheme="minorHAnsi" w:cstheme="minorHAnsi"/>
          <w:sz w:val="24"/>
          <w:szCs w:val="24"/>
          <w:lang w:val="bs-Latn-BA"/>
        </w:rPr>
      </w:pPr>
      <w:r w:rsidRPr="00374188">
        <w:rPr>
          <w:rFonts w:asciiTheme="minorHAnsi" w:hAnsiTheme="minorHAnsi" w:cstheme="minorHAnsi"/>
          <w:sz w:val="24"/>
          <w:szCs w:val="24"/>
          <w:lang w:val="bs-Latn-BA"/>
        </w:rPr>
        <w:t>Innovativeness of the enterprise</w:t>
      </w:r>
    </w:p>
    <w:p w:rsidR="00374188" w:rsidRPr="00374188" w:rsidRDefault="00374188" w:rsidP="00374188">
      <w:pPr>
        <w:spacing w:line="240" w:lineRule="auto"/>
        <w:jc w:val="both"/>
        <w:rPr>
          <w:rFonts w:cstheme="minorHAnsi"/>
          <w:sz w:val="24"/>
          <w:szCs w:val="24"/>
        </w:rPr>
      </w:pPr>
      <w:r w:rsidRPr="00374188">
        <w:rPr>
          <w:rFonts w:cstheme="minorHAnsi"/>
          <w:sz w:val="24"/>
          <w:szCs w:val="24"/>
        </w:rPr>
        <w:t xml:space="preserve">The state of innovativeness of the enterprise is shown through graphs taken from Statistical Yearboook of the Republic Institute of Statistics, of which the first two refer to the period of 2016-2018, and the other two to the period of 2018-2020. </w:t>
      </w:r>
    </w:p>
    <w:p w:rsidR="00374188" w:rsidRPr="00374188" w:rsidRDefault="00374188" w:rsidP="00374188">
      <w:pPr>
        <w:pStyle w:val="ListParagraph"/>
        <w:spacing w:line="240" w:lineRule="auto"/>
        <w:jc w:val="both"/>
        <w:rPr>
          <w:rFonts w:cstheme="minorHAnsi"/>
          <w:sz w:val="24"/>
          <w:szCs w:val="24"/>
          <w:lang w:val="bs-Latn-BA"/>
        </w:rPr>
      </w:pPr>
      <w:r w:rsidRPr="00374188">
        <w:rPr>
          <w:rFonts w:cstheme="minorHAnsi"/>
          <w:sz w:val="24"/>
          <w:szCs w:val="24"/>
          <w:lang w:val="en-GB"/>
        </w:rPr>
        <w:t>Graph</w:t>
      </w:r>
      <w:r w:rsidRPr="00374188">
        <w:rPr>
          <w:rFonts w:cstheme="minorHAnsi"/>
          <w:sz w:val="24"/>
          <w:szCs w:val="24"/>
          <w:lang w:val="bs-Latn-BA"/>
        </w:rPr>
        <w:t xml:space="preserve"> 12. </w:t>
      </w:r>
      <w:r w:rsidRPr="00374188">
        <w:rPr>
          <w:rFonts w:cstheme="minorHAnsi"/>
          <w:sz w:val="24"/>
          <w:szCs w:val="24"/>
          <w:lang w:val="en-GB"/>
        </w:rPr>
        <w:t>Innovativeness of enterprises in the period of</w:t>
      </w:r>
      <w:r w:rsidRPr="00374188">
        <w:rPr>
          <w:rFonts w:cstheme="minorHAnsi"/>
          <w:sz w:val="24"/>
          <w:szCs w:val="24"/>
          <w:lang w:val="bs-Latn-BA"/>
        </w:rPr>
        <w:t xml:space="preserve"> 2016–2018</w:t>
      </w:r>
    </w:p>
    <w:p w:rsidR="00374188" w:rsidRPr="00374188" w:rsidRDefault="00374188" w:rsidP="00374188">
      <w:pPr>
        <w:pStyle w:val="ListParagraph"/>
        <w:spacing w:line="240" w:lineRule="auto"/>
        <w:ind w:left="0"/>
        <w:jc w:val="both"/>
        <w:rPr>
          <w:rFonts w:cstheme="minorHAnsi"/>
          <w:sz w:val="24"/>
          <w:szCs w:val="24"/>
          <w:lang w:val="en-GB"/>
        </w:rPr>
      </w:pPr>
      <w:r w:rsidRPr="00374188">
        <w:rPr>
          <w:rFonts w:cstheme="minorHAnsi"/>
          <w:noProof/>
          <w:sz w:val="24"/>
          <w:szCs w:val="24"/>
          <w:lang w:val="en-US"/>
        </w:rPr>
        <w:lastRenderedPageBreak/>
        <w:drawing>
          <wp:inline distT="0" distB="0" distL="0" distR="0" wp14:anchorId="395181B4" wp14:editId="06E9B03C">
            <wp:extent cx="5760720" cy="2724785"/>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21"/>
                    <a:stretch>
                      <a:fillRect/>
                    </a:stretch>
                  </pic:blipFill>
                  <pic:spPr>
                    <a:xfrm>
                      <a:off x="0" y="0"/>
                      <a:ext cx="5760720" cy="272478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of Statistics of the RS, Innovative activities of the enterprises 2016–2018</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13. Innovativeness of enterprises in the period of 2018-2020</w:t>
      </w:r>
    </w:p>
    <w:p w:rsidR="00374188" w:rsidRPr="00374188" w:rsidRDefault="00374188" w:rsidP="00374188">
      <w:pPr>
        <w:spacing w:line="240" w:lineRule="auto"/>
        <w:jc w:val="both"/>
        <w:rPr>
          <w:rFonts w:cstheme="minorHAnsi"/>
          <w:i/>
          <w:iCs/>
          <w:sz w:val="24"/>
          <w:szCs w:val="24"/>
          <w:lang w:val="en-GB"/>
        </w:rPr>
      </w:pPr>
      <w:r w:rsidRPr="00374188">
        <w:rPr>
          <w:rFonts w:cstheme="minorHAnsi"/>
          <w:noProof/>
          <w:sz w:val="24"/>
          <w:szCs w:val="24"/>
          <w:lang w:val="en-US"/>
        </w:rPr>
        <w:drawing>
          <wp:inline distT="0" distB="0" distL="0" distR="0" wp14:anchorId="4E1A991B" wp14:editId="6D707A32">
            <wp:extent cx="5760720" cy="2976245"/>
            <wp:effectExtent l="0" t="0" r="11430"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of Statistics of the RS, Innovative activities of the enterprises 2018–2020.</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There is a visible low percentage of innovative enterprises and a low share of all observed types of innovation. As it is stated in the adopted Innovation in Action Plan for Innovations in Small and Medium Enterprises in the Republic of Srpska 2021-2023, the innovati</w:t>
      </w:r>
      <w:r>
        <w:rPr>
          <w:rFonts w:cstheme="minorHAnsi"/>
          <w:sz w:val="24"/>
          <w:szCs w:val="24"/>
          <w:lang w:val="en-GB"/>
        </w:rPr>
        <w:t>on system of the Republic of Sr</w:t>
      </w:r>
      <w:r w:rsidRPr="00374188">
        <w:rPr>
          <w:rFonts w:cstheme="minorHAnsi"/>
          <w:sz w:val="24"/>
          <w:szCs w:val="24"/>
          <w:lang w:val="en-GB"/>
        </w:rPr>
        <w:t>p</w:t>
      </w:r>
      <w:r>
        <w:rPr>
          <w:rFonts w:cstheme="minorHAnsi"/>
          <w:sz w:val="24"/>
          <w:szCs w:val="24"/>
          <w:lang w:val="en-GB"/>
        </w:rPr>
        <w:t>s</w:t>
      </w:r>
      <w:r w:rsidRPr="00374188">
        <w:rPr>
          <w:rFonts w:cstheme="minorHAnsi"/>
          <w:sz w:val="24"/>
          <w:szCs w:val="24"/>
          <w:lang w:val="en-GB"/>
        </w:rPr>
        <w:t xml:space="preserve">ka is faced with the following challenges: </w:t>
      </w:r>
    </w:p>
    <w:p w:rsidR="00374188" w:rsidRPr="00374188" w:rsidRDefault="00374188" w:rsidP="00374188">
      <w:pPr>
        <w:pStyle w:val="ListParagraph"/>
        <w:numPr>
          <w:ilvl w:val="0"/>
          <w:numId w:val="1"/>
        </w:numPr>
        <w:spacing w:line="240" w:lineRule="auto"/>
        <w:ind w:left="360"/>
        <w:jc w:val="both"/>
        <w:rPr>
          <w:rFonts w:cstheme="minorHAnsi"/>
          <w:iCs/>
          <w:sz w:val="24"/>
          <w:szCs w:val="24"/>
          <w:lang w:val="en-GB"/>
        </w:rPr>
      </w:pPr>
      <w:r w:rsidRPr="00374188">
        <w:rPr>
          <w:rFonts w:cstheme="minorHAnsi"/>
          <w:iCs/>
          <w:sz w:val="24"/>
          <w:szCs w:val="24"/>
          <w:lang w:val="en-GB"/>
        </w:rPr>
        <w:t xml:space="preserve">Lack of target policies of the relevant ministries responsible for promoting innovation, both towards enterprises and organizations that provide support; </w:t>
      </w:r>
    </w:p>
    <w:p w:rsidR="00374188" w:rsidRPr="00374188" w:rsidRDefault="00374188" w:rsidP="00374188">
      <w:pPr>
        <w:numPr>
          <w:ilvl w:val="0"/>
          <w:numId w:val="1"/>
        </w:numPr>
        <w:spacing w:line="240" w:lineRule="auto"/>
        <w:ind w:left="357" w:hanging="357"/>
        <w:jc w:val="both"/>
        <w:rPr>
          <w:rFonts w:cstheme="minorHAnsi"/>
          <w:iCs/>
          <w:sz w:val="24"/>
          <w:szCs w:val="24"/>
          <w:lang w:val="en-GB"/>
        </w:rPr>
      </w:pPr>
      <w:r w:rsidRPr="00374188">
        <w:rPr>
          <w:rFonts w:cstheme="minorHAnsi"/>
          <w:i/>
          <w:iCs/>
          <w:sz w:val="24"/>
          <w:szCs w:val="24"/>
          <w:lang w:val="en-GB"/>
        </w:rPr>
        <w:t>Lack of capacities for innovation in research and other organizations that (should) support promotion in small and medium-sized enterprises (further on: SMEs)</w:t>
      </w:r>
      <w:r w:rsidRPr="00374188">
        <w:rPr>
          <w:rFonts w:cstheme="minorHAnsi"/>
          <w:iCs/>
          <w:sz w:val="24"/>
          <w:szCs w:val="24"/>
          <w:lang w:val="en-GB"/>
        </w:rPr>
        <w:t>;</w:t>
      </w:r>
    </w:p>
    <w:p w:rsidR="00374188" w:rsidRPr="00374188" w:rsidRDefault="00374188" w:rsidP="00374188">
      <w:pPr>
        <w:numPr>
          <w:ilvl w:val="0"/>
          <w:numId w:val="1"/>
        </w:numPr>
        <w:spacing w:line="240" w:lineRule="auto"/>
        <w:ind w:left="357" w:hanging="357"/>
        <w:jc w:val="both"/>
        <w:rPr>
          <w:rFonts w:cstheme="minorHAnsi"/>
          <w:i/>
          <w:iCs/>
          <w:sz w:val="24"/>
          <w:szCs w:val="24"/>
          <w:lang w:val="en-GB"/>
        </w:rPr>
      </w:pPr>
      <w:r w:rsidRPr="00374188">
        <w:rPr>
          <w:rFonts w:cstheme="minorHAnsi"/>
          <w:i/>
          <w:iCs/>
          <w:sz w:val="24"/>
          <w:szCs w:val="24"/>
          <w:lang w:val="en-GB"/>
        </w:rPr>
        <w:lastRenderedPageBreak/>
        <w:t>Dominant understanding of innovations as technological investments;</w:t>
      </w:r>
    </w:p>
    <w:p w:rsidR="00374188" w:rsidRPr="00374188" w:rsidRDefault="00374188" w:rsidP="00374188">
      <w:pPr>
        <w:numPr>
          <w:ilvl w:val="0"/>
          <w:numId w:val="1"/>
        </w:numPr>
        <w:spacing w:line="240" w:lineRule="auto"/>
        <w:ind w:left="360"/>
        <w:jc w:val="both"/>
        <w:rPr>
          <w:rFonts w:cstheme="minorHAnsi"/>
          <w:i/>
          <w:iCs/>
          <w:sz w:val="24"/>
          <w:szCs w:val="24"/>
          <w:lang w:val="en-GB"/>
        </w:rPr>
      </w:pPr>
      <w:r w:rsidRPr="00374188">
        <w:rPr>
          <w:rFonts w:cstheme="minorHAnsi"/>
          <w:i/>
          <w:iCs/>
          <w:sz w:val="24"/>
          <w:szCs w:val="24"/>
          <w:lang w:val="en-GB"/>
        </w:rPr>
        <w:t xml:space="preserve">Pressure from customers in global value chains does not direct many export-oriented companies towards product and process innovation, nor towards the introduction of new business models; </w:t>
      </w:r>
    </w:p>
    <w:p w:rsidR="00374188" w:rsidRPr="00374188" w:rsidRDefault="00374188" w:rsidP="00374188">
      <w:pPr>
        <w:numPr>
          <w:ilvl w:val="0"/>
          <w:numId w:val="1"/>
        </w:numPr>
        <w:spacing w:line="240" w:lineRule="auto"/>
        <w:ind w:left="360"/>
        <w:jc w:val="both"/>
        <w:rPr>
          <w:rFonts w:cstheme="minorHAnsi"/>
          <w:i/>
          <w:iCs/>
          <w:sz w:val="24"/>
          <w:szCs w:val="24"/>
          <w:lang w:val="en-GB"/>
        </w:rPr>
      </w:pPr>
      <w:r w:rsidRPr="00374188">
        <w:rPr>
          <w:rFonts w:cstheme="minorHAnsi"/>
          <w:i/>
          <w:iCs/>
          <w:sz w:val="24"/>
          <w:szCs w:val="24"/>
          <w:lang w:val="en-GB"/>
        </w:rPr>
        <w:t xml:space="preserve">Lack of cooperation and experience in joint knowledge exchange projects between enterprises and research organizations; </w:t>
      </w:r>
    </w:p>
    <w:p w:rsidR="00374188" w:rsidRPr="00374188" w:rsidRDefault="00374188" w:rsidP="00374188">
      <w:pPr>
        <w:numPr>
          <w:ilvl w:val="0"/>
          <w:numId w:val="1"/>
        </w:numPr>
        <w:spacing w:line="240" w:lineRule="auto"/>
        <w:ind w:left="357" w:hanging="357"/>
        <w:jc w:val="both"/>
        <w:rPr>
          <w:rFonts w:cstheme="minorHAnsi"/>
          <w:i/>
          <w:iCs/>
          <w:sz w:val="24"/>
          <w:szCs w:val="24"/>
          <w:lang w:val="en-GB"/>
        </w:rPr>
      </w:pPr>
      <w:r w:rsidRPr="00374188">
        <w:rPr>
          <w:rFonts w:cstheme="minorHAnsi"/>
          <w:i/>
          <w:iCs/>
          <w:sz w:val="24"/>
          <w:szCs w:val="24"/>
          <w:lang w:val="en-GB"/>
        </w:rPr>
        <w:t xml:space="preserve">Lack of systematic and coordinated approach to the use of EU funds; </w:t>
      </w:r>
    </w:p>
    <w:p w:rsidR="00374188" w:rsidRPr="00374188" w:rsidRDefault="00374188" w:rsidP="00374188">
      <w:pPr>
        <w:numPr>
          <w:ilvl w:val="0"/>
          <w:numId w:val="1"/>
        </w:numPr>
        <w:spacing w:line="240" w:lineRule="auto"/>
        <w:ind w:left="357" w:hanging="357"/>
        <w:jc w:val="both"/>
        <w:rPr>
          <w:rFonts w:cstheme="minorHAnsi"/>
          <w:i/>
          <w:iCs/>
          <w:sz w:val="24"/>
          <w:szCs w:val="24"/>
          <w:lang w:val="en-GB"/>
        </w:rPr>
      </w:pPr>
      <w:r w:rsidRPr="00374188">
        <w:rPr>
          <w:rFonts w:cstheme="minorHAnsi"/>
          <w:i/>
          <w:iCs/>
          <w:sz w:val="24"/>
          <w:szCs w:val="24"/>
          <w:lang w:val="en-GB"/>
        </w:rPr>
        <w:t>Lack of specific innovation infrastructure and networking platforms.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As for the innovation infrastructure, the Innovation Centre Banja Luka (ICBL) is one of the very few examples of such infrastructure, even though even there the infrastructure is limited to office space and Internet access, which is insufficient for incubation and development of innovative companies. One part of his activities is the incubation of new, potentially innovative companies.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Graph 14. shows growth in number of users in all incubation programmes. </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 xml:space="preserve">Graph 14. Number of ICBL incubator users </w:t>
      </w:r>
    </w:p>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0F0CC4C1" wp14:editId="77E4EBDD">
            <wp:extent cx="5768340" cy="354457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 14.jpg"/>
                    <pic:cNvPicPr/>
                  </pic:nvPicPr>
                  <pic:blipFill>
                    <a:blip r:embed="rId23">
                      <a:extLst>
                        <a:ext uri="{28A0092B-C50C-407E-A947-70E740481C1C}">
                          <a14:useLocalDpi xmlns:a14="http://schemas.microsoft.com/office/drawing/2010/main" val="0"/>
                        </a:ext>
                      </a:extLst>
                    </a:blip>
                    <a:stretch>
                      <a:fillRect/>
                    </a:stretch>
                  </pic:blipFill>
                  <pic:spPr>
                    <a:xfrm>
                      <a:off x="0" y="0"/>
                      <a:ext cx="5768340" cy="3544570"/>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Innovation Centre Banja Luka</w:t>
      </w:r>
    </w:p>
    <w:p w:rsidR="00374188" w:rsidRDefault="00374188" w:rsidP="00374188">
      <w:pPr>
        <w:spacing w:line="240" w:lineRule="auto"/>
        <w:jc w:val="both"/>
        <w:rPr>
          <w:rFonts w:cstheme="minorHAnsi"/>
          <w:sz w:val="24"/>
          <w:szCs w:val="24"/>
          <w:lang w:val="en-GB"/>
        </w:rPr>
      </w:pPr>
      <w:r w:rsidRPr="00374188">
        <w:rPr>
          <w:rFonts w:cstheme="minorHAnsi"/>
          <w:sz w:val="24"/>
          <w:szCs w:val="24"/>
          <w:lang w:val="en-GB"/>
        </w:rPr>
        <w:t>In one of the analysis that were used as a basis for the creation of the Action Plan for Innovation in SMEs in the RS, the main competitive and innovative sectors in the Republic of Srpska were summarized, based on a composite index calculated by a combination of added value, profitability, exports and gross wages.</w:t>
      </w:r>
    </w:p>
    <w:p w:rsid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lastRenderedPageBreak/>
        <w:t>Table 5. Main competitive and innovative sectors</w:t>
      </w:r>
    </w:p>
    <w:tbl>
      <w:tblPr>
        <w:tblStyle w:val="SubtleReference"/>
        <w:tblW w:w="0" w:type="auto"/>
        <w:tblLook w:val="0420" w:firstRow="1" w:lastRow="0" w:firstColumn="0" w:lastColumn="0" w:noHBand="0" w:noVBand="1"/>
      </w:tblPr>
      <w:tblGrid>
        <w:gridCol w:w="2568"/>
        <w:gridCol w:w="1163"/>
        <w:gridCol w:w="1665"/>
        <w:gridCol w:w="887"/>
        <w:gridCol w:w="961"/>
        <w:gridCol w:w="1840"/>
      </w:tblGrid>
      <w:tr w:rsidR="00374188" w:rsidRPr="00374188" w:rsidTr="00374188">
        <w:tc>
          <w:tcPr>
            <w:tcW w:w="2627" w:type="dxa"/>
            <w:shd w:val="clear" w:color="auto" w:fill="BDD6EE" w:themeFill="accent1" w:themeFillTint="66"/>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Index value</w:t>
            </w:r>
            <w:r w:rsidRPr="00374188">
              <w:rPr>
                <w:rFonts w:cstheme="minorHAnsi"/>
                <w:color w:val="000000" w:themeColor="text1"/>
                <w:sz w:val="24"/>
                <w:szCs w:val="24"/>
                <w:lang w:val="en-GB"/>
              </w:rPr>
              <w:footnoteReference w:id="3"/>
            </w:r>
          </w:p>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Sector</w:t>
            </w:r>
          </w:p>
        </w:tc>
        <w:tc>
          <w:tcPr>
            <w:tcW w:w="1180" w:type="dxa"/>
            <w:shd w:val="clear" w:color="auto" w:fill="BDD6EE" w:themeFill="accent1" w:themeFillTint="66"/>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Added value</w:t>
            </w:r>
          </w:p>
        </w:tc>
        <w:tc>
          <w:tcPr>
            <w:tcW w:w="1682" w:type="dxa"/>
            <w:shd w:val="clear" w:color="auto" w:fill="BDD6EE" w:themeFill="accent1" w:themeFillTint="66"/>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Profitability</w:t>
            </w:r>
          </w:p>
        </w:tc>
        <w:tc>
          <w:tcPr>
            <w:tcW w:w="889" w:type="dxa"/>
            <w:shd w:val="clear" w:color="auto" w:fill="BDD6EE" w:themeFill="accent1" w:themeFillTint="66"/>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Export</w:t>
            </w:r>
          </w:p>
        </w:tc>
        <w:tc>
          <w:tcPr>
            <w:tcW w:w="968" w:type="dxa"/>
            <w:shd w:val="clear" w:color="auto" w:fill="BDD6EE" w:themeFill="accent1" w:themeFillTint="66"/>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Gross wages</w:t>
            </w:r>
          </w:p>
        </w:tc>
        <w:tc>
          <w:tcPr>
            <w:tcW w:w="1716" w:type="dxa"/>
            <w:shd w:val="clear" w:color="auto" w:fill="BDD6EE" w:themeFill="accent1" w:themeFillTint="66"/>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Competitiveness (Composite)</w:t>
            </w:r>
          </w:p>
        </w:tc>
      </w:tr>
      <w:tr w:rsidR="00374188" w:rsidRPr="00374188" w:rsidTr="00374188">
        <w:tc>
          <w:tcPr>
            <w:tcW w:w="2627"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IT – Software distribution</w:t>
            </w:r>
          </w:p>
        </w:tc>
        <w:tc>
          <w:tcPr>
            <w:tcW w:w="1180"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1,34</w:t>
            </w:r>
          </w:p>
        </w:tc>
        <w:tc>
          <w:tcPr>
            <w:tcW w:w="1682"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4,20</w:t>
            </w:r>
          </w:p>
        </w:tc>
        <w:tc>
          <w:tcPr>
            <w:tcW w:w="889"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3,30</w:t>
            </w:r>
          </w:p>
        </w:tc>
        <w:tc>
          <w:tcPr>
            <w:tcW w:w="968"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1,02</w:t>
            </w:r>
          </w:p>
        </w:tc>
        <w:tc>
          <w:tcPr>
            <w:tcW w:w="1716"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2,47</w:t>
            </w:r>
          </w:p>
        </w:tc>
      </w:tr>
      <w:tr w:rsidR="00374188" w:rsidRPr="00374188" w:rsidTr="00374188">
        <w:tc>
          <w:tcPr>
            <w:tcW w:w="2627"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IT – Software development</w:t>
            </w:r>
          </w:p>
        </w:tc>
        <w:tc>
          <w:tcPr>
            <w:tcW w:w="1180"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2,13</w:t>
            </w:r>
          </w:p>
        </w:tc>
        <w:tc>
          <w:tcPr>
            <w:tcW w:w="1682"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2,55</w:t>
            </w:r>
          </w:p>
        </w:tc>
        <w:tc>
          <w:tcPr>
            <w:tcW w:w="889"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1,09</w:t>
            </w:r>
          </w:p>
        </w:tc>
        <w:tc>
          <w:tcPr>
            <w:tcW w:w="968"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1,87</w:t>
            </w:r>
          </w:p>
        </w:tc>
        <w:tc>
          <w:tcPr>
            <w:tcW w:w="1716"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1,91</w:t>
            </w:r>
          </w:p>
        </w:tc>
      </w:tr>
      <w:tr w:rsidR="00374188" w:rsidRPr="00374188" w:rsidTr="00374188">
        <w:tc>
          <w:tcPr>
            <w:tcW w:w="2627"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Metal industry and electrical industry</w:t>
            </w:r>
          </w:p>
        </w:tc>
        <w:tc>
          <w:tcPr>
            <w:tcW w:w="1180"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1,05</w:t>
            </w:r>
          </w:p>
        </w:tc>
        <w:tc>
          <w:tcPr>
            <w:tcW w:w="1682"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1,20</w:t>
            </w:r>
          </w:p>
        </w:tc>
        <w:tc>
          <w:tcPr>
            <w:tcW w:w="889"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4,16</w:t>
            </w:r>
          </w:p>
        </w:tc>
        <w:tc>
          <w:tcPr>
            <w:tcW w:w="968"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1,09</w:t>
            </w:r>
          </w:p>
        </w:tc>
        <w:tc>
          <w:tcPr>
            <w:tcW w:w="1716"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1,87</w:t>
            </w:r>
          </w:p>
        </w:tc>
      </w:tr>
      <w:tr w:rsidR="00374188" w:rsidRPr="00374188" w:rsidTr="00374188">
        <w:tc>
          <w:tcPr>
            <w:tcW w:w="2627"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Wood processing industry</w:t>
            </w:r>
          </w:p>
        </w:tc>
        <w:tc>
          <w:tcPr>
            <w:tcW w:w="1180"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0,73</w:t>
            </w:r>
          </w:p>
        </w:tc>
        <w:tc>
          <w:tcPr>
            <w:tcW w:w="1682"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1,14</w:t>
            </w:r>
          </w:p>
        </w:tc>
        <w:tc>
          <w:tcPr>
            <w:tcW w:w="889"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2,40</w:t>
            </w:r>
          </w:p>
        </w:tc>
        <w:tc>
          <w:tcPr>
            <w:tcW w:w="968"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0,73</w:t>
            </w:r>
          </w:p>
        </w:tc>
        <w:tc>
          <w:tcPr>
            <w:tcW w:w="1716" w:type="dxa"/>
          </w:tcPr>
          <w:p w:rsidR="00374188" w:rsidRPr="00374188" w:rsidRDefault="00374188" w:rsidP="00374188">
            <w:pPr>
              <w:jc w:val="both"/>
              <w:rPr>
                <w:rFonts w:cstheme="minorHAnsi"/>
                <w:color w:val="000000" w:themeColor="text1"/>
                <w:sz w:val="24"/>
                <w:szCs w:val="24"/>
                <w:lang w:val="en-GB"/>
              </w:rPr>
            </w:pPr>
            <w:r w:rsidRPr="00374188">
              <w:rPr>
                <w:rFonts w:cstheme="minorHAnsi"/>
                <w:color w:val="000000" w:themeColor="text1"/>
                <w:sz w:val="24"/>
                <w:szCs w:val="24"/>
                <w:lang w:val="en-GB"/>
              </w:rPr>
              <w:t>1,25</w:t>
            </w:r>
          </w:p>
        </w:tc>
      </w:tr>
    </w:tbl>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rPr>
        <w:t xml:space="preserve">Source: </w:t>
      </w:r>
      <w:r w:rsidRPr="00374188">
        <w:rPr>
          <w:rFonts w:cstheme="minorHAnsi"/>
          <w:i/>
          <w:iCs/>
          <w:sz w:val="24"/>
          <w:szCs w:val="24"/>
          <w:lang w:val="en-GB"/>
        </w:rPr>
        <w:t>Action Plan for Innovation in SMEs</w:t>
      </w:r>
      <w:r w:rsidRPr="00374188">
        <w:rPr>
          <w:rFonts w:cstheme="minorHAnsi"/>
          <w:i/>
          <w:iCs/>
          <w:sz w:val="24"/>
          <w:szCs w:val="24"/>
        </w:rPr>
        <w:t xml:space="preserve">, </w:t>
      </w:r>
      <w:r w:rsidRPr="00374188">
        <w:rPr>
          <w:rFonts w:cstheme="minorHAnsi"/>
          <w:i/>
          <w:iCs/>
          <w:sz w:val="24"/>
          <w:szCs w:val="24"/>
          <w:lang w:val="en-GB"/>
        </w:rPr>
        <w:t>MEE</w:t>
      </w:r>
      <w:r w:rsidRPr="00374188">
        <w:rPr>
          <w:rFonts w:cstheme="minorHAnsi"/>
          <w:i/>
          <w:iCs/>
          <w:sz w:val="24"/>
          <w:szCs w:val="24"/>
        </w:rPr>
        <w:t>, 2021</w:t>
      </w:r>
    </w:p>
    <w:p w:rsidR="00374188" w:rsidRPr="00374188" w:rsidRDefault="00374188" w:rsidP="00374188">
      <w:pPr>
        <w:spacing w:line="240" w:lineRule="auto"/>
        <w:jc w:val="both"/>
        <w:rPr>
          <w:rFonts w:cstheme="minorHAnsi"/>
          <w:sz w:val="24"/>
          <w:szCs w:val="24"/>
        </w:rPr>
      </w:pPr>
      <w:r w:rsidRPr="00374188">
        <w:rPr>
          <w:rFonts w:cstheme="minorHAnsi"/>
          <w:sz w:val="24"/>
          <w:szCs w:val="24"/>
        </w:rPr>
        <w:t xml:space="preserve">Next to food and energy sectors, these sectors could be used as starting point in defining the priority areas of smart specialization in the Republic of Srpska. </w:t>
      </w:r>
    </w:p>
    <w:p w:rsidR="00374188" w:rsidRPr="00374188" w:rsidRDefault="00374188" w:rsidP="00374188">
      <w:pPr>
        <w:spacing w:line="240" w:lineRule="auto"/>
        <w:jc w:val="both"/>
        <w:rPr>
          <w:rFonts w:cstheme="minorHAnsi"/>
          <w:sz w:val="24"/>
          <w:szCs w:val="24"/>
        </w:rPr>
      </w:pPr>
    </w:p>
    <w:p w:rsidR="00374188" w:rsidRPr="00374188" w:rsidRDefault="00374188" w:rsidP="00374188">
      <w:pPr>
        <w:pStyle w:val="Heading3"/>
        <w:spacing w:line="240" w:lineRule="auto"/>
        <w:jc w:val="both"/>
        <w:rPr>
          <w:rFonts w:asciiTheme="minorHAnsi" w:hAnsiTheme="minorHAnsi" w:cstheme="minorHAnsi"/>
        </w:rPr>
      </w:pPr>
      <w:bookmarkStart w:id="5" w:name="_Toc162518437"/>
      <w:r w:rsidRPr="00374188">
        <w:rPr>
          <w:rFonts w:asciiTheme="minorHAnsi" w:hAnsiTheme="minorHAnsi" w:cstheme="minorHAnsi"/>
        </w:rPr>
        <w:t xml:space="preserve">1.1.2. </w:t>
      </w:r>
      <w:r w:rsidRPr="00374188">
        <w:rPr>
          <w:rFonts w:asciiTheme="minorHAnsi" w:hAnsiTheme="minorHAnsi" w:cstheme="minorHAnsi"/>
          <w:lang w:val="en-GB"/>
        </w:rPr>
        <w:t>Assessment of the achievement of the previous strategy of scientific and technological development</w:t>
      </w:r>
      <w:bookmarkEnd w:id="5"/>
    </w:p>
    <w:p w:rsidR="00374188" w:rsidRPr="00374188" w:rsidRDefault="00374188" w:rsidP="00374188">
      <w:pPr>
        <w:spacing w:line="240" w:lineRule="auto"/>
        <w:jc w:val="both"/>
        <w:rPr>
          <w:rFonts w:cstheme="minorHAnsi"/>
          <w:sz w:val="24"/>
          <w:szCs w:val="24"/>
        </w:rPr>
      </w:pP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The table shows a qualitative assessment of the achievement of the previous strategy of scientific and technological development of the Republic of Srpska for the period 2017-2021. The assessment is given by strategic goals, based on the analysis of the achievement of special goals and measures within those goals</w:t>
      </w:r>
      <w:r w:rsidRPr="00374188">
        <w:rPr>
          <w:rFonts w:cstheme="minorHAnsi"/>
          <w:sz w:val="24"/>
          <w:szCs w:val="24"/>
        </w:rPr>
        <w:t>.</w:t>
      </w:r>
    </w:p>
    <w:p w:rsidR="00374188" w:rsidRPr="00374188" w:rsidRDefault="00374188" w:rsidP="00374188">
      <w:pPr>
        <w:spacing w:line="240" w:lineRule="auto"/>
        <w:jc w:val="both"/>
        <w:rPr>
          <w:rFonts w:cstheme="minorHAnsi"/>
          <w:i/>
          <w:sz w:val="24"/>
          <w:szCs w:val="24"/>
        </w:rPr>
      </w:pPr>
      <w:r w:rsidRPr="00374188">
        <w:rPr>
          <w:rFonts w:cstheme="minorHAnsi"/>
          <w:i/>
          <w:sz w:val="24"/>
          <w:szCs w:val="24"/>
          <w:lang w:val="en-GB"/>
        </w:rPr>
        <w:t>Table</w:t>
      </w:r>
      <w:r w:rsidRPr="00374188">
        <w:rPr>
          <w:rFonts w:cstheme="minorHAnsi"/>
          <w:i/>
          <w:sz w:val="24"/>
          <w:szCs w:val="24"/>
        </w:rPr>
        <w:t xml:space="preserve">: </w:t>
      </w:r>
      <w:r w:rsidRPr="00374188">
        <w:rPr>
          <w:rFonts w:cstheme="minorHAnsi"/>
          <w:i/>
          <w:sz w:val="24"/>
          <w:szCs w:val="24"/>
          <w:lang w:val="en-GB"/>
        </w:rPr>
        <w:t>Assessment of the achievement of the previous strategy of scientific and technological development of the Republic of Srpska for the period of</w:t>
      </w:r>
      <w:r w:rsidRPr="00374188">
        <w:rPr>
          <w:rFonts w:cstheme="minorHAnsi"/>
          <w:i/>
          <w:sz w:val="24"/>
          <w:szCs w:val="24"/>
        </w:rPr>
        <w:t xml:space="preserve"> 2017–2021 – </w:t>
      </w:r>
      <w:r w:rsidRPr="00374188">
        <w:rPr>
          <w:rFonts w:cstheme="minorHAnsi"/>
          <w:i/>
          <w:sz w:val="24"/>
          <w:szCs w:val="24"/>
          <w:lang w:val="en-GB"/>
        </w:rPr>
        <w:t>by strategic goals</w:t>
      </w:r>
      <w:r w:rsidRPr="00374188">
        <w:rPr>
          <w:rFonts w:cstheme="minorHAnsi"/>
          <w:i/>
          <w:sz w:val="24"/>
          <w:szCs w:val="24"/>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681"/>
      </w:tblGrid>
      <w:tr w:rsidR="00374188" w:rsidRPr="00374188" w:rsidTr="00374188">
        <w:tc>
          <w:tcPr>
            <w:tcW w:w="2528" w:type="dxa"/>
            <w:vAlign w:val="cente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Goals:</w:t>
            </w:r>
          </w:p>
        </w:tc>
        <w:tc>
          <w:tcPr>
            <w:tcW w:w="6681" w:type="dxa"/>
            <w:vAlign w:val="cente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Assessment of the achievement:</w:t>
            </w:r>
          </w:p>
        </w:tc>
      </w:tr>
      <w:tr w:rsidR="00374188" w:rsidRPr="00374188" w:rsidTr="00374188">
        <w:tc>
          <w:tcPr>
            <w:tcW w:w="2528" w:type="dxa"/>
            <w:vAlign w:val="center"/>
          </w:tcPr>
          <w:p w:rsidR="00374188" w:rsidRPr="00374188" w:rsidRDefault="00374188" w:rsidP="00374188">
            <w:pPr>
              <w:spacing w:line="240" w:lineRule="auto"/>
              <w:jc w:val="both"/>
              <w:rPr>
                <w:rFonts w:cstheme="minorHAnsi"/>
                <w:sz w:val="24"/>
                <w:szCs w:val="24"/>
              </w:rPr>
            </w:pPr>
            <w:r w:rsidRPr="00374188">
              <w:rPr>
                <w:rFonts w:cstheme="minorHAnsi"/>
                <w:sz w:val="24"/>
                <w:szCs w:val="24"/>
              </w:rPr>
              <w:t>GOAL</w:t>
            </w:r>
            <w:r w:rsidRPr="00374188">
              <w:rPr>
                <w:rFonts w:cstheme="minorHAnsi"/>
                <w:spacing w:val="-7"/>
                <w:sz w:val="24"/>
                <w:szCs w:val="24"/>
              </w:rPr>
              <w:t xml:space="preserve"> </w:t>
            </w:r>
            <w:r w:rsidRPr="00374188">
              <w:rPr>
                <w:rFonts w:cstheme="minorHAnsi"/>
                <w:sz w:val="24"/>
                <w:szCs w:val="24"/>
              </w:rPr>
              <w:t>1:</w:t>
            </w:r>
            <w:r w:rsidRPr="00374188">
              <w:rPr>
                <w:rFonts w:cstheme="minorHAnsi"/>
                <w:spacing w:val="-5"/>
                <w:sz w:val="24"/>
                <w:szCs w:val="24"/>
              </w:rPr>
              <w:t xml:space="preserve"> Encouraging scientific research quality and excellence </w:t>
            </w:r>
          </w:p>
        </w:tc>
        <w:tc>
          <w:tcPr>
            <w:tcW w:w="6681" w:type="dxa"/>
            <w:vAlign w:val="center"/>
          </w:tcPr>
          <w:p w:rsidR="00374188" w:rsidRPr="00374188" w:rsidRDefault="00374188" w:rsidP="00374188">
            <w:pPr>
              <w:spacing w:line="240" w:lineRule="auto"/>
              <w:jc w:val="both"/>
              <w:rPr>
                <w:rFonts w:cstheme="minorHAnsi"/>
                <w:i/>
                <w:sz w:val="24"/>
                <w:szCs w:val="24"/>
              </w:rPr>
            </w:pPr>
            <w:r w:rsidRPr="00374188">
              <w:rPr>
                <w:rFonts w:cstheme="minorHAnsi"/>
                <w:sz w:val="24"/>
                <w:szCs w:val="24"/>
              </w:rPr>
              <w:t xml:space="preserve">Visible improvement in the realization of measures towards the goal </w:t>
            </w:r>
            <w:r w:rsidRPr="00374188">
              <w:rPr>
                <w:rFonts w:cstheme="minorHAnsi"/>
                <w:i/>
                <w:sz w:val="24"/>
                <w:szCs w:val="24"/>
              </w:rPr>
              <w:t>1.1. By 2021, over 20% of researchers have papers published in world science publications, and the scientific production in reference publication (Web of Science platform) has increased by at least 30% compared to 2016,</w:t>
            </w:r>
            <w:r w:rsidRPr="00374188">
              <w:rPr>
                <w:rFonts w:cstheme="minorHAnsi"/>
                <w:sz w:val="24"/>
                <w:szCs w:val="24"/>
              </w:rPr>
              <w:t xml:space="preserve"> as well as towards the goal 1.2. </w:t>
            </w:r>
            <w:r w:rsidRPr="00374188">
              <w:rPr>
                <w:rFonts w:cstheme="minorHAnsi"/>
                <w:i/>
                <w:sz w:val="24"/>
                <w:szCs w:val="24"/>
              </w:rPr>
              <w:t>Strengthening the capacity for research and innovation</w:t>
            </w:r>
            <w:r w:rsidRPr="00374188">
              <w:rPr>
                <w:rFonts w:cstheme="minorHAnsi"/>
                <w:sz w:val="24"/>
                <w:szCs w:val="24"/>
              </w:rPr>
              <w:t xml:space="preserve"> and towards the goal 1.6. </w:t>
            </w:r>
            <w:r w:rsidRPr="00374188">
              <w:rPr>
                <w:rFonts w:cstheme="minorHAnsi"/>
                <w:i/>
                <w:sz w:val="24"/>
                <w:szCs w:val="24"/>
              </w:rPr>
              <w:t>Increased number of scientific journals from the Republic of Srpska recognized by</w:t>
            </w:r>
            <w:r w:rsidRPr="00374188">
              <w:rPr>
                <w:rFonts w:cstheme="minorHAnsi"/>
                <w:sz w:val="24"/>
                <w:szCs w:val="24"/>
              </w:rPr>
              <w:t xml:space="preserve"> </w:t>
            </w:r>
            <w:r w:rsidRPr="00374188">
              <w:rPr>
                <w:rFonts w:cstheme="minorHAnsi"/>
                <w:i/>
                <w:sz w:val="24"/>
                <w:szCs w:val="24"/>
              </w:rPr>
              <w:t>Thomson Reuters and Elsevier.</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 xml:space="preserve">There is no expected progress in the realization of the goal </w:t>
            </w:r>
            <w:r w:rsidRPr="00374188">
              <w:rPr>
                <w:rFonts w:cstheme="minorHAnsi"/>
                <w:i/>
                <w:iCs/>
                <w:sz w:val="24"/>
                <w:szCs w:val="24"/>
              </w:rPr>
              <w:t xml:space="preserve">1.3. </w:t>
            </w:r>
            <w:r w:rsidRPr="00374188">
              <w:rPr>
                <w:rFonts w:cstheme="minorHAnsi"/>
                <w:i/>
                <w:iCs/>
                <w:sz w:val="24"/>
                <w:szCs w:val="24"/>
                <w:lang w:val="en-GB"/>
              </w:rPr>
              <w:t>Science and Innovation Fund</w:t>
            </w:r>
            <w:r w:rsidRPr="00374188">
              <w:rPr>
                <w:rFonts w:cstheme="minorHAnsi"/>
                <w:sz w:val="24"/>
                <w:szCs w:val="24"/>
              </w:rPr>
              <w:t xml:space="preserve"> </w:t>
            </w:r>
            <w:r w:rsidRPr="00374188">
              <w:rPr>
                <w:rFonts w:cstheme="minorHAnsi"/>
                <w:sz w:val="24"/>
                <w:szCs w:val="24"/>
                <w:lang w:val="en-GB"/>
              </w:rPr>
              <w:t>and</w:t>
            </w:r>
            <w:r w:rsidRPr="00374188">
              <w:rPr>
                <w:rFonts w:cstheme="minorHAnsi"/>
                <w:sz w:val="24"/>
                <w:szCs w:val="24"/>
              </w:rPr>
              <w:t xml:space="preserve"> </w:t>
            </w:r>
            <w:r w:rsidRPr="00374188">
              <w:rPr>
                <w:rFonts w:cstheme="minorHAnsi"/>
                <w:i/>
                <w:iCs/>
                <w:sz w:val="24"/>
                <w:szCs w:val="24"/>
              </w:rPr>
              <w:t xml:space="preserve">1.4. </w:t>
            </w:r>
            <w:r w:rsidRPr="00374188">
              <w:rPr>
                <w:rFonts w:cstheme="minorHAnsi"/>
                <w:i/>
                <w:iCs/>
                <w:sz w:val="24"/>
                <w:szCs w:val="24"/>
                <w:lang w:val="en-GB"/>
              </w:rPr>
              <w:t xml:space="preserve">Centre for </w:t>
            </w:r>
            <w:r w:rsidR="00CB1D91">
              <w:rPr>
                <w:rFonts w:cstheme="minorHAnsi"/>
                <w:i/>
                <w:iCs/>
                <w:sz w:val="24"/>
                <w:szCs w:val="24"/>
                <w:lang w:val="en-GB"/>
              </w:rPr>
              <w:t>Scientometrics</w:t>
            </w:r>
            <w:r w:rsidRPr="00374188">
              <w:rPr>
                <w:rFonts w:cstheme="minorHAnsi"/>
                <w:i/>
                <w:iCs/>
                <w:sz w:val="24"/>
                <w:szCs w:val="24"/>
                <w:lang w:val="en-GB"/>
              </w:rPr>
              <w:t xml:space="preserve"> and promotion of science</w:t>
            </w:r>
            <w:r w:rsidRPr="00374188">
              <w:rPr>
                <w:rFonts w:cstheme="minorHAnsi"/>
                <w:sz w:val="24"/>
                <w:szCs w:val="24"/>
              </w:rPr>
              <w:t xml:space="preserve">, </w:t>
            </w:r>
            <w:r w:rsidRPr="00374188">
              <w:rPr>
                <w:rFonts w:cstheme="minorHAnsi"/>
                <w:sz w:val="24"/>
                <w:szCs w:val="24"/>
                <w:lang w:val="en-GB"/>
              </w:rPr>
              <w:t>nor of the goal</w:t>
            </w:r>
            <w:r w:rsidRPr="00374188">
              <w:rPr>
                <w:rFonts w:cstheme="minorHAnsi"/>
                <w:sz w:val="24"/>
                <w:szCs w:val="24"/>
              </w:rPr>
              <w:t xml:space="preserve"> </w:t>
            </w:r>
            <w:r w:rsidRPr="00374188">
              <w:rPr>
                <w:rFonts w:cstheme="minorHAnsi"/>
                <w:i/>
                <w:iCs/>
                <w:sz w:val="24"/>
                <w:szCs w:val="24"/>
              </w:rPr>
              <w:t xml:space="preserve">1.5. Increased number of </w:t>
            </w:r>
            <w:r w:rsidRPr="00374188">
              <w:rPr>
                <w:rFonts w:cstheme="minorHAnsi"/>
                <w:i/>
                <w:iCs/>
                <w:sz w:val="24"/>
                <w:szCs w:val="24"/>
              </w:rPr>
              <w:lastRenderedPageBreak/>
              <w:t>scientific research institutes and scientific research centres at university organization units of the Republic of Srpska.</w:t>
            </w:r>
          </w:p>
        </w:tc>
      </w:tr>
      <w:tr w:rsidR="00374188" w:rsidRPr="00374188" w:rsidTr="00374188">
        <w:tc>
          <w:tcPr>
            <w:tcW w:w="2528" w:type="dxa"/>
            <w:vAlign w:val="center"/>
          </w:tcPr>
          <w:p w:rsidR="00374188" w:rsidRPr="00374188" w:rsidRDefault="00374188" w:rsidP="00374188">
            <w:pPr>
              <w:spacing w:line="240" w:lineRule="auto"/>
              <w:jc w:val="both"/>
              <w:rPr>
                <w:rFonts w:cstheme="minorHAnsi"/>
                <w:sz w:val="24"/>
                <w:szCs w:val="24"/>
              </w:rPr>
            </w:pPr>
            <w:r w:rsidRPr="00374188">
              <w:rPr>
                <w:rFonts w:cstheme="minorHAnsi"/>
                <w:sz w:val="24"/>
                <w:szCs w:val="24"/>
              </w:rPr>
              <w:lastRenderedPageBreak/>
              <w:t>GOAL</w:t>
            </w:r>
            <w:r w:rsidRPr="00374188">
              <w:rPr>
                <w:rFonts w:cstheme="minorHAnsi"/>
                <w:spacing w:val="-8"/>
                <w:sz w:val="24"/>
                <w:szCs w:val="24"/>
              </w:rPr>
              <w:t xml:space="preserve"> </w:t>
            </w:r>
            <w:r w:rsidRPr="00374188">
              <w:rPr>
                <w:rFonts w:cstheme="minorHAnsi"/>
                <w:sz w:val="24"/>
                <w:szCs w:val="24"/>
              </w:rPr>
              <w:t>2:</w:t>
            </w:r>
            <w:r w:rsidRPr="00374188">
              <w:rPr>
                <w:rFonts w:cstheme="minorHAnsi"/>
                <w:spacing w:val="-5"/>
                <w:sz w:val="24"/>
                <w:szCs w:val="24"/>
              </w:rPr>
              <w:t xml:space="preserve"> Encouraging the internationalization of science and innovation </w:t>
            </w:r>
          </w:p>
        </w:tc>
        <w:tc>
          <w:tcPr>
            <w:tcW w:w="6681" w:type="dxa"/>
            <w:vAlign w:val="center"/>
          </w:tcPr>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Full</w:t>
            </w:r>
            <w:r w:rsidRPr="00374188">
              <w:rPr>
                <w:rFonts w:cstheme="minorHAnsi"/>
                <w:sz w:val="24"/>
                <w:szCs w:val="24"/>
                <w:lang w:val="sr-Latn-BA"/>
              </w:rPr>
              <w:t>y realized measures towards the goal</w:t>
            </w:r>
            <w:r w:rsidRPr="00374188">
              <w:rPr>
                <w:rFonts w:cstheme="minorHAnsi"/>
                <w:sz w:val="24"/>
                <w:szCs w:val="24"/>
              </w:rPr>
              <w:t xml:space="preserve"> </w:t>
            </w:r>
            <w:r w:rsidRPr="00374188">
              <w:rPr>
                <w:rFonts w:cstheme="minorHAnsi"/>
                <w:i/>
                <w:iCs/>
                <w:sz w:val="24"/>
                <w:szCs w:val="24"/>
              </w:rPr>
              <w:t>2.1. Innovate existing co-financing system of scientific research and innovative programme activities,</w:t>
            </w:r>
            <w:r w:rsidRPr="00374188">
              <w:rPr>
                <w:rFonts w:cstheme="minorHAnsi"/>
                <w:iCs/>
                <w:sz w:val="24"/>
                <w:szCs w:val="24"/>
              </w:rPr>
              <w:t xml:space="preserve"> and almost fully for the goal </w:t>
            </w:r>
            <w:r w:rsidRPr="00374188">
              <w:rPr>
                <w:rFonts w:cstheme="minorHAnsi"/>
                <w:i/>
                <w:iCs/>
                <w:sz w:val="24"/>
                <w:szCs w:val="24"/>
              </w:rPr>
              <w:t>2.2. Our scientists and innovators are visible and competitive internationally, they coordinate or participate in the implementation of international projects, and realize other types of international cooperation and exchange.</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 xml:space="preserve">Partially realized measures towards the goals </w:t>
            </w:r>
            <w:r w:rsidRPr="00374188">
              <w:rPr>
                <w:rFonts w:cstheme="minorHAnsi"/>
                <w:i/>
                <w:sz w:val="24"/>
                <w:szCs w:val="24"/>
                <w:lang w:val="en-GB"/>
              </w:rPr>
              <w:t xml:space="preserve">2.3. The mobility of researchers who participated in international educational and research training programmes in foreign institutions increased by at least 40%, </w:t>
            </w:r>
            <w:r w:rsidRPr="00374188">
              <w:rPr>
                <w:rFonts w:cstheme="minorHAnsi"/>
                <w:sz w:val="24"/>
                <w:szCs w:val="24"/>
                <w:lang w:val="en-GB"/>
              </w:rPr>
              <w:t>and</w:t>
            </w:r>
            <w:r w:rsidRPr="00374188">
              <w:rPr>
                <w:rFonts w:cstheme="minorHAnsi"/>
                <w:i/>
                <w:sz w:val="24"/>
                <w:szCs w:val="24"/>
                <w:lang w:val="en-GB"/>
              </w:rPr>
              <w:t xml:space="preserve"> 2.6. Involvement of our researchers from prestigious world universities and research centre s with the aim of developing science and innovation in the Republic </w:t>
            </w:r>
            <w:r w:rsidRPr="00374188">
              <w:rPr>
                <w:rFonts w:cstheme="minorHAnsi"/>
                <w:sz w:val="24"/>
                <w:szCs w:val="24"/>
                <w:lang w:val="en-GB"/>
              </w:rPr>
              <w:t>(</w:t>
            </w:r>
            <w:r w:rsidRPr="00374188">
              <w:rPr>
                <w:rFonts w:cstheme="minorHAnsi"/>
                <w:i/>
                <w:sz w:val="24"/>
                <w:szCs w:val="24"/>
                <w:lang w:val="en-GB"/>
              </w:rPr>
              <w:t xml:space="preserve">made database of researchers and potential reviewers). </w:t>
            </w:r>
          </w:p>
        </w:tc>
      </w:tr>
      <w:tr w:rsidR="00374188" w:rsidRPr="00374188" w:rsidTr="00374188">
        <w:tc>
          <w:tcPr>
            <w:tcW w:w="2528" w:type="dxa"/>
            <w:vAlign w:val="center"/>
          </w:tcPr>
          <w:p w:rsidR="00374188" w:rsidRPr="00374188" w:rsidRDefault="00374188" w:rsidP="00374188">
            <w:pPr>
              <w:spacing w:line="240" w:lineRule="auto"/>
              <w:jc w:val="both"/>
              <w:rPr>
                <w:rFonts w:cstheme="minorHAnsi"/>
                <w:sz w:val="24"/>
                <w:szCs w:val="24"/>
              </w:rPr>
            </w:pPr>
            <w:r w:rsidRPr="00374188">
              <w:rPr>
                <w:rFonts w:cstheme="minorHAnsi"/>
                <w:sz w:val="24"/>
                <w:szCs w:val="24"/>
              </w:rPr>
              <w:t>GOAL</w:t>
            </w:r>
            <w:r w:rsidRPr="00374188">
              <w:rPr>
                <w:rFonts w:cstheme="minorHAnsi"/>
                <w:spacing w:val="-7"/>
                <w:sz w:val="24"/>
                <w:szCs w:val="24"/>
              </w:rPr>
              <w:t xml:space="preserve"> </w:t>
            </w:r>
            <w:r w:rsidRPr="00374188">
              <w:rPr>
                <w:rFonts w:cstheme="minorHAnsi"/>
                <w:sz w:val="24"/>
                <w:szCs w:val="24"/>
              </w:rPr>
              <w:t>3:</w:t>
            </w:r>
            <w:r w:rsidRPr="00374188">
              <w:rPr>
                <w:rFonts w:cstheme="minorHAnsi"/>
                <w:spacing w:val="-4"/>
                <w:sz w:val="24"/>
                <w:szCs w:val="24"/>
              </w:rPr>
              <w:t xml:space="preserve"> Encouraging the cooperation between the scientific research and innovation community and the economy </w:t>
            </w:r>
          </w:p>
        </w:tc>
        <w:tc>
          <w:tcPr>
            <w:tcW w:w="6681" w:type="dxa"/>
            <w:vAlign w:val="center"/>
          </w:tcPr>
          <w:p w:rsidR="00374188" w:rsidRPr="00374188" w:rsidRDefault="00374188" w:rsidP="00374188">
            <w:pPr>
              <w:spacing w:line="240" w:lineRule="auto"/>
              <w:jc w:val="both"/>
              <w:rPr>
                <w:rFonts w:cstheme="minorHAnsi"/>
                <w:i/>
                <w:sz w:val="24"/>
                <w:szCs w:val="24"/>
                <w:lang w:val="sr-Latn-BA"/>
              </w:rPr>
            </w:pPr>
            <w:r w:rsidRPr="00374188">
              <w:rPr>
                <w:rFonts w:cstheme="minorHAnsi"/>
                <w:sz w:val="24"/>
                <w:szCs w:val="24"/>
                <w:lang w:val="en-GB"/>
              </w:rPr>
              <w:t xml:space="preserve">Mostly </w:t>
            </w:r>
            <w:r w:rsidRPr="00374188">
              <w:rPr>
                <w:rFonts w:cstheme="minorHAnsi"/>
                <w:sz w:val="24"/>
                <w:szCs w:val="24"/>
                <w:lang w:val="sr-Latn-BA"/>
              </w:rPr>
              <w:t xml:space="preserve">realized measures towards the goal </w:t>
            </w:r>
            <w:r w:rsidRPr="00374188">
              <w:rPr>
                <w:rFonts w:cstheme="minorHAnsi"/>
                <w:i/>
                <w:sz w:val="24"/>
                <w:szCs w:val="24"/>
                <w:lang w:val="sr-Latn-BA"/>
              </w:rPr>
              <w:t xml:space="preserve">3.1. </w:t>
            </w:r>
            <w:r w:rsidRPr="00374188">
              <w:rPr>
                <w:rFonts w:cstheme="minorHAnsi"/>
                <w:i/>
                <w:iCs/>
                <w:sz w:val="24"/>
                <w:szCs w:val="24"/>
                <w:lang w:val="en-GB"/>
              </w:rPr>
              <w:t>Increase the number of cooperation projects between the scientific research and innovation community and the economy by at least 50% compared to 2016.</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 xml:space="preserve">Partially achieved progress and measures towards the goal </w:t>
            </w:r>
            <w:r w:rsidRPr="00374188">
              <w:rPr>
                <w:rFonts w:cstheme="minorHAnsi"/>
                <w:i/>
                <w:iCs/>
                <w:sz w:val="24"/>
                <w:szCs w:val="24"/>
              </w:rPr>
              <w:t>3.3. Significantly increased number of spin-off and start-up university companies compared to 2016, and the scientific research community is actively looking for strategic partners to establish long-term business cooperation.</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No visible progress in the realization of measures towards the goals </w:t>
            </w:r>
            <w:r w:rsidRPr="00374188">
              <w:rPr>
                <w:rFonts w:cstheme="minorHAnsi"/>
                <w:i/>
                <w:sz w:val="24"/>
                <w:szCs w:val="24"/>
                <w:lang w:val="en-GB"/>
              </w:rPr>
              <w:t xml:space="preserve">3.2. Compared to 2016, at least 30% of scientific research organizations should actively work on knowledge and technology transfer, and the number of innovatively active companies should increase by at least 20%; 3.4. Significantly increased number of innovative clusters in order to strengthen the cooperation of the scientific research community with the business sector, and to increase the competitiveness and productivity of companies from the Republic; 3.5. Stimulate enterprises to increase demand for innovative solutions in research projects through various financial and non-financial tools; </w:t>
            </w:r>
            <w:r w:rsidRPr="00374188">
              <w:rPr>
                <w:rFonts w:cstheme="minorHAnsi"/>
                <w:sz w:val="24"/>
                <w:szCs w:val="24"/>
                <w:lang w:val="en-GB"/>
              </w:rPr>
              <w:t xml:space="preserve">and </w:t>
            </w:r>
            <w:r w:rsidRPr="00374188">
              <w:rPr>
                <w:rFonts w:cstheme="minorHAnsi"/>
                <w:i/>
                <w:sz w:val="24"/>
                <w:szCs w:val="24"/>
                <w:lang w:val="en-GB"/>
              </w:rPr>
              <w:t>3.6. Promotion of intermediary organizations (incubators, technology transfer organizations, science and technology parks and others).</w:t>
            </w:r>
            <w:r w:rsidRPr="00374188">
              <w:rPr>
                <w:rFonts w:cstheme="minorHAnsi"/>
                <w:sz w:val="24"/>
                <w:szCs w:val="24"/>
                <w:lang w:val="en-GB"/>
              </w:rPr>
              <w:t xml:space="preserve"> Cooperation between research and development organizations and the economy initiate</w:t>
            </w:r>
            <w:r w:rsidR="0055348C">
              <w:rPr>
                <w:rFonts w:cstheme="minorHAnsi"/>
                <w:sz w:val="24"/>
                <w:szCs w:val="24"/>
                <w:lang w:val="en-GB"/>
              </w:rPr>
              <w:t>d through the Synergy programm</w:t>
            </w:r>
            <w:r w:rsidRPr="00374188">
              <w:rPr>
                <w:rFonts w:cstheme="minorHAnsi"/>
                <w:sz w:val="24"/>
                <w:szCs w:val="24"/>
                <w:lang w:val="en-GB"/>
              </w:rPr>
              <w:t>e</w:t>
            </w:r>
            <w:r w:rsidRPr="00374188">
              <w:rPr>
                <w:rFonts w:cstheme="minorHAnsi"/>
                <w:sz w:val="24"/>
                <w:szCs w:val="24"/>
              </w:rPr>
              <w:t>.</w:t>
            </w:r>
          </w:p>
        </w:tc>
      </w:tr>
      <w:tr w:rsidR="00374188" w:rsidRPr="00374188" w:rsidTr="00374188">
        <w:tc>
          <w:tcPr>
            <w:tcW w:w="2528" w:type="dxa"/>
            <w:vAlign w:val="center"/>
          </w:tcPr>
          <w:p w:rsidR="00374188" w:rsidRPr="00374188" w:rsidRDefault="00374188" w:rsidP="00374188">
            <w:pPr>
              <w:spacing w:line="240" w:lineRule="auto"/>
              <w:jc w:val="both"/>
              <w:rPr>
                <w:rFonts w:cstheme="minorHAnsi"/>
                <w:sz w:val="24"/>
                <w:szCs w:val="24"/>
              </w:rPr>
            </w:pPr>
            <w:r w:rsidRPr="00374188">
              <w:rPr>
                <w:rFonts w:cstheme="minorHAnsi"/>
                <w:sz w:val="24"/>
                <w:szCs w:val="24"/>
              </w:rPr>
              <w:t>GOAL</w:t>
            </w:r>
            <w:r w:rsidRPr="00374188">
              <w:rPr>
                <w:rFonts w:cstheme="minorHAnsi"/>
                <w:spacing w:val="-5"/>
                <w:sz w:val="24"/>
                <w:szCs w:val="24"/>
              </w:rPr>
              <w:t xml:space="preserve"> </w:t>
            </w:r>
            <w:r w:rsidRPr="00374188">
              <w:rPr>
                <w:rFonts w:cstheme="minorHAnsi"/>
                <w:sz w:val="24"/>
                <w:szCs w:val="24"/>
              </w:rPr>
              <w:t>4:</w:t>
            </w:r>
            <w:r w:rsidRPr="00374188">
              <w:rPr>
                <w:rFonts w:cstheme="minorHAnsi"/>
                <w:spacing w:val="-2"/>
                <w:sz w:val="24"/>
                <w:szCs w:val="24"/>
              </w:rPr>
              <w:t xml:space="preserve"> </w:t>
            </w:r>
            <w:r w:rsidRPr="00374188">
              <w:rPr>
                <w:rFonts w:cstheme="minorHAnsi"/>
                <w:sz w:val="24"/>
                <w:szCs w:val="24"/>
                <w:lang w:val="en-GB"/>
              </w:rPr>
              <w:t xml:space="preserve">Creating conditions for increasing allocations </w:t>
            </w:r>
            <w:r w:rsidRPr="00374188">
              <w:rPr>
                <w:rFonts w:cstheme="minorHAnsi"/>
                <w:sz w:val="24"/>
                <w:szCs w:val="24"/>
                <w:lang w:val="en-GB"/>
              </w:rPr>
              <w:lastRenderedPageBreak/>
              <w:t>for science and innovation</w:t>
            </w:r>
          </w:p>
        </w:tc>
        <w:tc>
          <w:tcPr>
            <w:tcW w:w="6681" w:type="dxa"/>
            <w:vAlign w:val="center"/>
          </w:tcPr>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lastRenderedPageBreak/>
              <w:t xml:space="preserve">No visible progress in the realization of measures towards the goal </w:t>
            </w:r>
            <w:r w:rsidRPr="00374188">
              <w:rPr>
                <w:rFonts w:cstheme="minorHAnsi"/>
                <w:i/>
                <w:iCs/>
                <w:sz w:val="24"/>
                <w:szCs w:val="24"/>
              </w:rPr>
              <w:t xml:space="preserve">4.1. </w:t>
            </w:r>
            <w:r w:rsidRPr="00374188">
              <w:rPr>
                <w:rFonts w:cstheme="minorHAnsi"/>
                <w:i/>
                <w:iCs/>
                <w:sz w:val="24"/>
                <w:szCs w:val="24"/>
                <w:lang w:val="en-GB"/>
              </w:rPr>
              <w:t>Expenditures for science and research reached the level of 0.8% of GDP</w:t>
            </w:r>
            <w:r w:rsidRPr="00374188">
              <w:rPr>
                <w:rFonts w:cstheme="minorHAnsi"/>
                <w:sz w:val="24"/>
                <w:szCs w:val="24"/>
              </w:rPr>
              <w:t xml:space="preserve">, </w:t>
            </w:r>
            <w:r w:rsidRPr="00374188">
              <w:rPr>
                <w:rFonts w:cstheme="minorHAnsi"/>
                <w:sz w:val="24"/>
                <w:szCs w:val="24"/>
                <w:lang w:val="en-GB"/>
              </w:rPr>
              <w:t>except for business sector investments</w:t>
            </w:r>
            <w:r w:rsidRPr="00374188">
              <w:rPr>
                <w:rFonts w:cstheme="minorHAnsi"/>
                <w:sz w:val="24"/>
                <w:szCs w:val="24"/>
              </w:rPr>
              <w:t xml:space="preserve">.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lastRenderedPageBreak/>
              <w:t xml:space="preserve">Visible progress in the realization of the goal </w:t>
            </w:r>
            <w:r w:rsidRPr="00374188">
              <w:rPr>
                <w:rFonts w:cstheme="minorHAnsi"/>
                <w:i/>
                <w:sz w:val="24"/>
                <w:szCs w:val="24"/>
                <w:lang w:val="en-GB"/>
              </w:rPr>
              <w:t>4.2. Scientific and research organization increased their funding sources from domestic and international funds, including European Union funds, state development agencies and private sources</w:t>
            </w:r>
            <w:r w:rsidRPr="00374188">
              <w:rPr>
                <w:rFonts w:cstheme="minorHAnsi"/>
                <w:sz w:val="24"/>
                <w:szCs w:val="24"/>
                <w:lang w:val="en-GB"/>
              </w:rPr>
              <w:t>, regardless of the inconsistency of the measures within the goal.</w:t>
            </w:r>
          </w:p>
        </w:tc>
      </w:tr>
      <w:tr w:rsidR="00374188" w:rsidRPr="00374188" w:rsidTr="00374188">
        <w:tc>
          <w:tcPr>
            <w:tcW w:w="2528" w:type="dxa"/>
            <w:vAlign w:val="center"/>
          </w:tcPr>
          <w:p w:rsidR="00374188" w:rsidRPr="00374188" w:rsidRDefault="00374188" w:rsidP="00374188">
            <w:pPr>
              <w:spacing w:line="240" w:lineRule="auto"/>
              <w:jc w:val="both"/>
              <w:rPr>
                <w:rFonts w:cstheme="minorHAnsi"/>
                <w:sz w:val="24"/>
                <w:szCs w:val="24"/>
              </w:rPr>
            </w:pPr>
            <w:r w:rsidRPr="00374188">
              <w:rPr>
                <w:rFonts w:cstheme="minorHAnsi"/>
                <w:sz w:val="24"/>
                <w:szCs w:val="24"/>
              </w:rPr>
              <w:lastRenderedPageBreak/>
              <w:t>GOAL</w:t>
            </w:r>
            <w:r w:rsidRPr="00374188">
              <w:rPr>
                <w:rFonts w:cstheme="minorHAnsi"/>
                <w:spacing w:val="-5"/>
                <w:sz w:val="24"/>
                <w:szCs w:val="24"/>
              </w:rPr>
              <w:t xml:space="preserve"> </w:t>
            </w:r>
            <w:r w:rsidRPr="00374188">
              <w:rPr>
                <w:rFonts w:cstheme="minorHAnsi"/>
                <w:sz w:val="24"/>
                <w:szCs w:val="24"/>
              </w:rPr>
              <w:t>5:</w:t>
            </w:r>
            <w:r w:rsidRPr="00374188">
              <w:rPr>
                <w:rFonts w:cstheme="minorHAnsi"/>
                <w:spacing w:val="-5"/>
                <w:sz w:val="24"/>
                <w:szCs w:val="24"/>
              </w:rPr>
              <w:t xml:space="preserve"> Development of human resources in science and innovation </w:t>
            </w:r>
          </w:p>
        </w:tc>
        <w:tc>
          <w:tcPr>
            <w:tcW w:w="6681" w:type="dxa"/>
            <w:vAlign w:val="cente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Partially realized measures towards each of the four special goals.</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There is still no reliable data on which of the registered RD institutions and researchers are actually engaged in the research</w:t>
            </w:r>
            <w:r w:rsidRPr="00374188">
              <w:rPr>
                <w:rFonts w:cstheme="minorHAnsi"/>
                <w:sz w:val="24"/>
                <w:szCs w:val="24"/>
              </w:rPr>
              <w:t>.</w:t>
            </w:r>
          </w:p>
        </w:tc>
      </w:tr>
      <w:tr w:rsidR="00374188" w:rsidRPr="00374188" w:rsidTr="00374188">
        <w:tc>
          <w:tcPr>
            <w:tcW w:w="2528" w:type="dxa"/>
            <w:vAlign w:val="cente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rPr>
              <w:t>GOAL</w:t>
            </w:r>
            <w:r w:rsidRPr="00374188">
              <w:rPr>
                <w:rFonts w:cstheme="minorHAnsi"/>
                <w:spacing w:val="-5"/>
                <w:sz w:val="24"/>
                <w:szCs w:val="24"/>
              </w:rPr>
              <w:t xml:space="preserve"> </w:t>
            </w:r>
            <w:r w:rsidRPr="00374188">
              <w:rPr>
                <w:rFonts w:cstheme="minorHAnsi"/>
                <w:sz w:val="24"/>
                <w:szCs w:val="24"/>
                <w:lang w:val="en-GB"/>
              </w:rPr>
              <w:t>6:</w:t>
            </w:r>
            <w:r w:rsidRPr="00374188">
              <w:rPr>
                <w:rFonts w:cstheme="minorHAnsi"/>
                <w:spacing w:val="-3"/>
                <w:sz w:val="24"/>
                <w:szCs w:val="24"/>
                <w:lang w:val="en-GB"/>
              </w:rPr>
              <w:t xml:space="preserve"> </w:t>
            </w:r>
            <w:r w:rsidRPr="00374188">
              <w:rPr>
                <w:rFonts w:cstheme="minorHAnsi"/>
                <w:sz w:val="24"/>
                <w:szCs w:val="24"/>
                <w:lang w:val="en-GB"/>
              </w:rPr>
              <w:t>Encouraging smart specialization</w:t>
            </w:r>
          </w:p>
        </w:tc>
        <w:tc>
          <w:tcPr>
            <w:tcW w:w="6681" w:type="dxa"/>
            <w:vAlign w:val="cente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Initial steps taken:</w:t>
            </w:r>
          </w:p>
          <w:p w:rsidR="00374188" w:rsidRPr="00374188" w:rsidRDefault="00374188" w:rsidP="00374188">
            <w:pPr>
              <w:pStyle w:val="ListParagraph"/>
              <w:numPr>
                <w:ilvl w:val="0"/>
                <w:numId w:val="35"/>
              </w:numPr>
              <w:spacing w:line="240" w:lineRule="auto"/>
              <w:jc w:val="both"/>
              <w:rPr>
                <w:rFonts w:cstheme="minorHAnsi"/>
                <w:sz w:val="24"/>
                <w:szCs w:val="24"/>
                <w:lang w:val="en-GB"/>
              </w:rPr>
            </w:pPr>
            <w:r w:rsidRPr="00374188">
              <w:rPr>
                <w:rFonts w:cstheme="minorHAnsi"/>
                <w:sz w:val="24"/>
                <w:szCs w:val="24"/>
                <w:lang w:val="en-GB"/>
              </w:rPr>
              <w:t>Roadmap of Research Infrastructures;</w:t>
            </w:r>
          </w:p>
          <w:p w:rsidR="00374188" w:rsidRPr="00374188" w:rsidRDefault="00374188" w:rsidP="00374188">
            <w:pPr>
              <w:pStyle w:val="ListParagraph"/>
              <w:numPr>
                <w:ilvl w:val="0"/>
                <w:numId w:val="35"/>
              </w:numPr>
              <w:spacing w:line="240" w:lineRule="auto"/>
              <w:jc w:val="both"/>
              <w:rPr>
                <w:rFonts w:cstheme="minorHAnsi"/>
                <w:sz w:val="24"/>
                <w:szCs w:val="24"/>
                <w:lang w:val="en-GB"/>
              </w:rPr>
            </w:pPr>
            <w:r w:rsidRPr="00374188">
              <w:rPr>
                <w:rFonts w:cstheme="minorHAnsi"/>
                <w:sz w:val="24"/>
                <w:szCs w:val="24"/>
                <w:lang w:val="en-GB"/>
              </w:rPr>
              <w:t>Analysis of the economy of the Republic of Srpska from the aspect of smart specialization.</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There is no active cooperation and development of partnerships between the Republic and other regions in Europe.</w:t>
            </w:r>
          </w:p>
        </w:tc>
      </w:tr>
    </w:tbl>
    <w:p w:rsidR="00374188" w:rsidRPr="00374188" w:rsidRDefault="00374188" w:rsidP="00374188">
      <w:pPr>
        <w:pStyle w:val="Heading3"/>
        <w:spacing w:line="240" w:lineRule="auto"/>
        <w:jc w:val="both"/>
        <w:rPr>
          <w:rFonts w:asciiTheme="minorHAnsi" w:hAnsiTheme="minorHAnsi" w:cstheme="minorHAnsi"/>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6" w:name="_Toc162518438"/>
      <w:r w:rsidRPr="00374188">
        <w:rPr>
          <w:rFonts w:asciiTheme="minorHAnsi" w:hAnsiTheme="minorHAnsi" w:cstheme="minorHAnsi"/>
          <w:lang w:val="en-GB"/>
        </w:rPr>
        <w:t>1.1.3. Overview of key findings in the science and technology sector</w:t>
      </w:r>
      <w:bookmarkEnd w:id="6"/>
      <w:r w:rsidRPr="00374188">
        <w:rPr>
          <w:rFonts w:asciiTheme="minorHAnsi" w:hAnsiTheme="minorHAnsi" w:cstheme="minorHAnsi"/>
          <w:lang w:val="en-GB"/>
        </w:rPr>
        <w:t xml:space="preserve"> </w:t>
      </w:r>
    </w:p>
    <w:p w:rsidR="00374188" w:rsidRPr="00374188" w:rsidRDefault="00374188" w:rsidP="00374188">
      <w:pPr>
        <w:pStyle w:val="Heading3"/>
        <w:spacing w:line="240" w:lineRule="auto"/>
        <w:jc w:val="both"/>
        <w:rPr>
          <w:rFonts w:asciiTheme="minorHAnsi" w:hAnsiTheme="minorHAnsi" w:cstheme="minorHAnsi"/>
          <w:lang w:val="en-GB"/>
        </w:rPr>
      </w:pP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 xml:space="preserve">The need for continuous improvement of support and monitoring instruments in all areas of scientific research work and higher education; </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Partially improved variety of support instruments for scientific research work;</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 xml:space="preserve">A small number of active research and development organizations with appropriate projects and references; </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Increasing the share of women in research and development;</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 xml:space="preserve">Too little allocations for scientific research work; </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 xml:space="preserve">Scientific research work insufficiently focused on solving the development problems of the economy and society in the Republic of Srpska; </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Lack of interdisciplinary research and RD projects;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Increased number of publications at the international level and the number of co-financed publications;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The growing trend of participation in international cooperation programmes, including the exchange of students and teaching staff of the faculty;</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Increase in the number of incubator users in the Innovation Centre Banja Luka;</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Adopted Action plan for innovations in small and medium-sized enterprises of the RS, which is based on systemic financing of innovation, construction of innovation infrastructure, strengthening of cooperation and networking and more active use of EU and regional support programmes;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Roadmap of Research Infrastructures was prepared and the cooperation of RD organizations with the economy was initiated through the Synergy programme.</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br w:type="page"/>
      </w:r>
    </w:p>
    <w:p w:rsidR="00374188" w:rsidRPr="00374188" w:rsidRDefault="00374188" w:rsidP="00374188">
      <w:pPr>
        <w:pStyle w:val="Heading3"/>
        <w:spacing w:line="240" w:lineRule="auto"/>
        <w:jc w:val="both"/>
        <w:rPr>
          <w:rFonts w:asciiTheme="minorHAnsi" w:hAnsiTheme="minorHAnsi" w:cstheme="minorHAnsi"/>
          <w:lang w:val="en-GB"/>
        </w:rPr>
      </w:pPr>
      <w:bookmarkStart w:id="7" w:name="_Toc100828721"/>
      <w:bookmarkStart w:id="8" w:name="_Toc162518439"/>
      <w:r w:rsidRPr="00374188">
        <w:rPr>
          <w:rFonts w:asciiTheme="minorHAnsi" w:hAnsiTheme="minorHAnsi" w:cstheme="minorHAnsi"/>
          <w:lang w:val="en-GB"/>
        </w:rPr>
        <w:lastRenderedPageBreak/>
        <w:t xml:space="preserve">1.1.4. </w:t>
      </w:r>
      <w:r w:rsidRPr="00374188">
        <w:rPr>
          <w:rFonts w:asciiTheme="minorHAnsi" w:hAnsiTheme="minorHAnsi" w:cstheme="minorHAnsi"/>
          <w:lang w:val="en-US"/>
        </w:rPr>
        <w:t>State and trends in higher education</w:t>
      </w:r>
      <w:bookmarkEnd w:id="8"/>
      <w:r w:rsidRPr="00374188">
        <w:rPr>
          <w:rFonts w:asciiTheme="minorHAnsi" w:hAnsiTheme="minorHAnsi" w:cstheme="minorHAnsi"/>
          <w:lang w:val="en-US"/>
        </w:rPr>
        <w:t xml:space="preserve"> </w:t>
      </w:r>
      <w:bookmarkEnd w:id="7"/>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 xml:space="preserve">Higher education system in the Republic of Srpska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Types of studies at higher education institutions in the Republic of Srpska:</w:t>
      </w:r>
    </w:p>
    <w:tbl>
      <w:tblPr>
        <w:tblStyle w:val="TableGrid"/>
        <w:tblW w:w="9085" w:type="dxa"/>
        <w:tblLayout w:type="fixed"/>
        <w:tblLook w:val="04A0" w:firstRow="1" w:lastRow="0" w:firstColumn="1" w:lastColumn="0" w:noHBand="0" w:noVBand="1"/>
      </w:tblPr>
      <w:tblGrid>
        <w:gridCol w:w="648"/>
        <w:gridCol w:w="8437"/>
      </w:tblGrid>
      <w:tr w:rsidR="00374188" w:rsidRPr="00374188" w:rsidTr="00374188">
        <w:trPr>
          <w:cantSplit/>
          <w:trHeight w:val="5066"/>
        </w:trPr>
        <w:tc>
          <w:tcPr>
            <w:tcW w:w="648" w:type="dxa"/>
            <w:textDirection w:val="tbRl"/>
            <w:vAlign w:val="center"/>
          </w:tcPr>
          <w:p w:rsidR="00374188" w:rsidRPr="00374188" w:rsidRDefault="00374188" w:rsidP="00374188">
            <w:pPr>
              <w:ind w:left="113" w:right="113"/>
              <w:jc w:val="both"/>
              <w:rPr>
                <w:rFonts w:cstheme="minorHAnsi"/>
                <w:sz w:val="24"/>
                <w:szCs w:val="24"/>
                <w:lang w:val="en-GB"/>
              </w:rPr>
            </w:pPr>
            <w:r w:rsidRPr="00374188">
              <w:rPr>
                <w:rFonts w:cstheme="minorHAnsi"/>
                <w:b/>
                <w:w w:val="120"/>
                <w:sz w:val="24"/>
                <w:szCs w:val="24"/>
                <w:lang w:val="en-GB"/>
              </w:rPr>
              <w:t>HIGHER EDUCATION</w:t>
            </w:r>
          </w:p>
        </w:tc>
        <w:tc>
          <w:tcPr>
            <w:tcW w:w="8437" w:type="dxa"/>
          </w:tcPr>
          <w:p w:rsidR="00374188" w:rsidRPr="00374188" w:rsidRDefault="00374188" w:rsidP="00374188">
            <w:pPr>
              <w:jc w:val="both"/>
              <w:rPr>
                <w:rFonts w:cstheme="minorHAnsi"/>
                <w:sz w:val="24"/>
                <w:szCs w:val="24"/>
                <w:lang w:val="en-GB"/>
              </w:rPr>
            </w:pPr>
            <w:r w:rsidRPr="00374188">
              <w:rPr>
                <w:rFonts w:cstheme="minorHAnsi"/>
                <w:noProof/>
                <w:sz w:val="24"/>
                <w:szCs w:val="24"/>
                <w:lang w:val="en-US"/>
              </w:rPr>
              <mc:AlternateContent>
                <mc:Choice Requires="wps">
                  <w:drawing>
                    <wp:anchor distT="0" distB="0" distL="114300" distR="114300" simplePos="0" relativeHeight="251662336" behindDoc="0" locked="0" layoutInCell="1" allowOverlap="1" wp14:anchorId="24396FA1" wp14:editId="4A7C2E28">
                      <wp:simplePos x="0" y="0"/>
                      <wp:positionH relativeFrom="column">
                        <wp:posOffset>902970</wp:posOffset>
                      </wp:positionH>
                      <wp:positionV relativeFrom="paragraph">
                        <wp:posOffset>2216785</wp:posOffset>
                      </wp:positionV>
                      <wp:extent cx="241935" cy="333375"/>
                      <wp:effectExtent l="19050" t="19050" r="24765" b="28575"/>
                      <wp:wrapNone/>
                      <wp:docPr id="21" name="Up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333375"/>
                              </a:xfrm>
                              <a:prstGeom prst="upArrow">
                                <a:avLst>
                                  <a:gd name="adj1" fmla="val 50000"/>
                                  <a:gd name="adj2" fmla="val 415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A294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 o:spid="_x0000_s1026" type="#_x0000_t68" style="position:absolute;margin-left:71.1pt;margin-top:174.55pt;width:19.0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" adj="6511"/>
                  </w:pict>
                </mc:Fallback>
              </mc:AlternateContent>
            </w:r>
            <w:r w:rsidRPr="00374188">
              <w:rPr>
                <w:rFonts w:cstheme="minorHAnsi"/>
                <w:noProof/>
                <w:sz w:val="24"/>
                <w:szCs w:val="24"/>
                <w:lang w:val="en-US"/>
              </w:rPr>
              <mc:AlternateContent>
                <mc:Choice Requires="wps">
                  <w:drawing>
                    <wp:anchor distT="0" distB="0" distL="114300" distR="114300" simplePos="0" relativeHeight="251664384" behindDoc="0" locked="0" layoutInCell="1" allowOverlap="1" wp14:anchorId="190396FD" wp14:editId="39C43550">
                      <wp:simplePos x="0" y="0"/>
                      <wp:positionH relativeFrom="column">
                        <wp:posOffset>2626995</wp:posOffset>
                      </wp:positionH>
                      <wp:positionV relativeFrom="paragraph">
                        <wp:posOffset>2216785</wp:posOffset>
                      </wp:positionV>
                      <wp:extent cx="241935" cy="333375"/>
                      <wp:effectExtent l="19050" t="19050" r="24765" b="28575"/>
                      <wp:wrapNone/>
                      <wp:docPr id="36" name="Up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333375"/>
                              </a:xfrm>
                              <a:prstGeom prst="upArrow">
                                <a:avLst>
                                  <a:gd name="adj1" fmla="val 50000"/>
                                  <a:gd name="adj2" fmla="val 415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64635" id="Up Arrow 8" o:spid="_x0000_s1026" type="#_x0000_t68" style="position:absolute;margin-left:206.85pt;margin-top:174.55pt;width:19.0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" adj="6511"/>
                  </w:pict>
                </mc:Fallback>
              </mc:AlternateContent>
            </w:r>
            <w:r w:rsidRPr="00374188">
              <w:rPr>
                <w:rFonts w:cstheme="minorHAnsi"/>
                <w:noProof/>
                <w:sz w:val="24"/>
                <w:szCs w:val="24"/>
                <w:lang w:val="en-US"/>
              </w:rPr>
              <mc:AlternateContent>
                <mc:Choice Requires="wps">
                  <w:drawing>
                    <wp:anchor distT="0" distB="0" distL="114300" distR="114300" simplePos="0" relativeHeight="251661312" behindDoc="0" locked="0" layoutInCell="1" allowOverlap="1" wp14:anchorId="373E09E4" wp14:editId="620E42C6">
                      <wp:simplePos x="0" y="0"/>
                      <wp:positionH relativeFrom="column">
                        <wp:posOffset>4152265</wp:posOffset>
                      </wp:positionH>
                      <wp:positionV relativeFrom="paragraph">
                        <wp:posOffset>1143000</wp:posOffset>
                      </wp:positionV>
                      <wp:extent cx="259080" cy="1171575"/>
                      <wp:effectExtent l="19050" t="19050" r="26670" b="28575"/>
                      <wp:wrapNone/>
                      <wp:docPr id="37" name="Up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171575"/>
                              </a:xfrm>
                              <a:prstGeom prst="upArrow">
                                <a:avLst>
                                  <a:gd name="adj1" fmla="val 50000"/>
                                  <a:gd name="adj2" fmla="val 78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A3C8E" id="Up Arrow 24" o:spid="_x0000_s1026" type="#_x0000_t68" style="position:absolute;margin-left:326.95pt;margin-top:90pt;width:20.4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" adj="3754"/>
                  </w:pict>
                </mc:Fallback>
              </mc:AlternateContent>
            </w:r>
            <w:r w:rsidRPr="00374188">
              <w:rPr>
                <w:rFonts w:cstheme="minorHAnsi"/>
                <w:noProof/>
                <w:sz w:val="24"/>
                <w:szCs w:val="24"/>
                <w:lang w:val="en-US"/>
              </w:rPr>
              <mc:AlternateContent>
                <mc:Choice Requires="wps">
                  <w:drawing>
                    <wp:anchor distT="0" distB="0" distL="114300" distR="114300" simplePos="0" relativeHeight="251663360" behindDoc="0" locked="0" layoutInCell="1" allowOverlap="1" wp14:anchorId="582482B1" wp14:editId="0BB69533">
                      <wp:simplePos x="0" y="0"/>
                      <wp:positionH relativeFrom="column">
                        <wp:posOffset>897890</wp:posOffset>
                      </wp:positionH>
                      <wp:positionV relativeFrom="paragraph">
                        <wp:posOffset>1187272</wp:posOffset>
                      </wp:positionV>
                      <wp:extent cx="229235" cy="404495"/>
                      <wp:effectExtent l="19050" t="19050" r="18415" b="14605"/>
                      <wp:wrapNone/>
                      <wp:docPr id="38" name="Up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404495"/>
                              </a:xfrm>
                              <a:prstGeom prst="upArrow">
                                <a:avLst>
                                  <a:gd name="adj1" fmla="val 50000"/>
                                  <a:gd name="adj2" fmla="val 379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54FC" id="Up Arrow 23" o:spid="_x0000_s1026" type="#_x0000_t68" style="position:absolute;margin-left:70.7pt;margin-top:93.5pt;width:18.05pt;height:3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" adj="4648"/>
                  </w:pict>
                </mc:Fallback>
              </mc:AlternateContent>
            </w:r>
            <w:r w:rsidRPr="00374188">
              <w:rPr>
                <w:rFonts w:cstheme="minorHAnsi"/>
                <w:noProof/>
                <w:sz w:val="24"/>
                <w:szCs w:val="24"/>
                <w:lang w:val="en-US"/>
              </w:rPr>
              <w:drawing>
                <wp:inline distT="0" distB="0" distL="0" distR="0" wp14:anchorId="76867148" wp14:editId="1EB4DA5C">
                  <wp:extent cx="5512279" cy="3217653"/>
                  <wp:effectExtent l="0" t="0" r="0" b="116205"/>
                  <wp:docPr id="41" name="Diagram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r w:rsidR="00374188" w:rsidRPr="00374188" w:rsidTr="00374188">
        <w:trPr>
          <w:cantSplit/>
          <w:trHeight w:val="2321"/>
        </w:trPr>
        <w:tc>
          <w:tcPr>
            <w:tcW w:w="648" w:type="dxa"/>
            <w:textDirection w:val="tbRl"/>
            <w:vAlign w:val="center"/>
          </w:tcPr>
          <w:p w:rsidR="00374188" w:rsidRPr="00374188" w:rsidRDefault="00374188" w:rsidP="00374188">
            <w:pPr>
              <w:ind w:left="113" w:right="113"/>
              <w:jc w:val="both"/>
              <w:rPr>
                <w:rFonts w:cstheme="minorHAnsi"/>
                <w:b/>
                <w:w w:val="120"/>
                <w:sz w:val="24"/>
                <w:szCs w:val="24"/>
                <w:lang w:val="en-GB"/>
              </w:rPr>
            </w:pPr>
            <w:r w:rsidRPr="00374188">
              <w:rPr>
                <w:rFonts w:cstheme="minorHAnsi"/>
                <w:b/>
                <w:w w:val="120"/>
                <w:sz w:val="24"/>
                <w:szCs w:val="24"/>
                <w:lang w:val="en-GB"/>
              </w:rPr>
              <w:t>SECONDARY EDUCATION</w:t>
            </w:r>
          </w:p>
        </w:tc>
        <w:tc>
          <w:tcPr>
            <w:tcW w:w="8437" w:type="dxa"/>
          </w:tcPr>
          <w:p w:rsidR="00374188" w:rsidRPr="00374188" w:rsidRDefault="00374188" w:rsidP="00374188">
            <w:pPr>
              <w:ind w:left="252"/>
              <w:jc w:val="both"/>
              <w:rPr>
                <w:rFonts w:cstheme="minorHAnsi"/>
                <w:sz w:val="24"/>
                <w:szCs w:val="24"/>
                <w:lang w:val="en-GB"/>
              </w:rPr>
            </w:pPr>
            <w:r w:rsidRPr="00374188">
              <w:rPr>
                <w:rFonts w:cstheme="minorHAnsi"/>
                <w:noProof/>
                <w:sz w:val="24"/>
                <w:szCs w:val="24"/>
                <w:lang w:val="en-US"/>
              </w:rPr>
              <w:drawing>
                <wp:inline distT="0" distB="0" distL="0" distR="0" wp14:anchorId="1B29B100" wp14:editId="2977FB9B">
                  <wp:extent cx="4824484" cy="1219200"/>
                  <wp:effectExtent l="76200" t="57150" r="71755" b="114300"/>
                  <wp:docPr id="42" name="Diagram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rsidR="00374188" w:rsidRPr="00374188" w:rsidRDefault="00374188" w:rsidP="00374188">
      <w:pPr>
        <w:autoSpaceDE w:val="0"/>
        <w:autoSpaceDN w:val="0"/>
        <w:adjustRightInd w:val="0"/>
        <w:spacing w:after="0" w:line="240" w:lineRule="auto"/>
        <w:ind w:left="-90"/>
        <w:jc w:val="both"/>
        <w:rPr>
          <w:rFonts w:cstheme="minorHAnsi"/>
          <w:sz w:val="24"/>
          <w:szCs w:val="24"/>
          <w:lang w:val="en-GB"/>
        </w:rPr>
      </w:pPr>
    </w:p>
    <w:p w:rsidR="00374188" w:rsidRPr="00374188" w:rsidRDefault="00374188" w:rsidP="00374188">
      <w:pPr>
        <w:spacing w:line="240" w:lineRule="auto"/>
        <w:ind w:left="-142"/>
        <w:jc w:val="both"/>
        <w:rPr>
          <w:rFonts w:cstheme="minorHAnsi"/>
          <w:sz w:val="24"/>
          <w:szCs w:val="24"/>
          <w:lang w:val="en-GB"/>
        </w:rPr>
      </w:pPr>
      <w:r w:rsidRPr="00374188">
        <w:rPr>
          <w:rFonts w:cstheme="minorHAnsi"/>
          <w:sz w:val="24"/>
          <w:szCs w:val="24"/>
          <w:lang w:val="en-GB"/>
        </w:rPr>
        <w:t>Higher education system in the Republic is created as a binary, tricyclic system</w:t>
      </w:r>
      <w:r w:rsidRPr="00374188">
        <w:rPr>
          <w:rFonts w:cstheme="minorHAnsi"/>
          <w:sz w:val="24"/>
          <w:szCs w:val="24"/>
        </w:rPr>
        <w:t xml:space="preserve"> </w:t>
      </w:r>
      <w:r w:rsidRPr="00374188">
        <w:rPr>
          <w:rFonts w:cstheme="minorHAnsi"/>
          <w:sz w:val="24"/>
          <w:szCs w:val="24"/>
          <w:lang w:val="en-GB"/>
        </w:rPr>
        <w:t>in which two types of study programmes (academic and professional) are conducted at three levels (first, second and third). On the third level, i.e. cycle</w:t>
      </w:r>
      <w:r w:rsidRPr="00374188">
        <w:rPr>
          <w:rFonts w:cstheme="minorHAnsi"/>
          <w:sz w:val="24"/>
          <w:szCs w:val="24"/>
        </w:rPr>
        <w:t xml:space="preserve"> </w:t>
      </w:r>
      <w:r w:rsidRPr="00374188">
        <w:rPr>
          <w:rFonts w:cstheme="minorHAnsi"/>
          <w:sz w:val="24"/>
          <w:szCs w:val="24"/>
          <w:lang w:val="en-GB"/>
        </w:rPr>
        <w:t xml:space="preserve">only academic study programmes can be conducted. First level of studies lasts three and four years, with an </w:t>
      </w:r>
      <w:r w:rsidR="0055348C" w:rsidRPr="00374188">
        <w:rPr>
          <w:rFonts w:cstheme="minorHAnsi"/>
          <w:sz w:val="24"/>
          <w:szCs w:val="24"/>
          <w:lang w:val="en-GB"/>
        </w:rPr>
        <w:t>exception</w:t>
      </w:r>
      <w:r w:rsidRPr="00374188">
        <w:rPr>
          <w:rFonts w:cstheme="minorHAnsi"/>
          <w:sz w:val="24"/>
          <w:szCs w:val="24"/>
          <w:lang w:val="en-GB"/>
        </w:rPr>
        <w:t xml:space="preserve"> of integrated studies of first and second cycle ( studies of medicine, dentistry and pharmacy) which can last five or six years. Second level of studies lasts one year, i.e. two years – depending on the </w:t>
      </w:r>
      <w:r w:rsidR="0055348C" w:rsidRPr="00374188">
        <w:rPr>
          <w:rFonts w:cstheme="minorHAnsi"/>
          <w:sz w:val="24"/>
          <w:szCs w:val="24"/>
          <w:lang w:val="en-GB"/>
        </w:rPr>
        <w:t>length</w:t>
      </w:r>
      <w:r w:rsidRPr="00374188">
        <w:rPr>
          <w:rFonts w:cstheme="minorHAnsi"/>
          <w:sz w:val="24"/>
          <w:szCs w:val="24"/>
          <w:lang w:val="en-GB"/>
        </w:rPr>
        <w:t xml:space="preserve"> of the first study cycle, while the third level (doctoral studies) lasts three years. Second study cycle organized after the first cycle lasts one or two years, and the third cycle is organized after the second and lasts three years. All three levels are evaluated with the appropriate number of ECTS points in the manner prescribed by the Law, and the transfer of ECTS points is possible, based on learning outcomes, between different study programmes of the same type. Studies are performed at two types of higher education institutions – universities and colleges. Universities can perform all three study cycle, while colleges can perform only first study cycle.</w:t>
      </w:r>
    </w:p>
    <w:p w:rsidR="00374188" w:rsidRPr="00374188" w:rsidRDefault="0055348C" w:rsidP="00374188">
      <w:pPr>
        <w:spacing w:after="0" w:line="240" w:lineRule="auto"/>
        <w:ind w:left="-90"/>
        <w:jc w:val="both"/>
        <w:rPr>
          <w:rFonts w:cstheme="minorHAnsi"/>
          <w:sz w:val="24"/>
          <w:szCs w:val="24"/>
          <w:lang w:val="en-GB"/>
        </w:rPr>
      </w:pPr>
      <w:r w:rsidRPr="00374188">
        <w:rPr>
          <w:rFonts w:cstheme="minorHAnsi"/>
          <w:sz w:val="24"/>
          <w:szCs w:val="24"/>
          <w:lang w:val="en-GB"/>
        </w:rPr>
        <w:t>According</w:t>
      </w:r>
      <w:r w:rsidR="00374188" w:rsidRPr="00374188">
        <w:rPr>
          <w:rFonts w:cstheme="minorHAnsi"/>
          <w:sz w:val="24"/>
          <w:szCs w:val="24"/>
          <w:lang w:val="en-GB"/>
        </w:rPr>
        <w:t xml:space="preserve"> to the model of study programmes, i.e. the organization of the study process at the universities in the Republic, teaching is carried out according to the model of 4 + 1 + 3 years or 3 + 2 + 3, while colleges conduct the first study cycle lasting three or four years.</w:t>
      </w:r>
    </w:p>
    <w:p w:rsidR="00374188" w:rsidRPr="00374188" w:rsidRDefault="00374188" w:rsidP="00374188">
      <w:pPr>
        <w:spacing w:after="0" w:line="240" w:lineRule="auto"/>
        <w:ind w:left="-90"/>
        <w:jc w:val="both"/>
        <w:rPr>
          <w:rFonts w:cstheme="minorHAnsi"/>
          <w:sz w:val="24"/>
          <w:szCs w:val="24"/>
          <w:lang w:val="en-GB"/>
        </w:rPr>
      </w:pPr>
      <w:r w:rsidRPr="00374188">
        <w:rPr>
          <w:rFonts w:cstheme="minorHAnsi"/>
          <w:sz w:val="24"/>
          <w:szCs w:val="24"/>
          <w:lang w:val="en-GB"/>
        </w:rPr>
        <w:lastRenderedPageBreak/>
        <w:t>According to the currently valid nomenclature of educational areas and fields - Rulebook on educational fields (“Official Gazette of the Republic of Srpska”, No. 70/14 and 104/17), there are eight fields of education within which 25 fields and 146 disciplines of education are defined:</w:t>
      </w:r>
    </w:p>
    <w:p w:rsidR="00374188" w:rsidRPr="00374188" w:rsidRDefault="00374188" w:rsidP="00374188">
      <w:pPr>
        <w:autoSpaceDE w:val="0"/>
        <w:autoSpaceDN w:val="0"/>
        <w:adjustRightInd w:val="0"/>
        <w:spacing w:after="0" w:line="240" w:lineRule="auto"/>
        <w:ind w:left="-90"/>
        <w:jc w:val="both"/>
        <w:rPr>
          <w:rFonts w:cstheme="minorHAnsi"/>
          <w:sz w:val="24"/>
          <w:szCs w:val="24"/>
          <w:lang w:val="en-GB"/>
        </w:rPr>
      </w:pPr>
      <w:r w:rsidRPr="00374188">
        <w:rPr>
          <w:rFonts w:cstheme="minorHAnsi"/>
          <w:sz w:val="24"/>
          <w:szCs w:val="24"/>
          <w:lang w:val="en-GB"/>
        </w:rPr>
        <w:t xml:space="preserve">1. </w:t>
      </w:r>
      <w:r w:rsidRPr="00374188">
        <w:rPr>
          <w:rFonts w:cstheme="minorHAnsi"/>
          <w:bCs/>
          <w:color w:val="000000"/>
          <w:sz w:val="24"/>
          <w:szCs w:val="24"/>
          <w:lang w:val="en-GB"/>
        </w:rPr>
        <w:t xml:space="preserve">Upbringing and education </w:t>
      </w:r>
      <w:r w:rsidRPr="00374188">
        <w:rPr>
          <w:rFonts w:cstheme="minorHAnsi"/>
          <w:sz w:val="24"/>
          <w:szCs w:val="24"/>
          <w:lang w:val="en-GB"/>
        </w:rPr>
        <w:t>– one field, 3 disciplines, of which one is interdisciplinary;</w:t>
      </w:r>
    </w:p>
    <w:p w:rsidR="00374188" w:rsidRPr="00374188" w:rsidRDefault="00374188" w:rsidP="00374188">
      <w:pPr>
        <w:autoSpaceDE w:val="0"/>
        <w:autoSpaceDN w:val="0"/>
        <w:adjustRightInd w:val="0"/>
        <w:spacing w:after="0" w:line="240" w:lineRule="auto"/>
        <w:ind w:left="-90"/>
        <w:jc w:val="both"/>
        <w:rPr>
          <w:rFonts w:cstheme="minorHAnsi"/>
          <w:sz w:val="24"/>
          <w:szCs w:val="24"/>
          <w:lang w:val="en-GB"/>
        </w:rPr>
      </w:pPr>
      <w:r w:rsidRPr="00374188">
        <w:rPr>
          <w:rFonts w:cstheme="minorHAnsi"/>
          <w:sz w:val="24"/>
          <w:szCs w:val="24"/>
          <w:lang w:val="en-GB"/>
        </w:rPr>
        <w:t xml:space="preserve">2. </w:t>
      </w:r>
      <w:r w:rsidRPr="00374188">
        <w:rPr>
          <w:rFonts w:cstheme="minorHAnsi"/>
          <w:bCs/>
          <w:color w:val="000000"/>
          <w:sz w:val="24"/>
          <w:szCs w:val="24"/>
          <w:lang w:val="en-GB"/>
        </w:rPr>
        <w:t xml:space="preserve">Art and </w:t>
      </w:r>
      <w:r w:rsidR="0055348C" w:rsidRPr="00374188">
        <w:rPr>
          <w:rFonts w:cstheme="minorHAnsi"/>
          <w:bCs/>
          <w:color w:val="000000"/>
          <w:sz w:val="24"/>
          <w:szCs w:val="24"/>
          <w:lang w:val="en-GB"/>
        </w:rPr>
        <w:t>humanities</w:t>
      </w:r>
      <w:r w:rsidRPr="00374188">
        <w:rPr>
          <w:rFonts w:cstheme="minorHAnsi"/>
          <w:sz w:val="24"/>
          <w:szCs w:val="24"/>
          <w:lang w:val="en-GB"/>
        </w:rPr>
        <w:t xml:space="preserve"> – 2 fields, 19 disciplines, of which two are interdisciplinary;</w:t>
      </w:r>
    </w:p>
    <w:p w:rsidR="00374188" w:rsidRPr="00374188" w:rsidRDefault="00374188" w:rsidP="00374188">
      <w:pPr>
        <w:autoSpaceDE w:val="0"/>
        <w:autoSpaceDN w:val="0"/>
        <w:adjustRightInd w:val="0"/>
        <w:spacing w:after="0" w:line="240" w:lineRule="auto"/>
        <w:ind w:left="-90"/>
        <w:jc w:val="both"/>
        <w:rPr>
          <w:rFonts w:cstheme="minorHAnsi"/>
          <w:sz w:val="24"/>
          <w:szCs w:val="24"/>
          <w:lang w:val="en-GB"/>
        </w:rPr>
      </w:pPr>
      <w:r w:rsidRPr="00374188">
        <w:rPr>
          <w:rFonts w:cstheme="minorHAnsi"/>
          <w:sz w:val="24"/>
          <w:szCs w:val="24"/>
          <w:lang w:val="en-GB"/>
        </w:rPr>
        <w:t>3. Social sciences, business, administration and law</w:t>
      </w:r>
      <w:r w:rsidRPr="00374188">
        <w:rPr>
          <w:rFonts w:cstheme="minorHAnsi"/>
          <w:bCs/>
          <w:color w:val="000000"/>
          <w:sz w:val="24"/>
          <w:szCs w:val="24"/>
          <w:lang w:val="en-GB"/>
        </w:rPr>
        <w:t xml:space="preserve"> </w:t>
      </w:r>
      <w:r w:rsidRPr="00374188">
        <w:rPr>
          <w:rFonts w:cstheme="minorHAnsi"/>
          <w:sz w:val="24"/>
          <w:szCs w:val="24"/>
          <w:lang w:val="en-GB"/>
        </w:rPr>
        <w:t xml:space="preserve">– 4 fields, 27 disciplines, of which four are interdisciplinary; </w:t>
      </w:r>
    </w:p>
    <w:p w:rsidR="00374188" w:rsidRPr="00374188" w:rsidRDefault="00374188" w:rsidP="00374188">
      <w:pPr>
        <w:autoSpaceDE w:val="0"/>
        <w:autoSpaceDN w:val="0"/>
        <w:adjustRightInd w:val="0"/>
        <w:spacing w:after="0" w:line="240" w:lineRule="auto"/>
        <w:ind w:left="-90"/>
        <w:jc w:val="both"/>
        <w:rPr>
          <w:rFonts w:cstheme="minorHAnsi"/>
          <w:sz w:val="24"/>
          <w:szCs w:val="24"/>
          <w:lang w:val="en-GB"/>
        </w:rPr>
      </w:pPr>
      <w:r w:rsidRPr="00374188">
        <w:rPr>
          <w:rFonts w:cstheme="minorHAnsi"/>
          <w:sz w:val="24"/>
          <w:szCs w:val="24"/>
          <w:lang w:val="en-GB"/>
        </w:rPr>
        <w:t>4. Natural sciences and mathematics – 6 fields, 22 disciplines, of which five are interdisciplinary;</w:t>
      </w:r>
    </w:p>
    <w:p w:rsidR="00374188" w:rsidRPr="00374188" w:rsidRDefault="00374188" w:rsidP="00374188">
      <w:pPr>
        <w:autoSpaceDE w:val="0"/>
        <w:autoSpaceDN w:val="0"/>
        <w:adjustRightInd w:val="0"/>
        <w:spacing w:after="0" w:line="240" w:lineRule="auto"/>
        <w:ind w:left="-90"/>
        <w:jc w:val="both"/>
        <w:rPr>
          <w:rFonts w:cstheme="minorHAnsi"/>
          <w:sz w:val="24"/>
          <w:szCs w:val="24"/>
          <w:lang w:val="en-GB"/>
        </w:rPr>
      </w:pPr>
      <w:r w:rsidRPr="00374188">
        <w:rPr>
          <w:rFonts w:cstheme="minorHAnsi"/>
          <w:sz w:val="24"/>
          <w:szCs w:val="24"/>
          <w:lang w:val="en-GB"/>
        </w:rPr>
        <w:t>5. Engineering, technology and construction – 3 fields, 28 disciplines of which three are interdisciplinary;</w:t>
      </w:r>
    </w:p>
    <w:p w:rsidR="00374188" w:rsidRPr="00374188" w:rsidRDefault="00374188" w:rsidP="00374188">
      <w:pPr>
        <w:autoSpaceDE w:val="0"/>
        <w:autoSpaceDN w:val="0"/>
        <w:adjustRightInd w:val="0"/>
        <w:spacing w:after="0" w:line="240" w:lineRule="auto"/>
        <w:ind w:left="-90"/>
        <w:jc w:val="both"/>
        <w:rPr>
          <w:rFonts w:cstheme="minorHAnsi"/>
          <w:sz w:val="24"/>
          <w:szCs w:val="24"/>
          <w:lang w:val="en-GB"/>
        </w:rPr>
      </w:pPr>
      <w:r w:rsidRPr="00374188">
        <w:rPr>
          <w:rFonts w:cstheme="minorHAnsi"/>
          <w:sz w:val="24"/>
          <w:szCs w:val="24"/>
          <w:lang w:val="en-GB"/>
        </w:rPr>
        <w:t xml:space="preserve">6. </w:t>
      </w:r>
      <w:r w:rsidRPr="00374188">
        <w:rPr>
          <w:rFonts w:cstheme="minorHAnsi"/>
          <w:bCs/>
          <w:color w:val="000000"/>
          <w:sz w:val="24"/>
          <w:szCs w:val="24"/>
          <w:lang w:val="en-GB"/>
        </w:rPr>
        <w:t xml:space="preserve">Agriculture, fishing, forestry and veterinary medicine </w:t>
      </w:r>
      <w:r w:rsidRPr="00374188">
        <w:rPr>
          <w:rFonts w:cstheme="minorHAnsi"/>
          <w:sz w:val="24"/>
          <w:szCs w:val="24"/>
          <w:lang w:val="en-GB"/>
        </w:rPr>
        <w:t>– 3 fields, 11 disciplines of which three are interdisciplinary;</w:t>
      </w:r>
    </w:p>
    <w:p w:rsidR="00374188" w:rsidRPr="00374188" w:rsidRDefault="00374188" w:rsidP="00374188">
      <w:pPr>
        <w:autoSpaceDE w:val="0"/>
        <w:autoSpaceDN w:val="0"/>
        <w:adjustRightInd w:val="0"/>
        <w:spacing w:after="0" w:line="240" w:lineRule="auto"/>
        <w:ind w:left="-90"/>
        <w:jc w:val="both"/>
        <w:rPr>
          <w:rFonts w:cstheme="minorHAnsi"/>
          <w:sz w:val="24"/>
          <w:szCs w:val="24"/>
          <w:lang w:val="en-GB"/>
        </w:rPr>
      </w:pPr>
      <w:r w:rsidRPr="00374188">
        <w:rPr>
          <w:rFonts w:cstheme="minorHAnsi"/>
          <w:sz w:val="24"/>
          <w:szCs w:val="24"/>
          <w:lang w:val="en-GB"/>
        </w:rPr>
        <w:t xml:space="preserve">7. Health and health protection – 2 fields, 21 disciplines of which two are interdisciplinary; </w:t>
      </w:r>
    </w:p>
    <w:p w:rsidR="00374188" w:rsidRPr="00374188" w:rsidRDefault="00374188" w:rsidP="00374188">
      <w:pPr>
        <w:spacing w:after="0" w:line="240" w:lineRule="auto"/>
        <w:ind w:left="-90"/>
        <w:jc w:val="both"/>
        <w:rPr>
          <w:rFonts w:cstheme="minorHAnsi"/>
          <w:sz w:val="24"/>
          <w:szCs w:val="24"/>
          <w:lang w:val="en-GB"/>
        </w:rPr>
      </w:pPr>
      <w:r w:rsidRPr="00374188">
        <w:rPr>
          <w:rFonts w:cstheme="minorHAnsi"/>
          <w:sz w:val="24"/>
          <w:szCs w:val="24"/>
          <w:lang w:val="en-GB"/>
        </w:rPr>
        <w:t xml:space="preserve">8. </w:t>
      </w:r>
      <w:r w:rsidRPr="00374188">
        <w:rPr>
          <w:rFonts w:cstheme="minorHAnsi"/>
          <w:bCs/>
          <w:color w:val="000000"/>
          <w:sz w:val="24"/>
          <w:szCs w:val="24"/>
          <w:lang w:val="en-GB"/>
        </w:rPr>
        <w:t>Services</w:t>
      </w:r>
      <w:r w:rsidRPr="00374188">
        <w:rPr>
          <w:rFonts w:cstheme="minorHAnsi"/>
          <w:sz w:val="24"/>
          <w:szCs w:val="24"/>
          <w:lang w:val="en-GB"/>
        </w:rPr>
        <w:t xml:space="preserve"> – 4 fields, 15 disciplines of which four are interdisciplinary.</w:t>
      </w:r>
    </w:p>
    <w:p w:rsidR="00374188" w:rsidRPr="00374188" w:rsidRDefault="00374188" w:rsidP="00374188">
      <w:pPr>
        <w:spacing w:after="0" w:line="240" w:lineRule="auto"/>
        <w:ind w:left="-90"/>
        <w:jc w:val="both"/>
        <w:rPr>
          <w:rFonts w:cstheme="minorHAnsi"/>
          <w:sz w:val="24"/>
          <w:szCs w:val="24"/>
          <w:lang w:val="en-GB"/>
        </w:rPr>
      </w:pPr>
    </w:p>
    <w:p w:rsidR="00374188" w:rsidRPr="00374188" w:rsidRDefault="00374188" w:rsidP="00374188">
      <w:pPr>
        <w:spacing w:after="0" w:line="240" w:lineRule="auto"/>
        <w:ind w:left="-90"/>
        <w:jc w:val="both"/>
        <w:rPr>
          <w:rFonts w:cstheme="minorHAnsi"/>
          <w:sz w:val="24"/>
          <w:szCs w:val="24"/>
          <w:lang w:val="en-GB"/>
        </w:rPr>
      </w:pPr>
      <w:r w:rsidRPr="00374188">
        <w:rPr>
          <w:rFonts w:cstheme="minorHAnsi"/>
          <w:sz w:val="24"/>
          <w:szCs w:val="24"/>
          <w:lang w:val="en-GB"/>
        </w:rPr>
        <w:t xml:space="preserve">Main aspects of state and movement within the higher education system in the Republic of Srpska are shown in the continuation of the analysis, and the used data is from MNROVID, used also during the creation of Network of Higher Education Institutions and Study Programmes of the Republic of Srpska, as well as the data from the Institute of Statistics of the Republic of Srpska, EUROSTAT, and other available sources. </w:t>
      </w: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 xml:space="preserve">Student </w:t>
      </w:r>
      <w:r w:rsidR="0055348C" w:rsidRPr="00374188">
        <w:rPr>
          <w:rFonts w:asciiTheme="minorHAnsi" w:hAnsiTheme="minorHAnsi" w:cstheme="minorHAnsi"/>
          <w:sz w:val="24"/>
          <w:szCs w:val="24"/>
          <w:lang w:val="en-GB"/>
        </w:rPr>
        <w:t>enrolment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 steady decline in enrolled students is noticeable, so the cumulative index shows a decrease in the number of enrolled students in 2021/2022 academic year by 22.11% compared to 2017/2018.</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15. Number of enrolled students</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7AFC4265" wp14:editId="3A8C1BC5">
            <wp:extent cx="5572125" cy="205550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 15-1.jpg"/>
                    <pic:cNvPicPr/>
                  </pic:nvPicPr>
                  <pic:blipFill>
                    <a:blip r:embed="rId34">
                      <a:extLst>
                        <a:ext uri="{28A0092B-C50C-407E-A947-70E740481C1C}">
                          <a14:useLocalDpi xmlns:a14="http://schemas.microsoft.com/office/drawing/2010/main" val="0"/>
                        </a:ext>
                      </a:extLst>
                    </a:blip>
                    <a:stretch>
                      <a:fillRect/>
                    </a:stretch>
                  </pic:blipFill>
                  <pic:spPr>
                    <a:xfrm>
                      <a:off x="0" y="0"/>
                      <a:ext cx="5592234" cy="2062921"/>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of Statistics, Stat. Yearbook 2022</w:t>
      </w:r>
    </w:p>
    <w:p w:rsidR="00374188" w:rsidRPr="00374188" w:rsidRDefault="00374188" w:rsidP="00374188">
      <w:pPr>
        <w:pStyle w:val="ListParagraph"/>
        <w:spacing w:before="120" w:line="240" w:lineRule="auto"/>
        <w:jc w:val="both"/>
        <w:rPr>
          <w:rFonts w:cstheme="minorHAnsi"/>
          <w:sz w:val="24"/>
          <w:szCs w:val="24"/>
          <w:lang w:val="en-GB"/>
        </w:rPr>
      </w:pPr>
    </w:p>
    <w:p w:rsidR="00374188" w:rsidRPr="00374188" w:rsidRDefault="00374188" w:rsidP="00374188">
      <w:pPr>
        <w:pStyle w:val="ListParagraph"/>
        <w:tabs>
          <w:tab w:val="left" w:pos="8222"/>
        </w:tabs>
        <w:spacing w:line="240" w:lineRule="auto"/>
        <w:ind w:left="0"/>
        <w:jc w:val="both"/>
        <w:rPr>
          <w:rFonts w:cstheme="minorHAnsi"/>
          <w:i w:val="0"/>
          <w:sz w:val="24"/>
          <w:szCs w:val="24"/>
          <w:lang w:val="en-GB"/>
        </w:rPr>
      </w:pPr>
      <w:r w:rsidRPr="00374188">
        <w:rPr>
          <w:rFonts w:cstheme="minorHAnsi"/>
          <w:i w:val="0"/>
          <w:noProof/>
          <w:sz w:val="24"/>
          <w:szCs w:val="24"/>
          <w:lang w:val="en-US"/>
        </w:rPr>
        <w:lastRenderedPageBreak/>
        <w:drawing>
          <wp:inline distT="0" distB="0" distL="0" distR="0" wp14:anchorId="2C1230CE" wp14:editId="50E71950">
            <wp:extent cx="5581650" cy="1533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 15-2.jpg"/>
                    <pic:cNvPicPr/>
                  </pic:nvPicPr>
                  <pic:blipFill>
                    <a:blip r:embed="rId35">
                      <a:extLst>
                        <a:ext uri="{28A0092B-C50C-407E-A947-70E740481C1C}">
                          <a14:useLocalDpi xmlns:a14="http://schemas.microsoft.com/office/drawing/2010/main" val="0"/>
                        </a:ext>
                      </a:extLst>
                    </a:blip>
                    <a:stretch>
                      <a:fillRect/>
                    </a:stretch>
                  </pic:blipFill>
                  <pic:spPr>
                    <a:xfrm>
                      <a:off x="0" y="0"/>
                      <a:ext cx="5581650" cy="153352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of Statistics, Stat. Yearbook 2022</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decline is noticeable in all areas of education, except for the areas of health and social protection, in which there is no change, and in the areas of information and communication technologies, where growth is visible.</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16. Enrolled students by fields of education</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4CC30108" wp14:editId="700B6A1E">
            <wp:extent cx="5743575" cy="280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 16-1.jpg"/>
                    <pic:cNvPicPr/>
                  </pic:nvPicPr>
                  <pic:blipFill>
                    <a:blip r:embed="rId36">
                      <a:extLst>
                        <a:ext uri="{28A0092B-C50C-407E-A947-70E740481C1C}">
                          <a14:useLocalDpi xmlns:a14="http://schemas.microsoft.com/office/drawing/2010/main" val="0"/>
                        </a:ext>
                      </a:extLst>
                    </a:blip>
                    <a:stretch>
                      <a:fillRect/>
                    </a:stretch>
                  </pic:blipFill>
                  <pic:spPr>
                    <a:xfrm>
                      <a:off x="0" y="0"/>
                      <a:ext cx="5743575" cy="2809875"/>
                    </a:xfrm>
                    <a:prstGeom prst="rect">
                      <a:avLst/>
                    </a:prstGeom>
                  </pic:spPr>
                </pic:pic>
              </a:graphicData>
            </a:graphic>
          </wp:inline>
        </w:drawing>
      </w:r>
    </w:p>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00F2F56B" wp14:editId="03BDA85F">
            <wp:extent cx="5743575" cy="3000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 16-2.jpg"/>
                    <pic:cNvPicPr/>
                  </pic:nvPicPr>
                  <pic:blipFill>
                    <a:blip r:embed="rId37">
                      <a:extLst>
                        <a:ext uri="{28A0092B-C50C-407E-A947-70E740481C1C}">
                          <a14:useLocalDpi xmlns:a14="http://schemas.microsoft.com/office/drawing/2010/main" val="0"/>
                        </a:ext>
                      </a:extLst>
                    </a:blip>
                    <a:stretch>
                      <a:fillRect/>
                    </a:stretch>
                  </pic:blipFill>
                  <pic:spPr>
                    <a:xfrm>
                      <a:off x="0" y="0"/>
                      <a:ext cx="5743575" cy="300037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lastRenderedPageBreak/>
        <w:t>Source: Republic Institute of Statistics, Stat. Yearbook 2022</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highest relative participation have the following fields: (1) health and social protection, (2) business, administration and law, (3) social sciences, journalism and information, as well as engineering, production and construction.</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Overview of the number of enrolled students by method of study and financing in the academic year 2021/2022 is </w:t>
      </w:r>
      <w:r w:rsidR="0055348C">
        <w:rPr>
          <w:rFonts w:cstheme="minorHAnsi"/>
          <w:sz w:val="24"/>
          <w:szCs w:val="24"/>
          <w:lang w:val="en-GB"/>
        </w:rPr>
        <w:t>presented</w:t>
      </w:r>
      <w:r w:rsidRPr="00374188">
        <w:rPr>
          <w:rFonts w:cstheme="minorHAnsi"/>
          <w:sz w:val="24"/>
          <w:szCs w:val="24"/>
          <w:lang w:val="en-GB"/>
        </w:rPr>
        <w:t xml:space="preserve"> in Graph 17:</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17. Number of enrolled students by method of study and financing</w:t>
      </w:r>
    </w:p>
    <w:p w:rsidR="00374188" w:rsidRPr="00374188" w:rsidRDefault="00374188" w:rsidP="00374188">
      <w:pPr>
        <w:pStyle w:val="ListParagraph"/>
        <w:spacing w:line="240" w:lineRule="auto"/>
        <w:ind w:left="0"/>
        <w:jc w:val="both"/>
        <w:rPr>
          <w:rFonts w:cstheme="minorHAnsi"/>
          <w:sz w:val="24"/>
          <w:szCs w:val="24"/>
          <w:lang w:val="en-GB"/>
        </w:rPr>
      </w:pPr>
      <w:r w:rsidRPr="00374188">
        <w:rPr>
          <w:rFonts w:cstheme="minorHAnsi"/>
          <w:noProof/>
          <w:sz w:val="24"/>
          <w:szCs w:val="24"/>
          <w:lang w:val="en-US"/>
        </w:rPr>
        <w:drawing>
          <wp:inline distT="0" distB="0" distL="0" distR="0" wp14:anchorId="1DF0F538" wp14:editId="3FFC26DD">
            <wp:extent cx="5768340" cy="3330575"/>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 17.jpg"/>
                    <pic:cNvPicPr/>
                  </pic:nvPicPr>
                  <pic:blipFill>
                    <a:blip r:embed="rId38">
                      <a:extLst>
                        <a:ext uri="{28A0092B-C50C-407E-A947-70E740481C1C}">
                          <a14:useLocalDpi xmlns:a14="http://schemas.microsoft.com/office/drawing/2010/main" val="0"/>
                        </a:ext>
                      </a:extLst>
                    </a:blip>
                    <a:stretch>
                      <a:fillRect/>
                    </a:stretch>
                  </pic:blipFill>
                  <pic:spPr>
                    <a:xfrm>
                      <a:off x="0" y="0"/>
                      <a:ext cx="5768340" cy="333057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rPr>
        <w:t xml:space="preserve">Source: </w:t>
      </w:r>
      <w:r w:rsidRPr="00374188">
        <w:rPr>
          <w:rFonts w:cstheme="minorHAnsi"/>
          <w:i/>
          <w:iCs/>
          <w:sz w:val="24"/>
          <w:szCs w:val="24"/>
          <w:lang w:val="en-GB"/>
        </w:rPr>
        <w:t>Republic Institute of Statistics</w:t>
      </w:r>
      <w:r w:rsidRPr="00374188">
        <w:rPr>
          <w:rFonts w:cstheme="minorHAnsi"/>
          <w:i/>
          <w:iCs/>
          <w:sz w:val="24"/>
          <w:szCs w:val="24"/>
        </w:rPr>
        <w:t xml:space="preserve">, </w:t>
      </w:r>
      <w:r w:rsidRPr="00374188">
        <w:rPr>
          <w:rFonts w:cstheme="minorHAnsi"/>
          <w:i/>
          <w:iCs/>
          <w:sz w:val="24"/>
          <w:szCs w:val="24"/>
          <w:lang w:val="en-GB"/>
        </w:rPr>
        <w:t>Stat</w:t>
      </w:r>
      <w:r w:rsidRPr="00374188">
        <w:rPr>
          <w:rFonts w:cstheme="minorHAnsi"/>
          <w:i/>
          <w:iCs/>
          <w:sz w:val="24"/>
          <w:szCs w:val="24"/>
        </w:rPr>
        <w:t xml:space="preserve">. </w:t>
      </w:r>
      <w:r w:rsidRPr="00374188">
        <w:rPr>
          <w:rFonts w:cstheme="minorHAnsi"/>
          <w:i/>
          <w:iCs/>
          <w:sz w:val="24"/>
          <w:szCs w:val="24"/>
          <w:lang w:val="en-GB"/>
        </w:rPr>
        <w:t>Yearbook</w:t>
      </w:r>
      <w:r w:rsidRPr="00374188">
        <w:rPr>
          <w:rFonts w:cstheme="minorHAnsi"/>
          <w:i/>
          <w:iCs/>
          <w:sz w:val="24"/>
          <w:szCs w:val="24"/>
        </w:rPr>
        <w:t xml:space="preserve"> 2022</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Data on the age structure show that 69% of students are under the age of 24, while 19% of students are between the ages of 25 and 34. It is also visible that the even distribution of students by years of study is in the percentage of 16% to 23%, including graduate students (excluding the fifth and sixth years of study).</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Table 6. Age distribution of students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900"/>
        <w:gridCol w:w="880"/>
        <w:gridCol w:w="904"/>
        <w:gridCol w:w="904"/>
        <w:gridCol w:w="904"/>
        <w:gridCol w:w="904"/>
        <w:gridCol w:w="904"/>
        <w:gridCol w:w="1350"/>
      </w:tblGrid>
      <w:tr w:rsidR="00374188" w:rsidRPr="00374188" w:rsidTr="00374188">
        <w:trPr>
          <w:trHeight w:val="544"/>
        </w:trPr>
        <w:tc>
          <w:tcPr>
            <w:tcW w:w="1435" w:type="dxa"/>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Age</w:t>
            </w:r>
          </w:p>
        </w:tc>
        <w:tc>
          <w:tcPr>
            <w:tcW w:w="900" w:type="dxa"/>
            <w:shd w:val="clear" w:color="auto" w:fill="auto"/>
            <w:vAlign w:val="center"/>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sz w:val="24"/>
                <w:szCs w:val="24"/>
                <w:lang w:val="en-GB"/>
              </w:rPr>
              <w:t>Study year</w:t>
            </w:r>
          </w:p>
        </w:tc>
        <w:tc>
          <w:tcPr>
            <w:tcW w:w="880"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I</w:t>
            </w:r>
          </w:p>
        </w:tc>
        <w:tc>
          <w:tcPr>
            <w:tcW w:w="904"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II</w:t>
            </w:r>
          </w:p>
        </w:tc>
        <w:tc>
          <w:tcPr>
            <w:tcW w:w="904"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III</w:t>
            </w:r>
          </w:p>
        </w:tc>
        <w:tc>
          <w:tcPr>
            <w:tcW w:w="904"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IV</w:t>
            </w:r>
          </w:p>
        </w:tc>
        <w:tc>
          <w:tcPr>
            <w:tcW w:w="904"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V</w:t>
            </w:r>
          </w:p>
        </w:tc>
        <w:tc>
          <w:tcPr>
            <w:tcW w:w="904"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VI</w:t>
            </w:r>
          </w:p>
        </w:tc>
        <w:tc>
          <w:tcPr>
            <w:tcW w:w="1350" w:type="dxa"/>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Graduate students</w:t>
            </w:r>
          </w:p>
        </w:tc>
      </w:tr>
      <w:tr w:rsidR="00374188" w:rsidRPr="00374188" w:rsidTr="00374188">
        <w:trPr>
          <w:trHeight w:val="283"/>
        </w:trPr>
        <w:tc>
          <w:tcPr>
            <w:tcW w:w="1435"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total</w:t>
            </w:r>
          </w:p>
        </w:tc>
        <w:tc>
          <w:tcPr>
            <w:tcW w:w="90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24.807</w:t>
            </w:r>
          </w:p>
        </w:tc>
        <w:tc>
          <w:tcPr>
            <w:tcW w:w="88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6.118</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5.324</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4.684</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3.307</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370</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181</w:t>
            </w:r>
          </w:p>
        </w:tc>
        <w:tc>
          <w:tcPr>
            <w:tcW w:w="135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4.823</w:t>
            </w:r>
          </w:p>
        </w:tc>
      </w:tr>
      <w:tr w:rsidR="00374188" w:rsidRPr="00374188" w:rsidTr="00374188">
        <w:trPr>
          <w:trHeight w:val="283"/>
        </w:trPr>
        <w:tc>
          <w:tcPr>
            <w:tcW w:w="1435"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19 and less</w:t>
            </w:r>
          </w:p>
        </w:tc>
        <w:tc>
          <w:tcPr>
            <w:tcW w:w="90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2.960</w:t>
            </w:r>
          </w:p>
        </w:tc>
        <w:tc>
          <w:tcPr>
            <w:tcW w:w="88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2.912</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48</w:t>
            </w:r>
          </w:p>
        </w:tc>
        <w:tc>
          <w:tcPr>
            <w:tcW w:w="904"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0</w:t>
            </w:r>
          </w:p>
        </w:tc>
        <w:tc>
          <w:tcPr>
            <w:tcW w:w="904"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0</w:t>
            </w:r>
          </w:p>
        </w:tc>
        <w:tc>
          <w:tcPr>
            <w:tcW w:w="904"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0</w:t>
            </w:r>
          </w:p>
        </w:tc>
        <w:tc>
          <w:tcPr>
            <w:tcW w:w="904"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0</w:t>
            </w:r>
          </w:p>
        </w:tc>
        <w:tc>
          <w:tcPr>
            <w:tcW w:w="1350"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0</w:t>
            </w:r>
          </w:p>
        </w:tc>
      </w:tr>
      <w:tr w:rsidR="00374188" w:rsidRPr="00374188" w:rsidTr="00374188">
        <w:trPr>
          <w:trHeight w:val="283"/>
        </w:trPr>
        <w:tc>
          <w:tcPr>
            <w:tcW w:w="1435"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20–24</w:t>
            </w:r>
          </w:p>
        </w:tc>
        <w:tc>
          <w:tcPr>
            <w:tcW w:w="90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14.111</w:t>
            </w:r>
          </w:p>
        </w:tc>
        <w:tc>
          <w:tcPr>
            <w:tcW w:w="88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2.523</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4.340</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3.333</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1.991</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179</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51</w:t>
            </w:r>
          </w:p>
        </w:tc>
        <w:tc>
          <w:tcPr>
            <w:tcW w:w="135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1.694</w:t>
            </w:r>
          </w:p>
        </w:tc>
      </w:tr>
      <w:tr w:rsidR="00374188" w:rsidRPr="00374188" w:rsidTr="00374188">
        <w:trPr>
          <w:trHeight w:val="283"/>
        </w:trPr>
        <w:tc>
          <w:tcPr>
            <w:tcW w:w="1435"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25–29</w:t>
            </w:r>
          </w:p>
        </w:tc>
        <w:tc>
          <w:tcPr>
            <w:tcW w:w="90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4.360</w:t>
            </w:r>
          </w:p>
        </w:tc>
        <w:tc>
          <w:tcPr>
            <w:tcW w:w="88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322</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452</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740</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610</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128</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117</w:t>
            </w:r>
          </w:p>
        </w:tc>
        <w:tc>
          <w:tcPr>
            <w:tcW w:w="135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1.991</w:t>
            </w:r>
          </w:p>
        </w:tc>
      </w:tr>
      <w:tr w:rsidR="00374188" w:rsidRPr="00374188" w:rsidTr="00374188">
        <w:trPr>
          <w:trHeight w:val="283"/>
        </w:trPr>
        <w:tc>
          <w:tcPr>
            <w:tcW w:w="1435"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30–34</w:t>
            </w:r>
          </w:p>
        </w:tc>
        <w:tc>
          <w:tcPr>
            <w:tcW w:w="90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1.561</w:t>
            </w:r>
          </w:p>
        </w:tc>
        <w:tc>
          <w:tcPr>
            <w:tcW w:w="88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138</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202</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222</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258</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32</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13</w:t>
            </w:r>
          </w:p>
        </w:tc>
        <w:tc>
          <w:tcPr>
            <w:tcW w:w="1350" w:type="dxa"/>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696</w:t>
            </w:r>
          </w:p>
        </w:tc>
      </w:tr>
      <w:tr w:rsidR="00374188" w:rsidRPr="00374188" w:rsidTr="00374188">
        <w:trPr>
          <w:trHeight w:val="283"/>
        </w:trPr>
        <w:tc>
          <w:tcPr>
            <w:tcW w:w="1435"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35 and more</w:t>
            </w:r>
          </w:p>
        </w:tc>
        <w:tc>
          <w:tcPr>
            <w:tcW w:w="90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1.815</w:t>
            </w:r>
          </w:p>
        </w:tc>
        <w:tc>
          <w:tcPr>
            <w:tcW w:w="880"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223</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282</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389</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448</w:t>
            </w:r>
          </w:p>
        </w:tc>
        <w:tc>
          <w:tcPr>
            <w:tcW w:w="904" w:type="dxa"/>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31</w:t>
            </w:r>
          </w:p>
        </w:tc>
        <w:tc>
          <w:tcPr>
            <w:tcW w:w="904"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0</w:t>
            </w:r>
          </w:p>
        </w:tc>
        <w:tc>
          <w:tcPr>
            <w:tcW w:w="1350" w:type="dxa"/>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442</w:t>
            </w:r>
          </w:p>
        </w:tc>
      </w:tr>
    </w:tbl>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rPr>
        <w:t xml:space="preserve">Source: </w:t>
      </w:r>
      <w:r w:rsidRPr="00374188">
        <w:rPr>
          <w:rFonts w:cstheme="minorHAnsi"/>
          <w:i/>
          <w:iCs/>
          <w:sz w:val="24"/>
          <w:szCs w:val="24"/>
          <w:lang w:val="en-GB"/>
        </w:rPr>
        <w:t>Republic Institute of Statistics</w:t>
      </w:r>
      <w:r w:rsidRPr="00374188">
        <w:rPr>
          <w:rFonts w:cstheme="minorHAnsi"/>
          <w:i/>
          <w:iCs/>
          <w:sz w:val="24"/>
          <w:szCs w:val="24"/>
        </w:rPr>
        <w:t xml:space="preserve">, </w:t>
      </w:r>
      <w:r w:rsidRPr="00374188">
        <w:rPr>
          <w:rFonts w:cstheme="minorHAnsi"/>
          <w:i/>
          <w:iCs/>
          <w:sz w:val="24"/>
          <w:szCs w:val="24"/>
          <w:lang w:val="en-GB"/>
        </w:rPr>
        <w:t>Stat</w:t>
      </w:r>
      <w:r w:rsidRPr="00374188">
        <w:rPr>
          <w:rFonts w:cstheme="minorHAnsi"/>
          <w:i/>
          <w:iCs/>
          <w:sz w:val="24"/>
          <w:szCs w:val="24"/>
        </w:rPr>
        <w:t xml:space="preserve">. </w:t>
      </w:r>
      <w:r w:rsidRPr="00374188">
        <w:rPr>
          <w:rFonts w:cstheme="minorHAnsi"/>
          <w:i/>
          <w:iCs/>
          <w:sz w:val="24"/>
          <w:szCs w:val="24"/>
          <w:lang w:val="en-GB"/>
        </w:rPr>
        <w:t>Yearbook</w:t>
      </w:r>
      <w:r w:rsidRPr="00374188">
        <w:rPr>
          <w:rFonts w:cstheme="minorHAnsi"/>
          <w:i/>
          <w:iCs/>
          <w:sz w:val="24"/>
          <w:szCs w:val="24"/>
        </w:rPr>
        <w:t xml:space="preserve"> 2022</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largest number of students (93,03%) is from the Republic of Srpska, BiH, 6,96% of students are foreign, while the largest number of foreign students are, actually, from Serbia and Montenegro, and to a lesser extent from Croatia, Slovenia and other European countries.</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lastRenderedPageBreak/>
        <w:t>Table 7. Student nationality</w:t>
      </w:r>
    </w:p>
    <w:tbl>
      <w:tblPr>
        <w:tblW w:w="8833" w:type="dxa"/>
        <w:jc w:val="center"/>
        <w:tblLayout w:type="fixed"/>
        <w:tblLook w:val="04A0" w:firstRow="1" w:lastRow="0" w:firstColumn="1" w:lastColumn="0" w:noHBand="0" w:noVBand="1"/>
      </w:tblPr>
      <w:tblGrid>
        <w:gridCol w:w="2985"/>
        <w:gridCol w:w="1737"/>
        <w:gridCol w:w="2126"/>
        <w:gridCol w:w="1985"/>
      </w:tblGrid>
      <w:tr w:rsidR="00374188" w:rsidRPr="00374188" w:rsidTr="00374188">
        <w:trPr>
          <w:trHeight w:val="543"/>
          <w:jc w:val="center"/>
        </w:trPr>
        <w:tc>
          <w:tcPr>
            <w:tcW w:w="2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Student nationality</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TOTAL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Participation in the structure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Cumulative</w:t>
            </w:r>
          </w:p>
        </w:tc>
      </w:tr>
      <w:tr w:rsidR="00374188" w:rsidRPr="00374188" w:rsidTr="00374188">
        <w:trPr>
          <w:trHeight w:val="288"/>
          <w:jc w:val="center"/>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Slovenia</w:t>
            </w:r>
          </w:p>
        </w:tc>
        <w:tc>
          <w:tcPr>
            <w:tcW w:w="173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14</w:t>
            </w:r>
          </w:p>
        </w:tc>
        <w:tc>
          <w:tcPr>
            <w:tcW w:w="212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0,06%</w:t>
            </w:r>
          </w:p>
        </w:tc>
        <w:tc>
          <w:tcPr>
            <w:tcW w:w="1985"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0,06%</w:t>
            </w:r>
          </w:p>
        </w:tc>
      </w:tr>
      <w:tr w:rsidR="00374188" w:rsidRPr="00374188" w:rsidTr="00374188">
        <w:trPr>
          <w:trHeight w:val="288"/>
          <w:jc w:val="center"/>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Other European countries</w:t>
            </w:r>
          </w:p>
        </w:tc>
        <w:tc>
          <w:tcPr>
            <w:tcW w:w="173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25</w:t>
            </w:r>
          </w:p>
        </w:tc>
        <w:tc>
          <w:tcPr>
            <w:tcW w:w="212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0,10%</w:t>
            </w:r>
          </w:p>
        </w:tc>
        <w:tc>
          <w:tcPr>
            <w:tcW w:w="1985"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0,16%</w:t>
            </w:r>
          </w:p>
        </w:tc>
      </w:tr>
      <w:tr w:rsidR="00374188" w:rsidRPr="00374188" w:rsidTr="00374188">
        <w:trPr>
          <w:trHeight w:val="288"/>
          <w:jc w:val="center"/>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Non-EU countries</w:t>
            </w:r>
          </w:p>
        </w:tc>
        <w:tc>
          <w:tcPr>
            <w:tcW w:w="173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w:t>
            </w:r>
          </w:p>
        </w:tc>
        <w:tc>
          <w:tcPr>
            <w:tcW w:w="212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0,01%</w:t>
            </w:r>
          </w:p>
        </w:tc>
        <w:tc>
          <w:tcPr>
            <w:tcW w:w="1985"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0,17%</w:t>
            </w:r>
          </w:p>
        </w:tc>
      </w:tr>
      <w:tr w:rsidR="00374188" w:rsidRPr="00374188" w:rsidTr="00374188">
        <w:trPr>
          <w:trHeight w:val="288"/>
          <w:jc w:val="center"/>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Croatia</w:t>
            </w:r>
          </w:p>
        </w:tc>
        <w:tc>
          <w:tcPr>
            <w:tcW w:w="173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107</w:t>
            </w:r>
          </w:p>
        </w:tc>
        <w:tc>
          <w:tcPr>
            <w:tcW w:w="212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0,43%</w:t>
            </w:r>
          </w:p>
        </w:tc>
        <w:tc>
          <w:tcPr>
            <w:tcW w:w="1985"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0,60%</w:t>
            </w:r>
          </w:p>
        </w:tc>
      </w:tr>
      <w:tr w:rsidR="00374188" w:rsidRPr="00374188" w:rsidTr="00374188">
        <w:trPr>
          <w:trHeight w:val="288"/>
          <w:jc w:val="center"/>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Montenegro</w:t>
            </w:r>
          </w:p>
        </w:tc>
        <w:tc>
          <w:tcPr>
            <w:tcW w:w="173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397</w:t>
            </w:r>
          </w:p>
        </w:tc>
        <w:tc>
          <w:tcPr>
            <w:tcW w:w="212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1,60%</w:t>
            </w:r>
          </w:p>
        </w:tc>
        <w:tc>
          <w:tcPr>
            <w:tcW w:w="1985"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2,20%</w:t>
            </w:r>
          </w:p>
        </w:tc>
      </w:tr>
      <w:tr w:rsidR="00374188" w:rsidRPr="00374188" w:rsidTr="00374188">
        <w:trPr>
          <w:trHeight w:val="288"/>
          <w:jc w:val="center"/>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Serbia</w:t>
            </w:r>
          </w:p>
        </w:tc>
        <w:tc>
          <w:tcPr>
            <w:tcW w:w="173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1.182</w:t>
            </w:r>
          </w:p>
        </w:tc>
        <w:tc>
          <w:tcPr>
            <w:tcW w:w="212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4,76%</w:t>
            </w:r>
          </w:p>
        </w:tc>
        <w:tc>
          <w:tcPr>
            <w:tcW w:w="1985"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6,96%</w:t>
            </w:r>
          </w:p>
        </w:tc>
      </w:tr>
      <w:tr w:rsidR="00374188" w:rsidRPr="00374188" w:rsidTr="00374188">
        <w:trPr>
          <w:trHeight w:val="288"/>
          <w:jc w:val="center"/>
        </w:trPr>
        <w:tc>
          <w:tcPr>
            <w:tcW w:w="2985" w:type="dxa"/>
            <w:tcBorders>
              <w:top w:val="nil"/>
              <w:left w:val="single" w:sz="4" w:space="0" w:color="auto"/>
              <w:bottom w:val="single" w:sz="4" w:space="0" w:color="auto"/>
              <w:right w:val="single" w:sz="4" w:space="0" w:color="auto"/>
            </w:tcBorders>
            <w:shd w:val="clear" w:color="auto" w:fill="auto"/>
            <w:vAlign w:val="center"/>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 xml:space="preserve">Republic of Srpska / BiH </w:t>
            </w:r>
          </w:p>
        </w:tc>
        <w:tc>
          <w:tcPr>
            <w:tcW w:w="1737" w:type="dxa"/>
            <w:tcBorders>
              <w:top w:val="nil"/>
              <w:left w:val="nil"/>
              <w:bottom w:val="single" w:sz="4" w:space="0" w:color="auto"/>
              <w:right w:val="single" w:sz="4" w:space="0" w:color="auto"/>
            </w:tcBorders>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23.079</w:t>
            </w:r>
          </w:p>
        </w:tc>
        <w:tc>
          <w:tcPr>
            <w:tcW w:w="2126" w:type="dxa"/>
            <w:tcBorders>
              <w:top w:val="nil"/>
              <w:left w:val="nil"/>
              <w:bottom w:val="single" w:sz="4" w:space="0" w:color="auto"/>
              <w:right w:val="single" w:sz="4" w:space="0" w:color="auto"/>
            </w:tcBorders>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93,03%</w:t>
            </w:r>
          </w:p>
        </w:tc>
        <w:tc>
          <w:tcPr>
            <w:tcW w:w="1985" w:type="dxa"/>
            <w:tcBorders>
              <w:top w:val="nil"/>
              <w:left w:val="nil"/>
              <w:bottom w:val="single" w:sz="4" w:space="0" w:color="auto"/>
              <w:right w:val="single" w:sz="4" w:space="0" w:color="auto"/>
            </w:tcBorders>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100,00%</w:t>
            </w:r>
          </w:p>
        </w:tc>
      </w:tr>
      <w:tr w:rsidR="00374188" w:rsidRPr="00374188" w:rsidTr="00374188">
        <w:trPr>
          <w:trHeight w:val="288"/>
          <w:jc w:val="center"/>
        </w:trPr>
        <w:tc>
          <w:tcPr>
            <w:tcW w:w="298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sz w:val="24"/>
                <w:szCs w:val="24"/>
                <w:lang w:val="en-GB"/>
              </w:rPr>
              <w:t>Total enrolled</w:t>
            </w:r>
          </w:p>
        </w:tc>
        <w:tc>
          <w:tcPr>
            <w:tcW w:w="173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24.807</w:t>
            </w:r>
          </w:p>
        </w:tc>
        <w:tc>
          <w:tcPr>
            <w:tcW w:w="212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100,00%</w:t>
            </w:r>
          </w:p>
        </w:tc>
        <w:tc>
          <w:tcPr>
            <w:tcW w:w="1985"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lang w:val="en-GB"/>
              </w:rPr>
              <w:t xml:space="preserve">– </w:t>
            </w:r>
          </w:p>
        </w:tc>
      </w:tr>
    </w:tbl>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rPr>
        <w:t xml:space="preserve">Source: </w:t>
      </w:r>
      <w:r w:rsidRPr="00374188">
        <w:rPr>
          <w:rFonts w:cstheme="minorHAnsi"/>
          <w:i/>
          <w:iCs/>
          <w:sz w:val="24"/>
          <w:szCs w:val="24"/>
          <w:lang w:val="en-GB"/>
        </w:rPr>
        <w:t>Republic Institute of Statistics</w:t>
      </w:r>
      <w:r w:rsidRPr="00374188">
        <w:rPr>
          <w:rFonts w:cstheme="minorHAnsi"/>
          <w:i/>
          <w:iCs/>
          <w:sz w:val="24"/>
          <w:szCs w:val="24"/>
        </w:rPr>
        <w:t xml:space="preserve">, </w:t>
      </w:r>
      <w:r w:rsidRPr="00374188">
        <w:rPr>
          <w:rFonts w:cstheme="minorHAnsi"/>
          <w:i/>
          <w:iCs/>
          <w:sz w:val="24"/>
          <w:szCs w:val="24"/>
          <w:lang w:val="en-GB"/>
        </w:rPr>
        <w:t>Stat</w:t>
      </w:r>
      <w:r w:rsidRPr="00374188">
        <w:rPr>
          <w:rFonts w:cstheme="minorHAnsi"/>
          <w:i/>
          <w:iCs/>
          <w:sz w:val="24"/>
          <w:szCs w:val="24"/>
        </w:rPr>
        <w:t>. Yearbook 2022</w:t>
      </w:r>
    </w:p>
    <w:p w:rsidR="00374188" w:rsidRPr="00374188" w:rsidRDefault="00374188" w:rsidP="00374188">
      <w:pPr>
        <w:pStyle w:val="Heading4"/>
        <w:jc w:val="both"/>
        <w:rPr>
          <w:rFonts w:asciiTheme="minorHAnsi" w:hAnsiTheme="minorHAnsi" w:cstheme="minorHAnsi"/>
          <w:sz w:val="24"/>
          <w:szCs w:val="24"/>
          <w:lang w:val="bs-Latn-BA"/>
        </w:rPr>
      </w:pPr>
      <w:r w:rsidRPr="00374188">
        <w:rPr>
          <w:rFonts w:asciiTheme="minorHAnsi" w:hAnsiTheme="minorHAnsi" w:cstheme="minorHAnsi"/>
          <w:sz w:val="24"/>
          <w:szCs w:val="24"/>
          <w:lang w:val="bs-Latn-BA"/>
        </w:rPr>
        <w:t>Graduated students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According to data for the period from 2018 to 2021, 38,56% of graduated students is from the fields of social sciences and business, administration and law, while health takes 13,68%, which in total represents more than a half of graduated students, i.e. 52,04%.</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noProof/>
          <w:sz w:val="24"/>
          <w:szCs w:val="24"/>
          <w:lang w:val="en-US"/>
        </w:rPr>
        <w:drawing>
          <wp:anchor distT="0" distB="0" distL="114300" distR="114300" simplePos="0" relativeHeight="251665408" behindDoc="0" locked="0" layoutInCell="1" allowOverlap="1" wp14:anchorId="476BCBB5" wp14:editId="0D72B1A1">
            <wp:simplePos x="0" y="0"/>
            <wp:positionH relativeFrom="margin">
              <wp:align>right</wp:align>
            </wp:positionH>
            <wp:positionV relativeFrom="paragraph">
              <wp:posOffset>205105</wp:posOffset>
            </wp:positionV>
            <wp:extent cx="5768340" cy="3472180"/>
            <wp:effectExtent l="0" t="0" r="381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 18.jpg"/>
                    <pic:cNvPicPr/>
                  </pic:nvPicPr>
                  <pic:blipFill>
                    <a:blip r:embed="rId39">
                      <a:extLst>
                        <a:ext uri="{28A0092B-C50C-407E-A947-70E740481C1C}">
                          <a14:useLocalDpi xmlns:a14="http://schemas.microsoft.com/office/drawing/2010/main" val="0"/>
                        </a:ext>
                      </a:extLst>
                    </a:blip>
                    <a:stretch>
                      <a:fillRect/>
                    </a:stretch>
                  </pic:blipFill>
                  <pic:spPr>
                    <a:xfrm>
                      <a:off x="0" y="0"/>
                      <a:ext cx="5768340" cy="3472180"/>
                    </a:xfrm>
                    <a:prstGeom prst="rect">
                      <a:avLst/>
                    </a:prstGeom>
                  </pic:spPr>
                </pic:pic>
              </a:graphicData>
            </a:graphic>
          </wp:anchor>
        </w:drawing>
      </w:r>
      <w:r w:rsidRPr="00374188">
        <w:rPr>
          <w:rFonts w:cstheme="minorHAnsi"/>
          <w:sz w:val="24"/>
          <w:szCs w:val="24"/>
          <w:lang w:val="en-GB"/>
        </w:rPr>
        <w:t>Graph</w:t>
      </w:r>
      <w:r w:rsidRPr="00374188">
        <w:rPr>
          <w:rFonts w:cstheme="minorHAnsi"/>
          <w:sz w:val="24"/>
          <w:szCs w:val="24"/>
          <w:lang w:val="bs-Latn-BA"/>
        </w:rPr>
        <w:t xml:space="preserve"> 18. </w:t>
      </w:r>
      <w:r w:rsidRPr="00374188">
        <w:rPr>
          <w:rFonts w:cstheme="minorHAnsi"/>
          <w:sz w:val="24"/>
          <w:szCs w:val="24"/>
          <w:lang w:val="en-GB"/>
        </w:rPr>
        <w:t>Graduated students by fields of education</w:t>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w:t>
      </w:r>
      <w:r w:rsidRPr="00374188">
        <w:rPr>
          <w:rFonts w:cstheme="minorHAnsi"/>
          <w:i/>
          <w:iCs/>
          <w:sz w:val="24"/>
          <w:szCs w:val="24"/>
        </w:rPr>
        <w:t xml:space="preserve">, </w:t>
      </w:r>
      <w:r w:rsidRPr="00374188">
        <w:rPr>
          <w:rFonts w:cstheme="minorHAnsi"/>
          <w:i/>
          <w:iCs/>
          <w:sz w:val="24"/>
          <w:szCs w:val="24"/>
          <w:lang w:val="en-GB"/>
        </w:rPr>
        <w:t>Stat</w:t>
      </w:r>
      <w:r w:rsidRPr="00374188">
        <w:rPr>
          <w:rFonts w:cstheme="minorHAnsi"/>
          <w:i/>
          <w:iCs/>
          <w:sz w:val="24"/>
          <w:szCs w:val="24"/>
        </w:rPr>
        <w:t>. Yearbook 2022</w:t>
      </w:r>
    </w:p>
    <w:p w:rsidR="00374188" w:rsidRDefault="00374188" w:rsidP="00374188">
      <w:pPr>
        <w:spacing w:line="240" w:lineRule="auto"/>
        <w:jc w:val="both"/>
        <w:rPr>
          <w:rFonts w:cstheme="minorHAnsi"/>
          <w:sz w:val="24"/>
          <w:szCs w:val="24"/>
        </w:rPr>
      </w:pPr>
      <w:r w:rsidRPr="00374188">
        <w:rPr>
          <w:rFonts w:cstheme="minorHAnsi"/>
          <w:sz w:val="24"/>
          <w:szCs w:val="24"/>
          <w:lang w:val="en-GB"/>
        </w:rPr>
        <w:t>According to data for the period from 2017–2021, it can be observed that the age of the total student population that completes their studies is decreasing, although there is still a significant number of students who graduate after the age of 30 (25.19%), between the ages of 27 and 29 a total of 17.49% graduate, while the age range between 23 and 26 years accounts for 54.56% of graduated students, and a total of 2.76% of students graduate by the age of 22</w:t>
      </w:r>
      <w:r w:rsidRPr="00374188">
        <w:rPr>
          <w:rFonts w:cstheme="minorHAnsi"/>
          <w:sz w:val="24"/>
          <w:szCs w:val="24"/>
        </w:rPr>
        <w:t>.</w:t>
      </w:r>
    </w:p>
    <w:p w:rsidR="00374188" w:rsidRDefault="00374188" w:rsidP="00374188">
      <w:pPr>
        <w:spacing w:line="240" w:lineRule="auto"/>
        <w:jc w:val="both"/>
        <w:rPr>
          <w:rFonts w:cstheme="minorHAnsi"/>
          <w:sz w:val="24"/>
          <w:szCs w:val="24"/>
        </w:rPr>
      </w:pPr>
    </w:p>
    <w:p w:rsidR="00374188" w:rsidRPr="00374188" w:rsidRDefault="00374188" w:rsidP="00374188">
      <w:pPr>
        <w:spacing w:line="240" w:lineRule="auto"/>
        <w:jc w:val="both"/>
        <w:rPr>
          <w:rFonts w:cstheme="minorHAnsi"/>
          <w:sz w:val="24"/>
          <w:szCs w:val="24"/>
        </w:rPr>
      </w:pP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lastRenderedPageBreak/>
        <w:t xml:space="preserve">Table 8. Age structure of graduated students </w:t>
      </w:r>
    </w:p>
    <w:tbl>
      <w:tblPr>
        <w:tblW w:w="8647" w:type="dxa"/>
        <w:tblInd w:w="-5" w:type="dxa"/>
        <w:tblLayout w:type="fixed"/>
        <w:tblLook w:val="04A0" w:firstRow="1" w:lastRow="0" w:firstColumn="1" w:lastColumn="0" w:noHBand="0" w:noVBand="1"/>
      </w:tblPr>
      <w:tblGrid>
        <w:gridCol w:w="1560"/>
        <w:gridCol w:w="1275"/>
        <w:gridCol w:w="1418"/>
        <w:gridCol w:w="1559"/>
        <w:gridCol w:w="1418"/>
        <w:gridCol w:w="1417"/>
      </w:tblGrid>
      <w:tr w:rsidR="00374188" w:rsidRPr="00374188" w:rsidTr="00374188">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374188" w:rsidRPr="00374188" w:rsidRDefault="00374188" w:rsidP="00374188">
            <w:pPr>
              <w:spacing w:after="0" w:line="240" w:lineRule="auto"/>
              <w:ind w:leftChars="-8" w:left="1" w:hangingChars="8" w:hanging="19"/>
              <w:jc w:val="both"/>
              <w:rPr>
                <w:rFonts w:eastAsia="Times New Roman" w:cstheme="minorHAnsi"/>
                <w:sz w:val="24"/>
                <w:szCs w:val="24"/>
                <w:lang w:val="en-GB"/>
              </w:rPr>
            </w:pPr>
            <w:r w:rsidRPr="00374188">
              <w:rPr>
                <w:rFonts w:eastAsia="Times New Roman" w:cstheme="minorHAnsi"/>
                <w:sz w:val="24"/>
                <w:szCs w:val="24"/>
                <w:lang w:val="en-GB"/>
              </w:rPr>
              <w:t>Age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20 and less</w:t>
            </w:r>
          </w:p>
        </w:tc>
        <w:tc>
          <w:tcPr>
            <w:tcW w:w="1275" w:type="dxa"/>
            <w:tcBorders>
              <w:top w:val="nil"/>
              <w:left w:val="nil"/>
              <w:bottom w:val="single" w:sz="4" w:space="0" w:color="auto"/>
              <w:right w:val="single" w:sz="4" w:space="0" w:color="auto"/>
            </w:tcBorders>
            <w:shd w:val="clear" w:color="auto" w:fill="auto"/>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cstheme="minorHAnsi"/>
                <w:sz w:val="24"/>
                <w:szCs w:val="24"/>
                <w:lang w:val="en-GB"/>
              </w:rPr>
              <w:t>0</w:t>
            </w:r>
          </w:p>
        </w:tc>
        <w:tc>
          <w:tcPr>
            <w:tcW w:w="1418" w:type="dxa"/>
            <w:tcBorders>
              <w:top w:val="nil"/>
              <w:left w:val="nil"/>
              <w:bottom w:val="single" w:sz="4" w:space="0" w:color="auto"/>
              <w:right w:val="single" w:sz="4" w:space="0" w:color="auto"/>
            </w:tcBorders>
            <w:shd w:val="clear" w:color="auto" w:fill="auto"/>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cstheme="minorHAnsi"/>
                <w:sz w:val="24"/>
                <w:szCs w:val="24"/>
                <w:lang w:val="en-GB"/>
              </w:rPr>
              <w:t>0</w:t>
            </w:r>
          </w:p>
        </w:tc>
        <w:tc>
          <w:tcPr>
            <w:tcW w:w="1559" w:type="dxa"/>
            <w:tcBorders>
              <w:top w:val="nil"/>
              <w:left w:val="nil"/>
              <w:bottom w:val="single" w:sz="4" w:space="0" w:color="auto"/>
              <w:right w:val="single" w:sz="4" w:space="0" w:color="auto"/>
            </w:tcBorders>
            <w:shd w:val="clear" w:color="auto" w:fill="auto"/>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cstheme="minorHAnsi"/>
                <w:sz w:val="24"/>
                <w:szCs w:val="24"/>
                <w:lang w:val="en-GB"/>
              </w:rPr>
              <w:t>0</w:t>
            </w:r>
          </w:p>
        </w:tc>
        <w:tc>
          <w:tcPr>
            <w:tcW w:w="1418" w:type="dxa"/>
            <w:tcBorders>
              <w:top w:val="nil"/>
              <w:left w:val="nil"/>
              <w:bottom w:val="single" w:sz="4" w:space="0" w:color="auto"/>
              <w:right w:val="single" w:sz="4" w:space="0" w:color="auto"/>
            </w:tcBorders>
            <w:shd w:val="clear" w:color="auto" w:fill="auto"/>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cstheme="minorHAnsi"/>
                <w:sz w:val="24"/>
                <w:szCs w:val="24"/>
                <w:lang w:val="en-GB"/>
              </w:rPr>
              <w:t>0</w:t>
            </w:r>
          </w:p>
        </w:tc>
        <w:tc>
          <w:tcPr>
            <w:tcW w:w="1417" w:type="dxa"/>
            <w:tcBorders>
              <w:top w:val="nil"/>
              <w:left w:val="nil"/>
              <w:bottom w:val="single" w:sz="4" w:space="0" w:color="auto"/>
              <w:right w:val="single" w:sz="4" w:space="0" w:color="auto"/>
            </w:tcBorders>
            <w:shd w:val="clear" w:color="auto" w:fill="auto"/>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cstheme="minorHAnsi"/>
                <w:sz w:val="24"/>
                <w:szCs w:val="24"/>
                <w:lang w:val="en-GB"/>
              </w:rPr>
              <w:t>0</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21</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25</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22</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13</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16</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4</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22</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248</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176</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198</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178</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95</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23</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766</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634</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570</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672</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506</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675</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752</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688</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732</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607</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25</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498</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475</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511</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503</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485</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26</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521</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389</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353</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422</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358</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27</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337</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346</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281</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233</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298</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28</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219</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240</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255</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180</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193</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noWrap/>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29</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175</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152</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146</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166</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136</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374188" w:rsidRPr="00374188" w:rsidRDefault="00374188" w:rsidP="00374188">
            <w:pPr>
              <w:spacing w:after="0" w:line="240" w:lineRule="auto"/>
              <w:jc w:val="both"/>
              <w:rPr>
                <w:rFonts w:eastAsia="Times New Roman" w:cstheme="minorHAnsi"/>
                <w:sz w:val="24"/>
                <w:szCs w:val="24"/>
                <w:lang w:val="sr-Latn-BA"/>
              </w:rPr>
            </w:pPr>
            <w:r w:rsidRPr="00374188">
              <w:rPr>
                <w:rFonts w:eastAsia="Times New Roman" w:cstheme="minorHAnsi"/>
                <w:sz w:val="24"/>
                <w:szCs w:val="24"/>
                <w:lang w:val="en-GB"/>
              </w:rPr>
              <w:t xml:space="preserve">30 and </w:t>
            </w:r>
            <w:r w:rsidRPr="00374188">
              <w:rPr>
                <w:rFonts w:eastAsia="Times New Roman" w:cstheme="minorHAnsi"/>
                <w:sz w:val="24"/>
                <w:szCs w:val="24"/>
                <w:lang w:val="sr-Latn-BA"/>
              </w:rPr>
              <w:t>over</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1.617</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1.378</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1.129</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1.082</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903</w:t>
            </w:r>
          </w:p>
        </w:tc>
      </w:tr>
      <w:tr w:rsidR="00374188" w:rsidRPr="00374188" w:rsidTr="00374188">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TOTAL</w:t>
            </w:r>
          </w:p>
        </w:tc>
        <w:tc>
          <w:tcPr>
            <w:tcW w:w="1275"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5.081</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4.564</w:t>
            </w:r>
          </w:p>
        </w:tc>
        <w:tc>
          <w:tcPr>
            <w:tcW w:w="1559"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4.144</w:t>
            </w:r>
          </w:p>
        </w:tc>
        <w:tc>
          <w:tcPr>
            <w:tcW w:w="1418"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4.184</w:t>
            </w:r>
          </w:p>
        </w:tc>
        <w:tc>
          <w:tcPr>
            <w:tcW w:w="1417" w:type="dxa"/>
            <w:tcBorders>
              <w:top w:val="nil"/>
              <w:left w:val="nil"/>
              <w:bottom w:val="single" w:sz="4" w:space="0" w:color="auto"/>
              <w:right w:val="single" w:sz="4" w:space="0" w:color="auto"/>
            </w:tcBorders>
            <w:shd w:val="clear" w:color="auto" w:fill="auto"/>
            <w:noWrap/>
            <w:hideMark/>
          </w:tcPr>
          <w:p w:rsidR="00374188" w:rsidRPr="00374188" w:rsidRDefault="00374188" w:rsidP="00374188">
            <w:pPr>
              <w:spacing w:after="0" w:line="240" w:lineRule="auto"/>
              <w:ind w:firstLineChars="100" w:firstLine="240"/>
              <w:jc w:val="both"/>
              <w:rPr>
                <w:rFonts w:eastAsia="Times New Roman" w:cstheme="minorHAnsi"/>
                <w:color w:val="000000"/>
                <w:sz w:val="24"/>
                <w:szCs w:val="24"/>
                <w:lang w:val="en-GB"/>
              </w:rPr>
            </w:pPr>
            <w:r w:rsidRPr="00374188">
              <w:rPr>
                <w:rFonts w:cstheme="minorHAnsi"/>
                <w:color w:val="000000"/>
                <w:sz w:val="24"/>
                <w:szCs w:val="24"/>
                <w:lang w:val="en-GB"/>
              </w:rPr>
              <w:t>3.585</w:t>
            </w:r>
          </w:p>
        </w:tc>
      </w:tr>
    </w:tbl>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rPr>
        <w:t xml:space="preserve">Source: </w:t>
      </w:r>
      <w:r w:rsidRPr="00374188">
        <w:rPr>
          <w:rFonts w:cstheme="minorHAnsi"/>
          <w:i/>
          <w:iCs/>
          <w:sz w:val="24"/>
          <w:szCs w:val="24"/>
          <w:lang w:val="en-GB"/>
        </w:rPr>
        <w:t>Republic Institute of Statistics</w:t>
      </w:r>
      <w:r w:rsidRPr="00374188">
        <w:rPr>
          <w:rFonts w:cstheme="minorHAnsi"/>
          <w:i/>
          <w:iCs/>
          <w:sz w:val="24"/>
          <w:szCs w:val="24"/>
        </w:rPr>
        <w:t xml:space="preserve">, </w:t>
      </w:r>
      <w:r w:rsidRPr="00374188">
        <w:rPr>
          <w:rFonts w:cstheme="minorHAnsi"/>
          <w:i/>
          <w:iCs/>
          <w:sz w:val="24"/>
          <w:szCs w:val="24"/>
          <w:lang w:val="en-GB"/>
        </w:rPr>
        <w:t>Stat</w:t>
      </w:r>
      <w:r w:rsidRPr="00374188">
        <w:rPr>
          <w:rFonts w:cstheme="minorHAnsi"/>
          <w:i/>
          <w:iCs/>
          <w:sz w:val="24"/>
          <w:szCs w:val="24"/>
        </w:rPr>
        <w:t xml:space="preserve">. </w:t>
      </w:r>
      <w:r w:rsidR="0055348C" w:rsidRPr="00374188">
        <w:rPr>
          <w:rFonts w:cstheme="minorHAnsi"/>
          <w:i/>
          <w:iCs/>
          <w:sz w:val="24"/>
          <w:szCs w:val="24"/>
          <w:lang w:val="en-GB"/>
        </w:rPr>
        <w:t>Yearbook</w:t>
      </w:r>
      <w:r w:rsidRPr="00374188">
        <w:rPr>
          <w:rFonts w:cstheme="minorHAnsi"/>
          <w:i/>
          <w:iCs/>
          <w:sz w:val="24"/>
          <w:szCs w:val="24"/>
        </w:rPr>
        <w:t xml:space="preserve"> 2022</w:t>
      </w:r>
    </w:p>
    <w:p w:rsidR="00374188" w:rsidRPr="00374188" w:rsidRDefault="00374188" w:rsidP="00374188">
      <w:pPr>
        <w:pStyle w:val="ListParagraph"/>
        <w:spacing w:line="240" w:lineRule="auto"/>
        <w:jc w:val="both"/>
        <w:rPr>
          <w:rFonts w:cstheme="minorHAnsi"/>
          <w:sz w:val="24"/>
          <w:szCs w:val="24"/>
          <w:lang w:val="bs-Latn-BA"/>
        </w:rPr>
      </w:pPr>
      <w:r w:rsidRPr="00374188">
        <w:rPr>
          <w:rFonts w:cstheme="minorHAnsi"/>
          <w:sz w:val="24"/>
          <w:szCs w:val="24"/>
          <w:lang w:val="en-GB"/>
        </w:rPr>
        <w:t>Graph</w:t>
      </w:r>
      <w:r w:rsidRPr="00374188">
        <w:rPr>
          <w:rFonts w:cstheme="minorHAnsi"/>
          <w:sz w:val="24"/>
          <w:szCs w:val="24"/>
          <w:lang w:val="bs-Latn-BA"/>
        </w:rPr>
        <w:t xml:space="preserve"> 19. Comparative overview of the age structure of graduated students </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04151CEC" wp14:editId="39033C63">
            <wp:extent cx="5534025" cy="2962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 19.jpg"/>
                    <pic:cNvPicPr/>
                  </pic:nvPicPr>
                  <pic:blipFill>
                    <a:blip r:embed="rId40">
                      <a:extLst>
                        <a:ext uri="{28A0092B-C50C-407E-A947-70E740481C1C}">
                          <a14:useLocalDpi xmlns:a14="http://schemas.microsoft.com/office/drawing/2010/main" val="0"/>
                        </a:ext>
                      </a:extLst>
                    </a:blip>
                    <a:stretch>
                      <a:fillRect/>
                    </a:stretch>
                  </pic:blipFill>
                  <pic:spPr>
                    <a:xfrm>
                      <a:off x="0" y="0"/>
                      <a:ext cx="5534025" cy="296227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Republic Institute of Statistics, Stat. Yearbook 2022</w:t>
      </w: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 xml:space="preserve">Postgraduate studies and doctoral students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Compared to the academic year 2017/2018, the number of students enrolled in master’s studies in 2021/2022 is slightly higher, while the number of doctoral students has more than doubled.</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Table 9. Number of students enrolled in master's studies</w:t>
      </w:r>
    </w:p>
    <w:tbl>
      <w:tblPr>
        <w:tblW w:w="8407" w:type="dxa"/>
        <w:tblInd w:w="93" w:type="dxa"/>
        <w:tblLayout w:type="fixed"/>
        <w:tblLook w:val="04A0" w:firstRow="1" w:lastRow="0" w:firstColumn="1" w:lastColumn="0" w:noHBand="0" w:noVBand="1"/>
      </w:tblPr>
      <w:tblGrid>
        <w:gridCol w:w="1635"/>
        <w:gridCol w:w="3370"/>
        <w:gridCol w:w="3402"/>
      </w:tblGrid>
      <w:tr w:rsidR="00374188" w:rsidRPr="00374188" w:rsidTr="00374188">
        <w:trPr>
          <w:trHeight w:val="368"/>
        </w:trPr>
        <w:tc>
          <w:tcPr>
            <w:tcW w:w="1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PERIOD</w:t>
            </w:r>
          </w:p>
        </w:tc>
        <w:tc>
          <w:tcPr>
            <w:tcW w:w="3370"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Enrolled in master’s</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Doctoral students</w:t>
            </w:r>
          </w:p>
        </w:tc>
      </w:tr>
      <w:tr w:rsidR="00374188" w:rsidRPr="00374188" w:rsidTr="00374188">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t>2017/2018</w:t>
            </w:r>
          </w:p>
        </w:tc>
        <w:tc>
          <w:tcPr>
            <w:tcW w:w="3370"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2,140</w:t>
            </w:r>
          </w:p>
        </w:tc>
        <w:tc>
          <w:tcPr>
            <w:tcW w:w="3402"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130</w:t>
            </w:r>
          </w:p>
        </w:tc>
      </w:tr>
      <w:tr w:rsidR="00374188" w:rsidRPr="00374188" w:rsidTr="00374188">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t>2018/2019</w:t>
            </w:r>
          </w:p>
        </w:tc>
        <w:tc>
          <w:tcPr>
            <w:tcW w:w="3370"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2,144</w:t>
            </w:r>
          </w:p>
        </w:tc>
        <w:tc>
          <w:tcPr>
            <w:tcW w:w="3402"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119</w:t>
            </w:r>
          </w:p>
        </w:tc>
      </w:tr>
      <w:tr w:rsidR="00374188" w:rsidRPr="00374188" w:rsidTr="00374188">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t>2019/2020</w:t>
            </w:r>
          </w:p>
        </w:tc>
        <w:tc>
          <w:tcPr>
            <w:tcW w:w="3370"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2,109</w:t>
            </w:r>
          </w:p>
        </w:tc>
        <w:tc>
          <w:tcPr>
            <w:tcW w:w="3402"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165</w:t>
            </w:r>
          </w:p>
        </w:tc>
      </w:tr>
      <w:tr w:rsidR="00374188" w:rsidRPr="00374188" w:rsidTr="00374188">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t>2020/2021</w:t>
            </w:r>
          </w:p>
        </w:tc>
        <w:tc>
          <w:tcPr>
            <w:tcW w:w="3370"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2,430</w:t>
            </w:r>
          </w:p>
        </w:tc>
        <w:tc>
          <w:tcPr>
            <w:tcW w:w="3402"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184</w:t>
            </w:r>
          </w:p>
        </w:tc>
      </w:tr>
      <w:tr w:rsidR="00374188" w:rsidRPr="00374188" w:rsidTr="00374188">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lastRenderedPageBreak/>
              <w:t>2021/2022</w:t>
            </w:r>
          </w:p>
        </w:tc>
        <w:tc>
          <w:tcPr>
            <w:tcW w:w="3370" w:type="dxa"/>
            <w:tcBorders>
              <w:top w:val="nil"/>
              <w:left w:val="nil"/>
              <w:bottom w:val="single" w:sz="4" w:space="0" w:color="auto"/>
              <w:right w:val="single" w:sz="4" w:space="0" w:color="auto"/>
            </w:tcBorders>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2,334</w:t>
            </w:r>
          </w:p>
        </w:tc>
        <w:tc>
          <w:tcPr>
            <w:tcW w:w="3402" w:type="dxa"/>
            <w:tcBorders>
              <w:top w:val="nil"/>
              <w:left w:val="nil"/>
              <w:bottom w:val="single" w:sz="4" w:space="0" w:color="auto"/>
              <w:right w:val="single" w:sz="4" w:space="0" w:color="auto"/>
            </w:tcBorders>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285</w:t>
            </w:r>
          </w:p>
        </w:tc>
      </w:tr>
    </w:tbl>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rPr>
        <w:t xml:space="preserve">Source: </w:t>
      </w:r>
      <w:r w:rsidRPr="00374188">
        <w:rPr>
          <w:rFonts w:cstheme="minorHAnsi"/>
          <w:i/>
          <w:iCs/>
          <w:sz w:val="24"/>
          <w:szCs w:val="24"/>
          <w:lang w:val="en-GB"/>
        </w:rPr>
        <w:t>Republic Institute of Statistics, Stat. Yearbook 2022</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The number of students enrolled in specialized studies is growing</w:t>
      </w:r>
      <w:r w:rsidRPr="00374188">
        <w:rPr>
          <w:rFonts w:cstheme="minorHAnsi"/>
          <w:sz w:val="24"/>
          <w:szCs w:val="24"/>
        </w:rPr>
        <w:t>.</w:t>
      </w:r>
    </w:p>
    <w:p w:rsidR="00374188" w:rsidRPr="00374188" w:rsidRDefault="00374188" w:rsidP="00374188">
      <w:pPr>
        <w:pStyle w:val="ListParagraph"/>
        <w:spacing w:line="240" w:lineRule="auto"/>
        <w:jc w:val="both"/>
        <w:rPr>
          <w:rFonts w:cstheme="minorHAnsi"/>
          <w:sz w:val="24"/>
          <w:szCs w:val="24"/>
          <w:lang w:val="bs-Latn-BA"/>
        </w:rPr>
      </w:pPr>
      <w:r w:rsidRPr="00374188">
        <w:rPr>
          <w:rFonts w:cstheme="minorHAnsi"/>
          <w:sz w:val="24"/>
          <w:szCs w:val="24"/>
          <w:lang w:val="en-GB"/>
        </w:rPr>
        <w:t>Table</w:t>
      </w:r>
      <w:r w:rsidRPr="00374188">
        <w:rPr>
          <w:rFonts w:cstheme="minorHAnsi"/>
          <w:sz w:val="24"/>
          <w:szCs w:val="24"/>
          <w:lang w:val="bs-Latn-BA"/>
        </w:rPr>
        <w:t xml:space="preserve"> 10. </w:t>
      </w:r>
      <w:r w:rsidRPr="00374188">
        <w:rPr>
          <w:rFonts w:cstheme="minorHAnsi"/>
          <w:sz w:val="24"/>
          <w:szCs w:val="24"/>
          <w:lang w:val="en-GB"/>
        </w:rPr>
        <w:t>Number of students enrolled in specialized studies</w:t>
      </w:r>
    </w:p>
    <w:tbl>
      <w:tblPr>
        <w:tblW w:w="7415" w:type="dxa"/>
        <w:tblInd w:w="93" w:type="dxa"/>
        <w:tblLayout w:type="fixed"/>
        <w:tblLook w:val="04A0" w:firstRow="1" w:lastRow="0" w:firstColumn="1" w:lastColumn="0" w:noHBand="0" w:noVBand="1"/>
      </w:tblPr>
      <w:tblGrid>
        <w:gridCol w:w="1635"/>
        <w:gridCol w:w="2236"/>
        <w:gridCol w:w="3544"/>
      </w:tblGrid>
      <w:tr w:rsidR="00374188" w:rsidRPr="00374188" w:rsidTr="00374188">
        <w:trPr>
          <w:trHeight w:val="20"/>
        </w:trPr>
        <w:tc>
          <w:tcPr>
            <w:tcW w:w="1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PERIOD</w:t>
            </w:r>
          </w:p>
        </w:tc>
        <w:tc>
          <w:tcPr>
            <w:tcW w:w="2236"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Master’s studies</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Specialized studies</w:t>
            </w:r>
          </w:p>
        </w:tc>
      </w:tr>
      <w:tr w:rsidR="00374188" w:rsidRPr="00374188" w:rsidTr="00374188">
        <w:trPr>
          <w:trHeight w:val="2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t>2017/2018</w:t>
            </w:r>
          </w:p>
        </w:tc>
        <w:tc>
          <w:tcPr>
            <w:tcW w:w="223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31</w:t>
            </w:r>
          </w:p>
        </w:tc>
        <w:tc>
          <w:tcPr>
            <w:tcW w:w="3544"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73</w:t>
            </w:r>
          </w:p>
        </w:tc>
      </w:tr>
      <w:tr w:rsidR="00374188" w:rsidRPr="00374188" w:rsidTr="00374188">
        <w:trPr>
          <w:trHeight w:val="2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t>2018/2019</w:t>
            </w:r>
          </w:p>
        </w:tc>
        <w:tc>
          <w:tcPr>
            <w:tcW w:w="223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14</w:t>
            </w:r>
          </w:p>
        </w:tc>
        <w:tc>
          <w:tcPr>
            <w:tcW w:w="3544"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160</w:t>
            </w:r>
          </w:p>
        </w:tc>
      </w:tr>
      <w:tr w:rsidR="00374188" w:rsidRPr="00374188" w:rsidTr="00374188">
        <w:trPr>
          <w:trHeight w:val="2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t>2019/2020</w:t>
            </w:r>
          </w:p>
        </w:tc>
        <w:tc>
          <w:tcPr>
            <w:tcW w:w="223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16</w:t>
            </w:r>
          </w:p>
        </w:tc>
        <w:tc>
          <w:tcPr>
            <w:tcW w:w="3544"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170</w:t>
            </w:r>
          </w:p>
        </w:tc>
      </w:tr>
      <w:tr w:rsidR="00374188" w:rsidRPr="00374188" w:rsidTr="00374188">
        <w:trPr>
          <w:trHeight w:val="2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t>2020/2021</w:t>
            </w:r>
          </w:p>
        </w:tc>
        <w:tc>
          <w:tcPr>
            <w:tcW w:w="223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4</w:t>
            </w:r>
          </w:p>
        </w:tc>
        <w:tc>
          <w:tcPr>
            <w:tcW w:w="3544"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170</w:t>
            </w:r>
          </w:p>
        </w:tc>
      </w:tr>
      <w:tr w:rsidR="00374188" w:rsidRPr="00374188" w:rsidTr="00374188">
        <w:trPr>
          <w:trHeight w:val="2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ind w:firstLineChars="100" w:firstLine="240"/>
              <w:jc w:val="both"/>
              <w:rPr>
                <w:rFonts w:eastAsia="Times New Roman" w:cstheme="minorHAnsi"/>
                <w:sz w:val="24"/>
                <w:szCs w:val="24"/>
                <w:lang w:val="en-GB"/>
              </w:rPr>
            </w:pPr>
            <w:r w:rsidRPr="00374188">
              <w:rPr>
                <w:rFonts w:eastAsia="Times New Roman" w:cstheme="minorHAnsi"/>
                <w:sz w:val="24"/>
                <w:szCs w:val="24"/>
                <w:lang w:val="en-GB"/>
              </w:rPr>
              <w:t>2021/2022</w:t>
            </w:r>
          </w:p>
        </w:tc>
        <w:tc>
          <w:tcPr>
            <w:tcW w:w="2236"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1</w:t>
            </w:r>
          </w:p>
        </w:tc>
        <w:tc>
          <w:tcPr>
            <w:tcW w:w="3544"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cstheme="minorHAnsi"/>
                <w:color w:val="000000"/>
                <w:sz w:val="24"/>
                <w:szCs w:val="24"/>
                <w:lang w:val="en-GB"/>
              </w:rPr>
            </w:pPr>
            <w:r w:rsidRPr="00374188">
              <w:rPr>
                <w:rFonts w:cstheme="minorHAnsi"/>
                <w:color w:val="000000"/>
                <w:sz w:val="24"/>
                <w:szCs w:val="24"/>
                <w:lang w:val="en-GB"/>
              </w:rPr>
              <w:t>156</w:t>
            </w:r>
          </w:p>
        </w:tc>
      </w:tr>
    </w:tbl>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About two-thirds of those enrolled in master's and specialized studies are under 30 years old, while almost three-quarters of doctoral students are under 40 years old.</w:t>
      </w:r>
    </w:p>
    <w:p w:rsidR="00374188" w:rsidRPr="00374188" w:rsidRDefault="00374188" w:rsidP="00374188">
      <w:pPr>
        <w:pStyle w:val="ListParagraph"/>
        <w:spacing w:line="240" w:lineRule="auto"/>
        <w:jc w:val="both"/>
        <w:rPr>
          <w:rFonts w:cstheme="minorHAnsi"/>
          <w:sz w:val="24"/>
          <w:szCs w:val="24"/>
          <w:lang w:val="bs-Latn-BA"/>
        </w:rPr>
      </w:pPr>
      <w:r w:rsidRPr="00374188">
        <w:rPr>
          <w:rFonts w:cstheme="minorHAnsi"/>
          <w:sz w:val="24"/>
          <w:szCs w:val="24"/>
          <w:lang w:val="en-GB"/>
        </w:rPr>
        <w:t>Graph</w:t>
      </w:r>
      <w:r w:rsidRPr="00374188">
        <w:rPr>
          <w:rFonts w:cstheme="minorHAnsi"/>
          <w:sz w:val="24"/>
          <w:szCs w:val="24"/>
          <w:lang w:val="bs-Latn-BA"/>
        </w:rPr>
        <w:t xml:space="preserve"> 20. Age structure of students enrolled in master's and specialized studies </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4C3073B6" wp14:editId="79D3ED79">
            <wp:extent cx="5314950" cy="3267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 20.jpg"/>
                    <pic:cNvPicPr/>
                  </pic:nvPicPr>
                  <pic:blipFill>
                    <a:blip r:embed="rId41">
                      <a:extLst>
                        <a:ext uri="{28A0092B-C50C-407E-A947-70E740481C1C}">
                          <a14:useLocalDpi xmlns:a14="http://schemas.microsoft.com/office/drawing/2010/main" val="0"/>
                        </a:ext>
                      </a:extLst>
                    </a:blip>
                    <a:stretch>
                      <a:fillRect/>
                    </a:stretch>
                  </pic:blipFill>
                  <pic:spPr>
                    <a:xfrm>
                      <a:off x="0" y="0"/>
                      <a:ext cx="5314950" cy="326707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21. Age structure of doctoral students</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524A2B6C" wp14:editId="0270C0CE">
            <wp:extent cx="5619750" cy="167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 21.jpg"/>
                    <pic:cNvPicPr/>
                  </pic:nvPicPr>
                  <pic:blipFill>
                    <a:blip r:embed="rId42">
                      <a:extLst>
                        <a:ext uri="{28A0092B-C50C-407E-A947-70E740481C1C}">
                          <a14:useLocalDpi xmlns:a14="http://schemas.microsoft.com/office/drawing/2010/main" val="0"/>
                        </a:ext>
                      </a:extLst>
                    </a:blip>
                    <a:stretch>
                      <a:fillRect/>
                    </a:stretch>
                  </pic:blipFill>
                  <pic:spPr>
                    <a:xfrm>
                      <a:off x="0" y="0"/>
                      <a:ext cx="5619750" cy="1676400"/>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lastRenderedPageBreak/>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An overview of students enrolled in master's studies and doctoral studies by scientific fields is </w:t>
      </w:r>
      <w:r w:rsidR="0055348C">
        <w:rPr>
          <w:rFonts w:cstheme="minorHAnsi"/>
          <w:sz w:val="24"/>
          <w:szCs w:val="24"/>
          <w:lang w:val="en-GB"/>
        </w:rPr>
        <w:t>presented</w:t>
      </w:r>
      <w:r w:rsidRPr="00374188">
        <w:rPr>
          <w:rFonts w:cstheme="minorHAnsi"/>
          <w:sz w:val="24"/>
          <w:szCs w:val="24"/>
          <w:lang w:val="en-GB"/>
        </w:rPr>
        <w:t xml:space="preserve"> in the following graphic representations.</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Graph 22. Students enrolled in master's studies by scientific fields</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3AA147E6" wp14:editId="58500AB6">
            <wp:extent cx="5715000" cy="2505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 22.jpg"/>
                    <pic:cNvPicPr/>
                  </pic:nvPicPr>
                  <pic:blipFill>
                    <a:blip r:embed="rId43">
                      <a:extLst>
                        <a:ext uri="{28A0092B-C50C-407E-A947-70E740481C1C}">
                          <a14:useLocalDpi xmlns:a14="http://schemas.microsoft.com/office/drawing/2010/main" val="0"/>
                        </a:ext>
                      </a:extLst>
                    </a:blip>
                    <a:stretch>
                      <a:fillRect/>
                    </a:stretch>
                  </pic:blipFill>
                  <pic:spPr>
                    <a:xfrm>
                      <a:off x="0" y="0"/>
                      <a:ext cx="5715000" cy="250507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pStyle w:val="ListParagraph"/>
        <w:spacing w:line="240" w:lineRule="auto"/>
        <w:jc w:val="both"/>
        <w:rPr>
          <w:rFonts w:cstheme="minorHAnsi"/>
          <w:sz w:val="24"/>
          <w:szCs w:val="24"/>
          <w:lang w:val="en-GB"/>
        </w:rPr>
      </w:pP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 xml:space="preserve">Graph 23. Enrolled doctoral students by scientific fields </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mc:AlternateContent>
          <mc:Choice Requires="wps">
            <w:drawing>
              <wp:anchor distT="45720" distB="45720" distL="114300" distR="114300" simplePos="0" relativeHeight="251666432" behindDoc="0" locked="0" layoutInCell="1" allowOverlap="1" wp14:anchorId="11B7D5E4" wp14:editId="54954346">
                <wp:simplePos x="0" y="0"/>
                <wp:positionH relativeFrom="margin">
                  <wp:posOffset>27940</wp:posOffset>
                </wp:positionH>
                <wp:positionV relativeFrom="paragraph">
                  <wp:posOffset>815975</wp:posOffset>
                </wp:positionV>
                <wp:extent cx="2812415" cy="1343025"/>
                <wp:effectExtent l="0" t="0" r="6985"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1343025"/>
                        </a:xfrm>
                        <a:prstGeom prst="rect">
                          <a:avLst/>
                        </a:prstGeom>
                        <a:solidFill>
                          <a:srgbClr val="FFFFFF"/>
                        </a:solidFill>
                        <a:ln w="9525">
                          <a:noFill/>
                          <a:miter lim="800000"/>
                          <a:headEnd/>
                          <a:tailEnd/>
                        </a:ln>
                      </wps:spPr>
                      <wps:txbx>
                        <w:txbxContent>
                          <w:p w:rsidR="00374188" w:rsidRDefault="00374188" w:rsidP="00374188">
                            <w:pPr>
                              <w:jc w:val="right"/>
                              <w:rPr>
                                <w:sz w:val="20"/>
                                <w:lang w:val="en-US"/>
                              </w:rPr>
                            </w:pPr>
                            <w:r w:rsidRPr="00F84FF3">
                              <w:rPr>
                                <w:sz w:val="20"/>
                                <w:lang w:val="en-US"/>
                              </w:rPr>
                              <w:t>Na</w:t>
                            </w:r>
                            <w:r>
                              <w:rPr>
                                <w:sz w:val="20"/>
                                <w:lang w:val="en-US"/>
                              </w:rPr>
                              <w:t>tural sciences, mathematics and statistics</w:t>
                            </w:r>
                          </w:p>
                          <w:p w:rsidR="00374188" w:rsidRDefault="00374188" w:rsidP="00374188">
                            <w:pPr>
                              <w:jc w:val="right"/>
                              <w:rPr>
                                <w:sz w:val="20"/>
                                <w:lang w:val="en-US"/>
                              </w:rPr>
                            </w:pPr>
                            <w:r>
                              <w:rPr>
                                <w:sz w:val="20"/>
                                <w:lang w:val="en-US"/>
                              </w:rPr>
                              <w:t>Information and communication technologies</w:t>
                            </w:r>
                          </w:p>
                          <w:p w:rsidR="00374188" w:rsidRDefault="00374188" w:rsidP="00374188">
                            <w:pPr>
                              <w:jc w:val="right"/>
                              <w:rPr>
                                <w:sz w:val="20"/>
                                <w:lang w:val="en-US"/>
                              </w:rPr>
                            </w:pPr>
                            <w:r>
                              <w:rPr>
                                <w:sz w:val="20"/>
                                <w:lang w:val="en-US"/>
                              </w:rPr>
                              <w:t xml:space="preserve">Agriculture, forestry, fishing and </w:t>
                            </w:r>
                            <w:r w:rsidRPr="00F84FF3">
                              <w:rPr>
                                <w:sz w:val="20"/>
                                <w:lang w:val="en-US"/>
                              </w:rPr>
                              <w:t>veterinary</w:t>
                            </w:r>
                            <w:r>
                              <w:rPr>
                                <w:sz w:val="20"/>
                                <w:lang w:val="en-US"/>
                              </w:rPr>
                              <w:t xml:space="preserve"> med.</w:t>
                            </w:r>
                          </w:p>
                          <w:p w:rsidR="00374188" w:rsidRDefault="00374188" w:rsidP="00374188">
                            <w:pPr>
                              <w:jc w:val="right"/>
                              <w:rPr>
                                <w:sz w:val="20"/>
                                <w:lang w:val="en-US"/>
                              </w:rPr>
                            </w:pPr>
                            <w:r>
                              <w:rPr>
                                <w:sz w:val="20"/>
                                <w:lang w:val="en-US"/>
                              </w:rPr>
                              <w:t>Business, administration and law</w:t>
                            </w:r>
                          </w:p>
                          <w:p w:rsidR="00374188" w:rsidRPr="00F84FF3" w:rsidRDefault="00374188" w:rsidP="00374188">
                            <w:pPr>
                              <w:jc w:val="right"/>
                              <w:rPr>
                                <w:sz w:val="20"/>
                                <w:lang w:val="en-US"/>
                              </w:rPr>
                            </w:pPr>
                            <w:r>
                              <w:rPr>
                                <w:sz w:val="20"/>
                                <w:lang w:val="en-US"/>
                              </w:rPr>
                              <w:t>Humanities and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7D5E4" id="_x0000_t202" coordsize="21600,21600" o:spt="202" path="m,l,21600r21600,l21600,xe">
                <v:stroke joinstyle="miter"/>
                <v:path gradientshapeok="t" o:connecttype="rect"/>
              </v:shapetype>
              <v:shape id="Text Box 2" o:spid="_x0000_s1026" type="#_x0000_t202" style="position:absolute;left:0;text-align:left;margin-left:2.2pt;margin-top:64.25pt;width:221.45pt;height:105.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" stroked="f">
                <v:textbox>
                  <w:txbxContent>
                    <w:p w:rsidR="00374188" w:rsidRDefault="00374188" w:rsidP="00374188">
                      <w:pPr>
                        <w:jc w:val="right"/>
                        <w:rPr>
                          <w:sz w:val="20"/>
                          <w:lang w:val="en-US"/>
                        </w:rPr>
                      </w:pPr>
                      <w:r w:rsidRPr="00F84FF3">
                        <w:rPr>
                          <w:sz w:val="20"/>
                          <w:lang w:val="en-US"/>
                        </w:rPr>
                        <w:t>Na</w:t>
                      </w:r>
                      <w:r>
                        <w:rPr>
                          <w:sz w:val="20"/>
                          <w:lang w:val="en-US"/>
                        </w:rPr>
                        <w:t>tural sciences, mathematics and statistics</w:t>
                      </w:r>
                    </w:p>
                    <w:p w:rsidR="00374188" w:rsidRDefault="00374188" w:rsidP="00374188">
                      <w:pPr>
                        <w:jc w:val="right"/>
                        <w:rPr>
                          <w:sz w:val="20"/>
                          <w:lang w:val="en-US"/>
                        </w:rPr>
                      </w:pPr>
                      <w:r>
                        <w:rPr>
                          <w:sz w:val="20"/>
                          <w:lang w:val="en-US"/>
                        </w:rPr>
                        <w:t>Information and communication technologies</w:t>
                      </w:r>
                    </w:p>
                    <w:p w:rsidR="00374188" w:rsidRDefault="00374188" w:rsidP="00374188">
                      <w:pPr>
                        <w:jc w:val="right"/>
                        <w:rPr>
                          <w:sz w:val="20"/>
                          <w:lang w:val="en-US"/>
                        </w:rPr>
                      </w:pPr>
                      <w:r>
                        <w:rPr>
                          <w:sz w:val="20"/>
                          <w:lang w:val="en-US"/>
                        </w:rPr>
                        <w:t xml:space="preserve">Agriculture, forestry, fishing and </w:t>
                      </w:r>
                      <w:r w:rsidRPr="00F84FF3">
                        <w:rPr>
                          <w:sz w:val="20"/>
                          <w:lang w:val="en-US"/>
                        </w:rPr>
                        <w:t>veterinary</w:t>
                      </w:r>
                      <w:r>
                        <w:rPr>
                          <w:sz w:val="20"/>
                          <w:lang w:val="en-US"/>
                        </w:rPr>
                        <w:t xml:space="preserve"> med.</w:t>
                      </w:r>
                    </w:p>
                    <w:p w:rsidR="00374188" w:rsidRDefault="00374188" w:rsidP="00374188">
                      <w:pPr>
                        <w:jc w:val="right"/>
                        <w:rPr>
                          <w:sz w:val="20"/>
                          <w:lang w:val="en-US"/>
                        </w:rPr>
                      </w:pPr>
                      <w:r>
                        <w:rPr>
                          <w:sz w:val="20"/>
                          <w:lang w:val="en-US"/>
                        </w:rPr>
                        <w:t>Business, administration and law</w:t>
                      </w:r>
                    </w:p>
                    <w:p w:rsidR="00374188" w:rsidRPr="00F84FF3" w:rsidRDefault="00374188" w:rsidP="00374188">
                      <w:pPr>
                        <w:jc w:val="right"/>
                        <w:rPr>
                          <w:sz w:val="20"/>
                          <w:lang w:val="en-US"/>
                        </w:rPr>
                      </w:pPr>
                      <w:r>
                        <w:rPr>
                          <w:sz w:val="20"/>
                          <w:lang w:val="en-US"/>
                        </w:rPr>
                        <w:t>Humanities and art</w:t>
                      </w:r>
                    </w:p>
                  </w:txbxContent>
                </v:textbox>
                <w10:wrap anchorx="margin"/>
              </v:shape>
            </w:pict>
          </mc:Fallback>
        </mc:AlternateContent>
      </w:r>
      <w:r w:rsidRPr="00374188">
        <w:rPr>
          <w:rFonts w:cstheme="minorHAnsi"/>
          <w:i w:val="0"/>
          <w:noProof/>
          <w:sz w:val="24"/>
          <w:szCs w:val="24"/>
          <w:lang w:val="en-US"/>
        </w:rPr>
        <w:drawing>
          <wp:inline distT="0" distB="0" distL="0" distR="0" wp14:anchorId="7D42BE26" wp14:editId="0485C353">
            <wp:extent cx="5768340" cy="233235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 23.jpg"/>
                    <pic:cNvPicPr/>
                  </pic:nvPicPr>
                  <pic:blipFill>
                    <a:blip r:embed="rId44">
                      <a:extLst>
                        <a:ext uri="{28A0092B-C50C-407E-A947-70E740481C1C}">
                          <a14:useLocalDpi xmlns:a14="http://schemas.microsoft.com/office/drawing/2010/main" val="0"/>
                        </a:ext>
                      </a:extLst>
                    </a:blip>
                    <a:stretch>
                      <a:fillRect/>
                    </a:stretch>
                  </pic:blipFill>
                  <pic:spPr>
                    <a:xfrm>
                      <a:off x="0" y="0"/>
                      <a:ext cx="5768340" cy="233235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In the structure of completed masters of science, masters and specialists, the most numerous are those in the field of social sciences, journalism and information (26.90%), followed by those in the field of health and social protection (18.85%), and the field of humanities and arts (14, 71%) and education (10.57%). In other areas, the percentage is below 10%.</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lastRenderedPageBreak/>
        <w:t>Graph 24. Completed masters and specialists by scientific fields in 2021</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noProof/>
          <w:sz w:val="24"/>
          <w:szCs w:val="24"/>
          <w:lang w:val="en-US"/>
        </w:rPr>
        <w:drawing>
          <wp:anchor distT="0" distB="0" distL="114300" distR="114300" simplePos="0" relativeHeight="251667456" behindDoc="0" locked="0" layoutInCell="1" allowOverlap="1" wp14:anchorId="1AA30306" wp14:editId="7AB7B5AC">
            <wp:simplePos x="0" y="0"/>
            <wp:positionH relativeFrom="margin">
              <wp:posOffset>-635</wp:posOffset>
            </wp:positionH>
            <wp:positionV relativeFrom="paragraph">
              <wp:posOffset>0</wp:posOffset>
            </wp:positionV>
            <wp:extent cx="5486400" cy="3200400"/>
            <wp:effectExtent l="0" t="0" r="0" b="0"/>
            <wp:wrapThrough wrapText="bothSides">
              <wp:wrapPolygon edited="0">
                <wp:start x="0" y="0"/>
                <wp:lineTo x="0" y="21471"/>
                <wp:lineTo x="21525" y="21471"/>
                <wp:lineTo x="21525" y="0"/>
                <wp:lineTo x="0" y="0"/>
              </wp:wrapPolygon>
            </wp:wrapThrough>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As for PhDs, more than half are in the field of social sciences and information.</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noProof/>
          <w:sz w:val="24"/>
          <w:szCs w:val="24"/>
          <w:lang w:val="en-US"/>
        </w:rPr>
        <w:drawing>
          <wp:anchor distT="0" distB="0" distL="114300" distR="114300" simplePos="0" relativeHeight="251668480" behindDoc="1" locked="0" layoutInCell="1" allowOverlap="1" wp14:anchorId="74C18609" wp14:editId="3F3FFF88">
            <wp:simplePos x="0" y="0"/>
            <wp:positionH relativeFrom="margin">
              <wp:posOffset>-635</wp:posOffset>
            </wp:positionH>
            <wp:positionV relativeFrom="paragraph">
              <wp:posOffset>234315</wp:posOffset>
            </wp:positionV>
            <wp:extent cx="5486400" cy="3200400"/>
            <wp:effectExtent l="0" t="0" r="0" b="0"/>
            <wp:wrapTight wrapText="bothSides">
              <wp:wrapPolygon edited="0">
                <wp:start x="0" y="0"/>
                <wp:lineTo x="0" y="21471"/>
                <wp:lineTo x="21525" y="21471"/>
                <wp:lineTo x="21525"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374188">
        <w:rPr>
          <w:rFonts w:cstheme="minorHAnsi"/>
          <w:sz w:val="24"/>
          <w:szCs w:val="24"/>
          <w:lang w:val="en-GB"/>
        </w:rPr>
        <w:t>Graph 25. PhD by scientific fields in 2021</w:t>
      </w:r>
    </w:p>
    <w:p w:rsidR="00374188" w:rsidRPr="00374188" w:rsidRDefault="00374188" w:rsidP="00374188">
      <w:pPr>
        <w:pStyle w:val="ListParagraph"/>
        <w:spacing w:line="240" w:lineRule="auto"/>
        <w:ind w:left="0"/>
        <w:jc w:val="both"/>
        <w:rPr>
          <w:rFonts w:cstheme="minorHAnsi"/>
          <w:sz w:val="24"/>
          <w:szCs w:val="24"/>
          <w:lang w:val="en-GB"/>
        </w:rPr>
      </w:pP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pStyle w:val="Heading4"/>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lastRenderedPageBreak/>
        <w:t xml:space="preserve">Staff structure in higher education </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 xml:space="preserve">The staff structure in higher education in 2021 is show from different aspects. </w:t>
      </w:r>
    </w:p>
    <w:p w:rsidR="00374188" w:rsidRPr="00374188" w:rsidRDefault="00374188" w:rsidP="00374188">
      <w:pPr>
        <w:spacing w:line="240" w:lineRule="auto"/>
        <w:jc w:val="both"/>
        <w:rPr>
          <w:rFonts w:cstheme="minorHAnsi"/>
          <w:sz w:val="24"/>
          <w:szCs w:val="24"/>
        </w:rPr>
      </w:pPr>
      <w:r w:rsidRPr="00374188">
        <w:rPr>
          <w:rFonts w:cstheme="minorHAnsi"/>
          <w:sz w:val="24"/>
          <w:szCs w:val="24"/>
        </w:rPr>
        <w:t xml:space="preserve">The percentage of full-time teachers and associates in higher education institutions is stable at the level between 64% and 65%, except in the academic year 2019/2020, when it was 62,11%. </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 xml:space="preserve">Graph 26. Number of teachers and associates in HEI </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153ACC6A" wp14:editId="0BC0C757">
            <wp:extent cx="5676900" cy="21812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 26.jpg"/>
                    <pic:cNvPicPr/>
                  </pic:nvPicPr>
                  <pic:blipFill>
                    <a:blip r:embed="rId47">
                      <a:extLst>
                        <a:ext uri="{28A0092B-C50C-407E-A947-70E740481C1C}">
                          <a14:useLocalDpi xmlns:a14="http://schemas.microsoft.com/office/drawing/2010/main" val="0"/>
                        </a:ext>
                      </a:extLst>
                    </a:blip>
                    <a:stretch>
                      <a:fillRect/>
                    </a:stretch>
                  </pic:blipFill>
                  <pic:spPr>
                    <a:xfrm>
                      <a:off x="0" y="0"/>
                      <a:ext cx="5676900" cy="218122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table shows the structure of full-time teachers and associates by title:</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 xml:space="preserve">Table 11. Full-time teachers and associates structure </w:t>
      </w:r>
    </w:p>
    <w:tbl>
      <w:tblPr>
        <w:tblW w:w="8815" w:type="dxa"/>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3"/>
        <w:gridCol w:w="992"/>
        <w:gridCol w:w="2866"/>
        <w:gridCol w:w="1134"/>
      </w:tblGrid>
      <w:tr w:rsidR="00374188" w:rsidRPr="00374188" w:rsidTr="00374188">
        <w:trPr>
          <w:trHeight w:val="20"/>
        </w:trPr>
        <w:tc>
          <w:tcPr>
            <w:tcW w:w="4815" w:type="dxa"/>
            <w:gridSpan w:val="2"/>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TEACHERS</w:t>
            </w:r>
          </w:p>
        </w:tc>
        <w:tc>
          <w:tcPr>
            <w:tcW w:w="4000" w:type="dxa"/>
            <w:gridSpan w:val="2"/>
            <w:shd w:val="clear" w:color="auto" w:fill="auto"/>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ASSOCIATES</w:t>
            </w:r>
          </w:p>
        </w:tc>
      </w:tr>
      <w:tr w:rsidR="00374188" w:rsidRPr="00374188" w:rsidTr="00374188">
        <w:trPr>
          <w:trHeight w:val="20"/>
        </w:trPr>
        <w:tc>
          <w:tcPr>
            <w:tcW w:w="3823" w:type="dxa"/>
            <w:shd w:val="clear" w:color="auto" w:fill="auto"/>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Professor</w:t>
            </w:r>
          </w:p>
        </w:tc>
        <w:tc>
          <w:tcPr>
            <w:tcW w:w="992"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349</w:t>
            </w:r>
          </w:p>
        </w:tc>
        <w:tc>
          <w:tcPr>
            <w:tcW w:w="2866" w:type="dxa"/>
            <w:shd w:val="clear" w:color="auto" w:fill="auto"/>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Lecturer</w:t>
            </w:r>
          </w:p>
        </w:tc>
        <w:tc>
          <w:tcPr>
            <w:tcW w:w="1134"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5</w:t>
            </w:r>
          </w:p>
        </w:tc>
      </w:tr>
      <w:tr w:rsidR="00374188" w:rsidRPr="00374188" w:rsidTr="00374188">
        <w:trPr>
          <w:trHeight w:val="20"/>
        </w:trPr>
        <w:tc>
          <w:tcPr>
            <w:tcW w:w="3823"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Associate Professor</w:t>
            </w:r>
          </w:p>
        </w:tc>
        <w:tc>
          <w:tcPr>
            <w:tcW w:w="992" w:type="dxa"/>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391</w:t>
            </w:r>
          </w:p>
        </w:tc>
        <w:tc>
          <w:tcPr>
            <w:tcW w:w="2866"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Senior assistant</w:t>
            </w:r>
          </w:p>
        </w:tc>
        <w:tc>
          <w:tcPr>
            <w:tcW w:w="1134"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36</w:t>
            </w:r>
          </w:p>
        </w:tc>
      </w:tr>
      <w:tr w:rsidR="00374188" w:rsidRPr="00374188" w:rsidTr="00374188">
        <w:trPr>
          <w:trHeight w:val="20"/>
        </w:trPr>
        <w:tc>
          <w:tcPr>
            <w:tcW w:w="3823"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Docent</w:t>
            </w:r>
          </w:p>
        </w:tc>
        <w:tc>
          <w:tcPr>
            <w:tcW w:w="992"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349</w:t>
            </w:r>
          </w:p>
        </w:tc>
        <w:tc>
          <w:tcPr>
            <w:tcW w:w="2866"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Assistant</w:t>
            </w:r>
          </w:p>
        </w:tc>
        <w:tc>
          <w:tcPr>
            <w:tcW w:w="1134"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128</w:t>
            </w:r>
          </w:p>
        </w:tc>
      </w:tr>
      <w:tr w:rsidR="00374188" w:rsidRPr="00374188" w:rsidTr="00374188">
        <w:trPr>
          <w:trHeight w:val="20"/>
        </w:trPr>
        <w:tc>
          <w:tcPr>
            <w:tcW w:w="3823"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High school professor</w:t>
            </w:r>
          </w:p>
        </w:tc>
        <w:tc>
          <w:tcPr>
            <w:tcW w:w="992"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34</w:t>
            </w:r>
          </w:p>
        </w:tc>
        <w:tc>
          <w:tcPr>
            <w:tcW w:w="2866"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Senior artistic associate</w:t>
            </w:r>
          </w:p>
        </w:tc>
        <w:tc>
          <w:tcPr>
            <w:tcW w:w="1134"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11</w:t>
            </w:r>
          </w:p>
        </w:tc>
      </w:tr>
      <w:tr w:rsidR="00374188" w:rsidRPr="00374188" w:rsidTr="00374188">
        <w:trPr>
          <w:trHeight w:val="20"/>
        </w:trPr>
        <w:tc>
          <w:tcPr>
            <w:tcW w:w="3823"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College lecturer</w:t>
            </w:r>
          </w:p>
        </w:tc>
        <w:tc>
          <w:tcPr>
            <w:tcW w:w="992"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7</w:t>
            </w:r>
          </w:p>
        </w:tc>
        <w:tc>
          <w:tcPr>
            <w:tcW w:w="2866"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Artistic associate</w:t>
            </w:r>
          </w:p>
        </w:tc>
        <w:tc>
          <w:tcPr>
            <w:tcW w:w="1134" w:type="dxa"/>
            <w:shd w:val="clear" w:color="auto" w:fill="auto"/>
            <w:vAlign w:val="center"/>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eastAsia="Times New Roman" w:cstheme="minorHAnsi"/>
                <w:sz w:val="24"/>
                <w:szCs w:val="24"/>
                <w:lang w:val="en-GB" w:eastAsia="sr-Latn-RS"/>
              </w:rPr>
              <w:t>0</w:t>
            </w:r>
          </w:p>
        </w:tc>
      </w:tr>
      <w:tr w:rsidR="00374188" w:rsidRPr="00374188" w:rsidTr="00374188">
        <w:trPr>
          <w:trHeight w:val="20"/>
        </w:trPr>
        <w:tc>
          <w:tcPr>
            <w:tcW w:w="3823"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Teachers of foreign languages / skills</w:t>
            </w:r>
          </w:p>
        </w:tc>
        <w:tc>
          <w:tcPr>
            <w:tcW w:w="992"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25</w:t>
            </w:r>
          </w:p>
        </w:tc>
        <w:tc>
          <w:tcPr>
            <w:tcW w:w="2866" w:type="dxa"/>
            <w:shd w:val="clear" w:color="auto" w:fill="auto"/>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cstheme="minorHAnsi"/>
                <w:sz w:val="24"/>
                <w:szCs w:val="24"/>
              </w:rPr>
              <w:t>Scientific and professional associates</w:t>
            </w:r>
          </w:p>
        </w:tc>
        <w:tc>
          <w:tcPr>
            <w:tcW w:w="1134" w:type="dxa"/>
            <w:shd w:val="clear" w:color="auto" w:fill="auto"/>
            <w:noWrap/>
            <w:vAlign w:val="center"/>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45</w:t>
            </w:r>
          </w:p>
        </w:tc>
      </w:tr>
      <w:tr w:rsidR="00374188" w:rsidRPr="00374188" w:rsidTr="00374188">
        <w:trPr>
          <w:trHeight w:val="20"/>
        </w:trPr>
        <w:tc>
          <w:tcPr>
            <w:tcW w:w="3823"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eastAsia="Times New Roman" w:cstheme="minorHAnsi"/>
                <w:sz w:val="24"/>
                <w:szCs w:val="24"/>
                <w:lang w:val="en-GB" w:eastAsia="sr-Latn-RS"/>
              </w:rPr>
              <w:t>TOTAL</w:t>
            </w:r>
          </w:p>
        </w:tc>
        <w:tc>
          <w:tcPr>
            <w:tcW w:w="992" w:type="dxa"/>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1.155</w:t>
            </w:r>
          </w:p>
        </w:tc>
        <w:tc>
          <w:tcPr>
            <w:tcW w:w="2866" w:type="dxa"/>
            <w:shd w:val="clear" w:color="auto" w:fill="auto"/>
            <w:vAlign w:val="center"/>
            <w:hideMark/>
          </w:tcPr>
          <w:p w:rsidR="00374188" w:rsidRPr="00374188" w:rsidRDefault="00374188" w:rsidP="00374188">
            <w:pPr>
              <w:spacing w:after="0" w:line="240" w:lineRule="auto"/>
              <w:jc w:val="both"/>
              <w:rPr>
                <w:rFonts w:eastAsia="Times New Roman" w:cstheme="minorHAnsi"/>
                <w:sz w:val="24"/>
                <w:szCs w:val="24"/>
                <w:lang w:val="en-GB" w:eastAsia="sr-Latn-RS"/>
              </w:rPr>
            </w:pPr>
            <w:r w:rsidRPr="00374188">
              <w:rPr>
                <w:rFonts w:eastAsia="Times New Roman" w:cstheme="minorHAnsi"/>
                <w:sz w:val="24"/>
                <w:szCs w:val="24"/>
                <w:lang w:val="en-GB" w:eastAsia="sr-Latn-RS"/>
              </w:rPr>
              <w:t>TOTAL</w:t>
            </w:r>
          </w:p>
        </w:tc>
        <w:tc>
          <w:tcPr>
            <w:tcW w:w="1134" w:type="dxa"/>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sr-Latn-RS"/>
              </w:rPr>
            </w:pPr>
            <w:r w:rsidRPr="00374188">
              <w:rPr>
                <w:rFonts w:eastAsia="Times New Roman" w:cstheme="minorHAnsi"/>
                <w:color w:val="000000"/>
                <w:sz w:val="24"/>
                <w:szCs w:val="24"/>
                <w:lang w:val="en-GB" w:eastAsia="sr-Latn-RS"/>
              </w:rPr>
              <w:t>225</w:t>
            </w:r>
          </w:p>
        </w:tc>
      </w:tr>
    </w:tbl>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By age, the largest participation is in the age categories of 35 to 39 years and 40 to 44 years old.</w:t>
      </w:r>
    </w:p>
    <w:p w:rsidR="00374188" w:rsidRPr="00374188" w:rsidRDefault="00374188" w:rsidP="00374188">
      <w:pPr>
        <w:pStyle w:val="ListParagraph"/>
        <w:spacing w:line="240" w:lineRule="auto"/>
        <w:ind w:left="360"/>
        <w:jc w:val="both"/>
        <w:rPr>
          <w:rFonts w:cstheme="minorHAnsi"/>
          <w:sz w:val="24"/>
          <w:szCs w:val="24"/>
          <w:lang w:val="en-GB"/>
        </w:rPr>
      </w:pPr>
      <w:r w:rsidRPr="00374188">
        <w:rPr>
          <w:rFonts w:cstheme="minorHAnsi"/>
          <w:sz w:val="24"/>
          <w:szCs w:val="24"/>
          <w:lang w:val="en-GB"/>
        </w:rPr>
        <w:lastRenderedPageBreak/>
        <w:t>Graph</w:t>
      </w:r>
      <w:r w:rsidRPr="00374188">
        <w:rPr>
          <w:rFonts w:cstheme="minorHAnsi"/>
          <w:sz w:val="24"/>
          <w:szCs w:val="24"/>
          <w:lang w:val="bs-Latn-BA"/>
        </w:rPr>
        <w:t xml:space="preserve"> 27. </w:t>
      </w:r>
      <w:r w:rsidRPr="00374188">
        <w:rPr>
          <w:rFonts w:cstheme="minorHAnsi"/>
          <w:sz w:val="24"/>
          <w:szCs w:val="24"/>
          <w:lang w:val="en-GB"/>
        </w:rPr>
        <w:t>Age structure of employed teachers and associates in 2021/22</w:t>
      </w:r>
      <w:r w:rsidRPr="00374188">
        <w:rPr>
          <w:rFonts w:cstheme="minorHAnsi"/>
          <w:noProof/>
          <w:sz w:val="24"/>
          <w:szCs w:val="24"/>
          <w:lang w:val="en-US"/>
        </w:rPr>
        <w:drawing>
          <wp:inline distT="0" distB="0" distL="0" distR="0" wp14:anchorId="7DAC1D5B" wp14:editId="4EEF3A92">
            <wp:extent cx="5381625" cy="22860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 27.jpg"/>
                    <pic:cNvPicPr/>
                  </pic:nvPicPr>
                  <pic:blipFill>
                    <a:blip r:embed="rId48">
                      <a:extLst>
                        <a:ext uri="{28A0092B-C50C-407E-A947-70E740481C1C}">
                          <a14:useLocalDpi xmlns:a14="http://schemas.microsoft.com/office/drawing/2010/main" val="0"/>
                        </a:ext>
                      </a:extLst>
                    </a:blip>
                    <a:stretch>
                      <a:fillRect/>
                    </a:stretch>
                  </pic:blipFill>
                  <pic:spPr>
                    <a:xfrm>
                      <a:off x="0" y="0"/>
                      <a:ext cx="5381625" cy="2286000"/>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pStyle w:val="Heading4"/>
        <w:jc w:val="both"/>
        <w:rPr>
          <w:rFonts w:asciiTheme="minorHAnsi" w:eastAsia="Arial,Bold" w:hAnsiTheme="minorHAnsi" w:cstheme="minorHAnsi"/>
          <w:sz w:val="24"/>
          <w:szCs w:val="24"/>
          <w:lang w:val="en-GB"/>
        </w:rPr>
      </w:pPr>
      <w:r w:rsidRPr="00374188">
        <w:rPr>
          <w:rFonts w:asciiTheme="minorHAnsi" w:eastAsia="Arial,Bold" w:hAnsiTheme="minorHAnsi" w:cstheme="minorHAnsi"/>
          <w:sz w:val="24"/>
          <w:szCs w:val="24"/>
          <w:lang w:val="en-GB"/>
        </w:rPr>
        <w:t>Study programmes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Overview of licenced study programmes by type of higher education institution and ownership structure in the academic year 2021/2022 is given through the graphic representation:</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noProof/>
          <w:sz w:val="24"/>
          <w:szCs w:val="24"/>
          <w:lang w:val="en-US"/>
        </w:rPr>
        <w:drawing>
          <wp:anchor distT="0" distB="0" distL="114300" distR="114300" simplePos="0" relativeHeight="251669504" behindDoc="1" locked="0" layoutInCell="1" allowOverlap="1" wp14:anchorId="4AA6DF76" wp14:editId="7ED78555">
            <wp:simplePos x="0" y="0"/>
            <wp:positionH relativeFrom="margin">
              <wp:posOffset>-635</wp:posOffset>
            </wp:positionH>
            <wp:positionV relativeFrom="paragraph">
              <wp:posOffset>222885</wp:posOffset>
            </wp:positionV>
            <wp:extent cx="5486400" cy="3200400"/>
            <wp:effectExtent l="0" t="0" r="0" b="0"/>
            <wp:wrapTight wrapText="bothSides">
              <wp:wrapPolygon edited="0">
                <wp:start x="0" y="0"/>
                <wp:lineTo x="0" y="21471"/>
                <wp:lineTo x="21525" y="21471"/>
                <wp:lineTo x="21525"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374188">
        <w:rPr>
          <w:rFonts w:cstheme="minorHAnsi"/>
          <w:sz w:val="24"/>
          <w:szCs w:val="24"/>
          <w:lang w:val="en-GB"/>
        </w:rPr>
        <w:t xml:space="preserve">Graph 28. Overview of licenced study programmes </w:t>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spacing w:line="240" w:lineRule="auto"/>
        <w:ind w:left="-90"/>
        <w:jc w:val="both"/>
        <w:rPr>
          <w:rFonts w:cstheme="minorHAnsi"/>
          <w:sz w:val="24"/>
          <w:szCs w:val="24"/>
        </w:rPr>
      </w:pPr>
      <w:r w:rsidRPr="00374188">
        <w:rPr>
          <w:rFonts w:cstheme="minorHAnsi"/>
          <w:sz w:val="24"/>
          <w:szCs w:val="24"/>
        </w:rPr>
        <w:t>At the same time, there are 316 licensed programmes at public universities, or 54%, at private universities 206 (35%), at private colleges 53 (9%) and at public colleges 11 (2%).</w:t>
      </w:r>
    </w:p>
    <w:p w:rsidR="00374188" w:rsidRPr="00374188" w:rsidRDefault="00374188" w:rsidP="00374188">
      <w:pPr>
        <w:spacing w:line="240" w:lineRule="auto"/>
        <w:ind w:left="-90"/>
        <w:jc w:val="both"/>
        <w:rPr>
          <w:rFonts w:cstheme="minorHAnsi"/>
          <w:sz w:val="24"/>
          <w:szCs w:val="24"/>
          <w:lang w:val="en-GB"/>
        </w:rPr>
      </w:pPr>
      <w:r w:rsidRPr="00374188">
        <w:rPr>
          <w:rFonts w:cstheme="minorHAnsi"/>
          <w:sz w:val="24"/>
          <w:szCs w:val="24"/>
          <w:lang w:val="en-GB"/>
        </w:rPr>
        <w:t>In the structure of licensed study programmes by the field of education, the percentage of social sciences and business and administration and law in each cycle is the highest, with a total of 39.2%.</w:t>
      </w:r>
    </w:p>
    <w:p w:rsidR="00374188" w:rsidRPr="00374188" w:rsidRDefault="00374188" w:rsidP="00374188">
      <w:pPr>
        <w:spacing w:line="240" w:lineRule="auto"/>
        <w:ind w:left="-90"/>
        <w:jc w:val="both"/>
        <w:rPr>
          <w:rFonts w:cstheme="minorHAnsi"/>
          <w:sz w:val="24"/>
          <w:szCs w:val="24"/>
          <w:lang w:val="en-GB"/>
        </w:rPr>
      </w:pPr>
    </w:p>
    <w:p w:rsidR="00374188" w:rsidRPr="00374188" w:rsidRDefault="00374188" w:rsidP="00374188">
      <w:pPr>
        <w:spacing w:line="240" w:lineRule="auto"/>
        <w:ind w:left="-90"/>
        <w:jc w:val="both"/>
        <w:rPr>
          <w:rFonts w:cstheme="minorHAnsi"/>
          <w:sz w:val="24"/>
          <w:szCs w:val="24"/>
        </w:rPr>
      </w:pPr>
    </w:p>
    <w:p w:rsidR="00374188" w:rsidRPr="00374188" w:rsidRDefault="00374188" w:rsidP="00374188">
      <w:pPr>
        <w:pStyle w:val="ListParagraph"/>
        <w:spacing w:line="240" w:lineRule="auto"/>
        <w:jc w:val="both"/>
        <w:rPr>
          <w:rFonts w:cstheme="minorHAnsi"/>
          <w:sz w:val="24"/>
          <w:szCs w:val="24"/>
          <w:lang w:val="bs-Latn-BA"/>
        </w:rPr>
      </w:pPr>
      <w:r w:rsidRPr="00374188">
        <w:rPr>
          <w:rFonts w:cstheme="minorHAnsi"/>
          <w:sz w:val="24"/>
          <w:szCs w:val="24"/>
          <w:lang w:val="bs-Latn-BA"/>
        </w:rPr>
        <w:lastRenderedPageBreak/>
        <w:t xml:space="preserve"> Graph 29. Structure of licenced study programmes by fields of education</w:t>
      </w:r>
    </w:p>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2D231B6C" wp14:editId="36DFB65B">
            <wp:extent cx="5768340" cy="2799080"/>
            <wp:effectExtent l="0" t="0" r="381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 29.jpg"/>
                    <pic:cNvPicPr/>
                  </pic:nvPicPr>
                  <pic:blipFill>
                    <a:blip r:embed="rId50">
                      <a:extLst>
                        <a:ext uri="{28A0092B-C50C-407E-A947-70E740481C1C}">
                          <a14:useLocalDpi xmlns:a14="http://schemas.microsoft.com/office/drawing/2010/main" val="0"/>
                        </a:ext>
                      </a:extLst>
                    </a:blip>
                    <a:stretch>
                      <a:fillRect/>
                    </a:stretch>
                  </pic:blipFill>
                  <pic:spPr>
                    <a:xfrm>
                      <a:off x="0" y="0"/>
                      <a:ext cx="5768340" cy="2799080"/>
                    </a:xfrm>
                    <a:prstGeom prst="rect">
                      <a:avLst/>
                    </a:prstGeom>
                  </pic:spPr>
                </pic:pic>
              </a:graphicData>
            </a:graphic>
          </wp:inline>
        </w:drawing>
      </w:r>
    </w:p>
    <w:p w:rsidR="00374188" w:rsidRPr="00374188" w:rsidRDefault="00374188" w:rsidP="00374188">
      <w:pPr>
        <w:spacing w:after="0" w:line="240" w:lineRule="auto"/>
        <w:jc w:val="both"/>
        <w:rPr>
          <w:rFonts w:cstheme="minorHAnsi"/>
          <w:i/>
          <w:iCs/>
          <w:sz w:val="24"/>
          <w:szCs w:val="24"/>
          <w:lang w:val="en-GB"/>
        </w:rPr>
      </w:pPr>
      <w:r w:rsidRPr="00374188">
        <w:rPr>
          <w:rFonts w:cstheme="minorHAnsi"/>
          <w:i/>
          <w:iCs/>
          <w:sz w:val="24"/>
          <w:szCs w:val="24"/>
          <w:lang w:val="en-GB"/>
        </w:rPr>
        <w:t>Source: MNRVOID, 2022</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 xml:space="preserve">Budget allocations for higher education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share for public higher education institutions dominates the structure of budget allocations.</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 xml:space="preserve">Table 12. Budget allocations structure in the field of higher education in 2022 </w:t>
      </w:r>
    </w:p>
    <w:tbl>
      <w:tblPr>
        <w:tblW w:w="9116" w:type="dxa"/>
        <w:tblInd w:w="93" w:type="dxa"/>
        <w:tblLayout w:type="fixed"/>
        <w:tblLook w:val="04A0" w:firstRow="1" w:lastRow="0" w:firstColumn="1" w:lastColumn="0" w:noHBand="0" w:noVBand="1"/>
      </w:tblPr>
      <w:tblGrid>
        <w:gridCol w:w="5998"/>
        <w:gridCol w:w="1417"/>
        <w:gridCol w:w="1701"/>
      </w:tblGrid>
      <w:tr w:rsidR="00374188" w:rsidRPr="00374188" w:rsidTr="00374188">
        <w:trPr>
          <w:trHeight w:val="144"/>
        </w:trPr>
        <w:tc>
          <w:tcPr>
            <w:tcW w:w="5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bCs/>
                <w:sz w:val="24"/>
                <w:szCs w:val="24"/>
                <w:lang w:val="en-GB"/>
              </w:rPr>
            </w:pPr>
            <w:r w:rsidRPr="00374188">
              <w:rPr>
                <w:rFonts w:eastAsia="Times New Roman" w:cstheme="minorHAnsi"/>
                <w:bCs/>
                <w:sz w:val="24"/>
                <w:szCs w:val="24"/>
                <w:lang w:val="en-GB"/>
              </w:rPr>
              <w:t>BUDGET ALLOCATIONS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bCs/>
                <w:sz w:val="24"/>
                <w:szCs w:val="24"/>
                <w:lang w:val="en-GB"/>
              </w:rPr>
            </w:pPr>
            <w:r w:rsidRPr="00374188">
              <w:rPr>
                <w:rFonts w:eastAsia="Times New Roman" w:cstheme="minorHAnsi"/>
                <w:bCs/>
                <w:sz w:val="24"/>
                <w:szCs w:val="24"/>
                <w:lang w:val="en-GB"/>
              </w:rPr>
              <w:t>2022 (in BAM)</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 xml:space="preserve">STRUCTURE </w:t>
            </w:r>
          </w:p>
        </w:tc>
      </w:tr>
      <w:tr w:rsidR="00374188" w:rsidRPr="00374188" w:rsidTr="00374188">
        <w:trPr>
          <w:trHeight w:val="144"/>
        </w:trPr>
        <w:tc>
          <w:tcPr>
            <w:tcW w:w="5998"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eastAsia="Times New Roman" w:cstheme="minorHAnsi"/>
                <w:iCs/>
                <w:sz w:val="24"/>
                <w:szCs w:val="24"/>
                <w:lang w:val="en-GB"/>
              </w:rPr>
              <w:t>Public higher education institutions</w:t>
            </w:r>
          </w:p>
        </w:tc>
        <w:tc>
          <w:tcPr>
            <w:tcW w:w="141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iCs/>
                <w:color w:val="000000"/>
                <w:sz w:val="24"/>
                <w:szCs w:val="24"/>
                <w:lang w:val="en-GB"/>
              </w:rPr>
              <w:t>91.940.800</w:t>
            </w:r>
          </w:p>
        </w:tc>
        <w:tc>
          <w:tcPr>
            <w:tcW w:w="1701"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color w:val="000000"/>
                <w:sz w:val="24"/>
                <w:szCs w:val="24"/>
                <w:lang w:val="en-GB"/>
              </w:rPr>
              <w:t>84,46%</w:t>
            </w:r>
          </w:p>
        </w:tc>
      </w:tr>
      <w:tr w:rsidR="00374188" w:rsidRPr="00374188" w:rsidTr="00374188">
        <w:trPr>
          <w:trHeight w:val="144"/>
        </w:trPr>
        <w:tc>
          <w:tcPr>
            <w:tcW w:w="5998"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eastAsia="Times New Roman" w:cstheme="minorHAnsi"/>
                <w:iCs/>
                <w:sz w:val="24"/>
                <w:szCs w:val="24"/>
                <w:lang w:val="en-GB"/>
              </w:rPr>
              <w:t>Scholarships</w:t>
            </w:r>
          </w:p>
        </w:tc>
        <w:tc>
          <w:tcPr>
            <w:tcW w:w="141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iCs/>
                <w:color w:val="000000"/>
                <w:sz w:val="24"/>
                <w:szCs w:val="24"/>
                <w:lang w:val="en-GB"/>
              </w:rPr>
              <w:t>2.900.000</w:t>
            </w:r>
          </w:p>
        </w:tc>
        <w:tc>
          <w:tcPr>
            <w:tcW w:w="1701"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color w:val="000000"/>
                <w:sz w:val="24"/>
                <w:szCs w:val="24"/>
                <w:lang w:val="en-GB"/>
              </w:rPr>
              <w:t>2,66%</w:t>
            </w:r>
          </w:p>
        </w:tc>
      </w:tr>
      <w:tr w:rsidR="00374188" w:rsidRPr="00374188" w:rsidTr="00374188">
        <w:trPr>
          <w:trHeight w:val="144"/>
        </w:trPr>
        <w:tc>
          <w:tcPr>
            <w:tcW w:w="5998" w:type="dxa"/>
            <w:tcBorders>
              <w:top w:val="nil"/>
              <w:left w:val="single" w:sz="4" w:space="0" w:color="auto"/>
              <w:bottom w:val="single" w:sz="4" w:space="0" w:color="auto"/>
              <w:right w:val="single" w:sz="4" w:space="0" w:color="auto"/>
            </w:tcBorders>
            <w:shd w:val="clear" w:color="auto" w:fill="auto"/>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sz w:val="24"/>
                <w:szCs w:val="24"/>
              </w:rPr>
              <w:t xml:space="preserve">Financing international student exchange </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sz w:val="24"/>
                <w:szCs w:val="24"/>
                <w:lang w:val="en-GB"/>
              </w:rPr>
              <w:t>155.000</w:t>
            </w:r>
          </w:p>
        </w:tc>
        <w:tc>
          <w:tcPr>
            <w:tcW w:w="1701"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color w:val="000000"/>
                <w:sz w:val="24"/>
                <w:szCs w:val="24"/>
                <w:lang w:val="en-GB"/>
              </w:rPr>
              <w:t>0,14%</w:t>
            </w:r>
          </w:p>
        </w:tc>
      </w:tr>
      <w:tr w:rsidR="00374188" w:rsidRPr="00374188" w:rsidTr="00374188">
        <w:trPr>
          <w:trHeight w:val="144"/>
        </w:trPr>
        <w:tc>
          <w:tcPr>
            <w:tcW w:w="5998" w:type="dxa"/>
            <w:tcBorders>
              <w:top w:val="nil"/>
              <w:left w:val="single" w:sz="4" w:space="0" w:color="auto"/>
              <w:bottom w:val="single" w:sz="4" w:space="0" w:color="auto"/>
              <w:right w:val="single" w:sz="4" w:space="0" w:color="auto"/>
            </w:tcBorders>
            <w:shd w:val="clear" w:color="auto" w:fill="auto"/>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sz w:val="24"/>
                <w:szCs w:val="24"/>
              </w:rPr>
              <w:t>Co-financing of student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sz w:val="24"/>
                <w:szCs w:val="24"/>
                <w:lang w:val="en-GB"/>
              </w:rPr>
              <w:t>250.000</w:t>
            </w:r>
          </w:p>
        </w:tc>
        <w:tc>
          <w:tcPr>
            <w:tcW w:w="1701"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color w:val="000000"/>
                <w:sz w:val="24"/>
                <w:szCs w:val="24"/>
                <w:lang w:val="en-GB"/>
              </w:rPr>
              <w:t>0,23%</w:t>
            </w:r>
          </w:p>
        </w:tc>
      </w:tr>
      <w:tr w:rsidR="00374188" w:rsidRPr="00374188" w:rsidTr="00374188">
        <w:trPr>
          <w:trHeight w:val="144"/>
        </w:trPr>
        <w:tc>
          <w:tcPr>
            <w:tcW w:w="5998" w:type="dxa"/>
            <w:tcBorders>
              <w:top w:val="nil"/>
              <w:left w:val="single" w:sz="4" w:space="0" w:color="auto"/>
              <w:bottom w:val="single" w:sz="4" w:space="0" w:color="auto"/>
              <w:right w:val="single" w:sz="4" w:space="0" w:color="auto"/>
            </w:tcBorders>
            <w:shd w:val="clear" w:color="auto" w:fill="auto"/>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sz w:val="24"/>
                <w:szCs w:val="24"/>
              </w:rPr>
              <w:t>Co-financing of school fees</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sz w:val="24"/>
                <w:szCs w:val="24"/>
                <w:lang w:val="en-GB"/>
              </w:rPr>
              <w:t>2.900.000</w:t>
            </w:r>
          </w:p>
        </w:tc>
        <w:tc>
          <w:tcPr>
            <w:tcW w:w="1701"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color w:val="000000"/>
                <w:sz w:val="24"/>
                <w:szCs w:val="24"/>
                <w:lang w:val="en-GB"/>
              </w:rPr>
              <w:t>2,66%</w:t>
            </w:r>
          </w:p>
        </w:tc>
      </w:tr>
      <w:tr w:rsidR="00374188" w:rsidRPr="00374188" w:rsidTr="00374188">
        <w:trPr>
          <w:trHeight w:val="144"/>
        </w:trPr>
        <w:tc>
          <w:tcPr>
            <w:tcW w:w="5998" w:type="dxa"/>
            <w:tcBorders>
              <w:top w:val="nil"/>
              <w:left w:val="single" w:sz="4" w:space="0" w:color="auto"/>
              <w:bottom w:val="single" w:sz="4" w:space="0" w:color="auto"/>
              <w:right w:val="single" w:sz="4" w:space="0" w:color="auto"/>
            </w:tcBorders>
            <w:shd w:val="clear" w:color="auto" w:fill="auto"/>
            <w:hideMark/>
          </w:tcPr>
          <w:p w:rsidR="00374188" w:rsidRPr="00374188" w:rsidRDefault="00374188" w:rsidP="00374188">
            <w:pPr>
              <w:spacing w:after="0" w:line="240" w:lineRule="auto"/>
              <w:jc w:val="both"/>
              <w:rPr>
                <w:rFonts w:eastAsia="Times New Roman" w:cstheme="minorHAnsi"/>
                <w:iCs/>
                <w:sz w:val="24"/>
                <w:szCs w:val="24"/>
              </w:rPr>
            </w:pPr>
            <w:r w:rsidRPr="00374188">
              <w:rPr>
                <w:rFonts w:cstheme="minorHAnsi"/>
                <w:sz w:val="24"/>
                <w:szCs w:val="24"/>
              </w:rPr>
              <w:t>Co-financing of accommodation and meals - student dormitories</w:t>
            </w:r>
          </w:p>
        </w:tc>
        <w:tc>
          <w:tcPr>
            <w:tcW w:w="1417" w:type="dxa"/>
            <w:tcBorders>
              <w:top w:val="nil"/>
              <w:left w:val="nil"/>
              <w:bottom w:val="single" w:sz="4" w:space="0" w:color="auto"/>
              <w:right w:val="single" w:sz="4" w:space="0" w:color="auto"/>
            </w:tcBorders>
            <w:shd w:val="clear" w:color="auto" w:fill="auto"/>
            <w:noWrap/>
            <w:vAlign w:val="bottom"/>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sz w:val="24"/>
                <w:szCs w:val="24"/>
                <w:lang w:val="en-GB"/>
              </w:rPr>
              <w:t>4.500.000</w:t>
            </w:r>
          </w:p>
        </w:tc>
        <w:tc>
          <w:tcPr>
            <w:tcW w:w="1701"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color w:val="000000"/>
                <w:sz w:val="24"/>
                <w:szCs w:val="24"/>
                <w:lang w:val="en-GB"/>
              </w:rPr>
              <w:t>4,13%</w:t>
            </w:r>
          </w:p>
        </w:tc>
      </w:tr>
      <w:tr w:rsidR="00374188" w:rsidRPr="00374188" w:rsidTr="00374188">
        <w:trPr>
          <w:trHeight w:val="144"/>
        </w:trPr>
        <w:tc>
          <w:tcPr>
            <w:tcW w:w="5998" w:type="dxa"/>
            <w:tcBorders>
              <w:top w:val="nil"/>
              <w:left w:val="single" w:sz="4" w:space="0" w:color="auto"/>
              <w:bottom w:val="single" w:sz="4" w:space="0" w:color="auto"/>
              <w:right w:val="single" w:sz="4" w:space="0" w:color="auto"/>
            </w:tcBorders>
            <w:shd w:val="clear" w:color="auto" w:fill="auto"/>
            <w:hideMark/>
          </w:tcPr>
          <w:p w:rsidR="00374188" w:rsidRPr="00374188" w:rsidRDefault="00374188" w:rsidP="00374188">
            <w:pPr>
              <w:spacing w:after="0" w:line="240" w:lineRule="auto"/>
              <w:jc w:val="both"/>
              <w:rPr>
                <w:rFonts w:eastAsia="Times New Roman" w:cstheme="minorHAnsi"/>
                <w:iCs/>
                <w:sz w:val="24"/>
                <w:szCs w:val="24"/>
              </w:rPr>
            </w:pPr>
            <w:r w:rsidRPr="00374188">
              <w:rPr>
                <w:rFonts w:cstheme="minorHAnsi"/>
                <w:sz w:val="24"/>
                <w:szCs w:val="24"/>
              </w:rPr>
              <w:t>Salaries and material costs of employees and administration in the field of higher education (except HEIs)</w:t>
            </w:r>
          </w:p>
        </w:tc>
        <w:tc>
          <w:tcPr>
            <w:tcW w:w="141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iCs/>
                <w:color w:val="000000"/>
                <w:sz w:val="24"/>
                <w:szCs w:val="24"/>
                <w:lang w:val="en-GB"/>
              </w:rPr>
              <w:t>6.213.054</w:t>
            </w:r>
          </w:p>
        </w:tc>
        <w:tc>
          <w:tcPr>
            <w:tcW w:w="1701"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color w:val="000000"/>
                <w:sz w:val="24"/>
                <w:szCs w:val="24"/>
                <w:lang w:val="en-GB"/>
              </w:rPr>
              <w:t>5,71%</w:t>
            </w:r>
          </w:p>
        </w:tc>
      </w:tr>
      <w:tr w:rsidR="00374188" w:rsidRPr="00374188" w:rsidTr="00374188">
        <w:trPr>
          <w:trHeight w:val="144"/>
        </w:trPr>
        <w:tc>
          <w:tcPr>
            <w:tcW w:w="5998" w:type="dxa"/>
            <w:tcBorders>
              <w:top w:val="nil"/>
              <w:left w:val="single" w:sz="4" w:space="0" w:color="auto"/>
              <w:bottom w:val="single" w:sz="4" w:space="0" w:color="auto"/>
              <w:right w:val="single" w:sz="4" w:space="0" w:color="auto"/>
            </w:tcBorders>
            <w:shd w:val="clear" w:color="auto" w:fill="auto"/>
            <w:vAlign w:val="center"/>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eastAsia="Times New Roman" w:cstheme="minorHAnsi"/>
                <w:iCs/>
                <w:sz w:val="24"/>
                <w:szCs w:val="24"/>
                <w:lang w:val="en-GB"/>
              </w:rPr>
              <w:t xml:space="preserve">TOTAL </w:t>
            </w:r>
          </w:p>
        </w:tc>
        <w:tc>
          <w:tcPr>
            <w:tcW w:w="1417"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iCs/>
                <w:sz w:val="24"/>
                <w:szCs w:val="24"/>
                <w:lang w:val="en-GB"/>
              </w:rPr>
            </w:pPr>
            <w:r w:rsidRPr="00374188">
              <w:rPr>
                <w:rFonts w:cstheme="minorHAnsi"/>
                <w:iCs/>
                <w:color w:val="000000"/>
                <w:sz w:val="24"/>
                <w:szCs w:val="24"/>
                <w:lang w:val="en-GB"/>
              </w:rPr>
              <w:t>108.858.854</w:t>
            </w:r>
          </w:p>
        </w:tc>
        <w:tc>
          <w:tcPr>
            <w:tcW w:w="1701" w:type="dxa"/>
            <w:tcBorders>
              <w:top w:val="nil"/>
              <w:left w:val="nil"/>
              <w:bottom w:val="single" w:sz="4" w:space="0" w:color="auto"/>
              <w:right w:val="single" w:sz="4" w:space="0" w:color="auto"/>
            </w:tcBorders>
            <w:shd w:val="clear" w:color="auto" w:fill="auto"/>
            <w:noWrap/>
            <w:vAlign w:val="center"/>
            <w:hideMark/>
          </w:tcPr>
          <w:p w:rsidR="00374188" w:rsidRPr="00374188" w:rsidRDefault="00374188" w:rsidP="00374188">
            <w:pPr>
              <w:spacing w:after="0" w:line="240" w:lineRule="auto"/>
              <w:jc w:val="both"/>
              <w:rPr>
                <w:rFonts w:eastAsia="Times New Roman" w:cstheme="minorHAnsi"/>
                <w:sz w:val="24"/>
                <w:szCs w:val="24"/>
                <w:lang w:val="en-GB"/>
              </w:rPr>
            </w:pPr>
            <w:r w:rsidRPr="00374188">
              <w:rPr>
                <w:rFonts w:cstheme="minorHAnsi"/>
                <w:color w:val="000000"/>
                <w:sz w:val="24"/>
                <w:szCs w:val="24"/>
                <w:lang w:val="en-GB"/>
              </w:rPr>
              <w:t>100,00%</w:t>
            </w:r>
          </w:p>
        </w:tc>
      </w:tr>
    </w:tbl>
    <w:p w:rsidR="00374188" w:rsidRPr="00374188" w:rsidRDefault="00374188" w:rsidP="00374188">
      <w:pPr>
        <w:spacing w:after="0" w:line="240" w:lineRule="auto"/>
        <w:jc w:val="both"/>
        <w:rPr>
          <w:rFonts w:cstheme="minorHAnsi"/>
          <w:i/>
          <w:iCs/>
          <w:sz w:val="24"/>
          <w:szCs w:val="24"/>
          <w:lang w:val="en-GB"/>
        </w:rPr>
      </w:pPr>
      <w:r w:rsidRPr="00374188">
        <w:rPr>
          <w:rFonts w:cstheme="minorHAnsi"/>
          <w:i/>
          <w:iCs/>
          <w:sz w:val="24"/>
          <w:szCs w:val="24"/>
          <w:lang w:val="en-GB"/>
        </w:rPr>
        <w:t>Source: MNRVOID, 2022</w:t>
      </w:r>
    </w:p>
    <w:p w:rsidR="00374188" w:rsidRPr="00374188" w:rsidRDefault="00374188" w:rsidP="00374188">
      <w:pPr>
        <w:spacing w:after="0" w:line="240" w:lineRule="auto"/>
        <w:jc w:val="both"/>
        <w:rPr>
          <w:rFonts w:eastAsia="Arial,Bold" w:cstheme="minorHAnsi"/>
          <w:bCs/>
          <w:sz w:val="24"/>
          <w:szCs w:val="24"/>
          <w:lang w:val="en-GB"/>
        </w:rPr>
      </w:pPr>
    </w:p>
    <w:p w:rsidR="00374188" w:rsidRPr="00374188" w:rsidRDefault="00374188" w:rsidP="00374188">
      <w:pPr>
        <w:spacing w:after="0" w:line="240" w:lineRule="auto"/>
        <w:jc w:val="both"/>
        <w:rPr>
          <w:rFonts w:eastAsia="Arial,Bold" w:cstheme="minorHAnsi"/>
          <w:bCs/>
          <w:sz w:val="24"/>
          <w:szCs w:val="24"/>
          <w:lang w:val="en-GB"/>
        </w:rPr>
      </w:pPr>
      <w:r w:rsidRPr="00374188">
        <w:rPr>
          <w:rFonts w:eastAsia="Arial,Bold" w:cstheme="minorHAnsi"/>
          <w:bCs/>
          <w:sz w:val="24"/>
          <w:szCs w:val="24"/>
          <w:lang w:val="en-GB"/>
        </w:rPr>
        <w:t>Total budget allocations for the needs of higher education in 2022 amount to 108,858.854 BAM, which is 2,41% of the total amount of the budget, i.e. 0,87% of the GDP of the previous year.</w:t>
      </w:r>
    </w:p>
    <w:p w:rsidR="00374188" w:rsidRPr="00374188" w:rsidRDefault="00374188" w:rsidP="00374188">
      <w:pPr>
        <w:spacing w:after="0" w:line="240" w:lineRule="auto"/>
        <w:jc w:val="both"/>
        <w:rPr>
          <w:rFonts w:eastAsia="Arial,Bold" w:cstheme="minorHAnsi"/>
          <w:bCs/>
          <w:sz w:val="24"/>
          <w:szCs w:val="24"/>
          <w:lang w:val="en-GB"/>
        </w:rPr>
      </w:pPr>
    </w:p>
    <w:p w:rsidR="00374188" w:rsidRPr="00374188" w:rsidRDefault="00374188" w:rsidP="00374188">
      <w:pPr>
        <w:spacing w:after="0" w:line="240" w:lineRule="auto"/>
        <w:jc w:val="both"/>
        <w:rPr>
          <w:rFonts w:eastAsia="Arial,Bold" w:cstheme="minorHAnsi"/>
          <w:bCs/>
          <w:sz w:val="24"/>
          <w:szCs w:val="24"/>
          <w:lang w:val="en-GB"/>
        </w:rPr>
      </w:pPr>
      <w:r w:rsidRPr="00374188">
        <w:rPr>
          <w:rFonts w:cstheme="minorHAnsi"/>
          <w:sz w:val="24"/>
          <w:szCs w:val="24"/>
          <w:lang w:val="en-GB"/>
        </w:rPr>
        <w:t xml:space="preserve">Average allocations for higher education in EU are 1,2% of GDP in 2017 – from 0,5% Luxembourg, 0,6% Greece, 0,7% Czech Republic and Romania to 1,7% Finland and Austria, 1,8% Sweden and the most Denmark 2,5%.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lastRenderedPageBreak/>
        <w:t>Due to the decreasing trend in the number of enrolled students, the number of students per employed teacher and associate also decreases, from 13 in 2016/2017 to 10 in 2020/2021, and this can also be characterized as an “internal reserve” of the system</w:t>
      </w:r>
      <w:r w:rsidRPr="00374188">
        <w:rPr>
          <w:rStyle w:val="FootnoteReference"/>
          <w:rFonts w:cstheme="minorHAnsi"/>
          <w:sz w:val="24"/>
          <w:szCs w:val="24"/>
          <w:lang w:val="en-GB"/>
        </w:rPr>
        <w:footnoteReference w:id="4"/>
      </w:r>
      <w:r w:rsidRPr="00374188">
        <w:rPr>
          <w:rFonts w:cstheme="minorHAnsi"/>
          <w:sz w:val="24"/>
          <w:szCs w:val="24"/>
          <w:lang w:val="en-GB"/>
        </w:rPr>
        <w:t>.</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 xml:space="preserve">Graph 30. Number of students per employed teacher and associate </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3F639CC5" wp14:editId="6B8217FE">
            <wp:extent cx="5768340" cy="247332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 30.jpg"/>
                    <pic:cNvPicPr/>
                  </pic:nvPicPr>
                  <pic:blipFill>
                    <a:blip r:embed="rId51">
                      <a:extLst>
                        <a:ext uri="{28A0092B-C50C-407E-A947-70E740481C1C}">
                          <a14:useLocalDpi xmlns:a14="http://schemas.microsoft.com/office/drawing/2010/main" val="0"/>
                        </a:ext>
                      </a:extLst>
                    </a:blip>
                    <a:stretch>
                      <a:fillRect/>
                    </a:stretch>
                  </pic:blipFill>
                  <pic:spPr>
                    <a:xfrm>
                      <a:off x="0" y="0"/>
                      <a:ext cx="5768340" cy="2473325"/>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rPr>
      </w:pPr>
      <w:r w:rsidRPr="00374188">
        <w:rPr>
          <w:rFonts w:cstheme="minorHAnsi"/>
          <w:i/>
          <w:iCs/>
          <w:sz w:val="24"/>
          <w:szCs w:val="24"/>
          <w:lang w:val="en-GB"/>
        </w:rPr>
        <w:t>Source</w:t>
      </w:r>
      <w:r w:rsidRPr="00374188">
        <w:rPr>
          <w:rFonts w:cstheme="minorHAnsi"/>
          <w:i/>
          <w:iCs/>
          <w:sz w:val="24"/>
          <w:szCs w:val="24"/>
        </w:rPr>
        <w:t xml:space="preserve">: </w:t>
      </w:r>
      <w:r w:rsidRPr="00374188">
        <w:rPr>
          <w:rFonts w:cstheme="minorHAnsi"/>
          <w:i/>
          <w:iCs/>
          <w:sz w:val="24"/>
          <w:szCs w:val="24"/>
          <w:lang w:val="en-GB"/>
        </w:rPr>
        <w:t>Republic Institute of Statistics, Stat. Yearbook 2022</w:t>
      </w:r>
    </w:p>
    <w:p w:rsidR="00374188" w:rsidRPr="00374188" w:rsidRDefault="00374188" w:rsidP="00374188">
      <w:pPr>
        <w:spacing w:line="240" w:lineRule="auto"/>
        <w:jc w:val="both"/>
        <w:rPr>
          <w:rFonts w:cstheme="minorHAnsi"/>
          <w:sz w:val="24"/>
          <w:szCs w:val="24"/>
        </w:rPr>
      </w:pPr>
      <w:r w:rsidRPr="00374188">
        <w:rPr>
          <w:rFonts w:cstheme="minorHAnsi"/>
          <w:sz w:val="24"/>
          <w:szCs w:val="24"/>
        </w:rPr>
        <w:t>At the same time, the number of full-time students per employed full-time teacher and associate also decreased, from 16 to 13.</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Along with the decrease in the number of students per employed teacher and associate, there is also an increase in allocations from the budget per student at public HEIs</w:t>
      </w:r>
      <w:r w:rsidRPr="00374188">
        <w:rPr>
          <w:rFonts w:cstheme="minorHAnsi"/>
          <w:sz w:val="24"/>
          <w:szCs w:val="24"/>
        </w:rPr>
        <w:t>.</w:t>
      </w:r>
    </w:p>
    <w:p w:rsidR="00374188" w:rsidRPr="00374188" w:rsidRDefault="00374188" w:rsidP="00374188">
      <w:pPr>
        <w:pStyle w:val="ListParagraph"/>
        <w:spacing w:line="240" w:lineRule="auto"/>
        <w:jc w:val="both"/>
        <w:rPr>
          <w:rFonts w:cstheme="minorHAnsi"/>
          <w:sz w:val="24"/>
          <w:szCs w:val="24"/>
          <w:lang w:val="bs-Latn-BA"/>
        </w:rPr>
      </w:pPr>
      <w:r w:rsidRPr="00374188">
        <w:rPr>
          <w:rFonts w:cstheme="minorHAnsi"/>
          <w:sz w:val="24"/>
          <w:szCs w:val="24"/>
          <w:lang w:val="bs-Latn-BA"/>
        </w:rPr>
        <w:t>Graph 31. A</w:t>
      </w:r>
      <w:r w:rsidRPr="00374188">
        <w:rPr>
          <w:rFonts w:cstheme="minorHAnsi"/>
          <w:sz w:val="24"/>
          <w:szCs w:val="24"/>
          <w:lang w:val="en-GB"/>
        </w:rPr>
        <w:t xml:space="preserve">llocations from the budget per student at public HEIs </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78DF50B9" wp14:editId="2A28C750">
            <wp:extent cx="5686425" cy="171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 31.jpg"/>
                    <pic:cNvPicPr/>
                  </pic:nvPicPr>
                  <pic:blipFill>
                    <a:blip r:embed="rId52">
                      <a:extLst>
                        <a:ext uri="{28A0092B-C50C-407E-A947-70E740481C1C}">
                          <a14:useLocalDpi xmlns:a14="http://schemas.microsoft.com/office/drawing/2010/main" val="0"/>
                        </a:ext>
                      </a:extLst>
                    </a:blip>
                    <a:stretch>
                      <a:fillRect/>
                    </a:stretch>
                  </pic:blipFill>
                  <pic:spPr>
                    <a:xfrm>
                      <a:off x="0" y="0"/>
                      <a:ext cx="5686425" cy="1714500"/>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en-GB"/>
        </w:rPr>
      </w:pPr>
      <w:r w:rsidRPr="00374188">
        <w:rPr>
          <w:rFonts w:cstheme="minorHAnsi"/>
          <w:i/>
          <w:iCs/>
          <w:sz w:val="24"/>
          <w:szCs w:val="24"/>
          <w:lang w:val="en-GB"/>
        </w:rPr>
        <w:t>Source: MNRVOID, 2022, and Republic Institute of Statistics, Stat. Yearbook 2022</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It is worth pointing out that in the same period, from 2017/2018 until 2021/2022 there is also an increase in the ratio of the total number of enrolled students in relation to the number of unemployed with higher education, from 2.5 to 3.2. That is, the percentage of the unemployed with HED (total 8,623) in the total number of unemployed (total 64,295) as of December 31, 2022 is 13.41%. The ratio of the number of employees with higher education during 2022 (7,578 in total) and the number of unemployed at the end of the observed period, i.e. on 12/31/2022 (7,823 in total) is 96.87%.</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lastRenderedPageBreak/>
        <w:t>Graph 32. The total number of enrolled students and the number of unemployed with HED</w:t>
      </w:r>
    </w:p>
    <w:p w:rsidR="00374188" w:rsidRPr="00374188" w:rsidRDefault="00374188" w:rsidP="00374188">
      <w:pPr>
        <w:pStyle w:val="ListParagraph"/>
        <w:spacing w:line="240" w:lineRule="auto"/>
        <w:ind w:left="0"/>
        <w:jc w:val="both"/>
        <w:rPr>
          <w:rFonts w:cstheme="minorHAnsi"/>
          <w:i w:val="0"/>
          <w:sz w:val="24"/>
          <w:szCs w:val="24"/>
          <w:lang w:val="en-GB"/>
        </w:rPr>
      </w:pPr>
      <w:r w:rsidRPr="00374188">
        <w:rPr>
          <w:rFonts w:cstheme="minorHAnsi"/>
          <w:i w:val="0"/>
          <w:noProof/>
          <w:sz w:val="24"/>
          <w:szCs w:val="24"/>
          <w:lang w:val="en-US"/>
        </w:rPr>
        <w:drawing>
          <wp:inline distT="0" distB="0" distL="0" distR="0" wp14:anchorId="79731682" wp14:editId="4F33803F">
            <wp:extent cx="568642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 32.jpg"/>
                    <pic:cNvPicPr/>
                  </pic:nvPicPr>
                  <pic:blipFill>
                    <a:blip r:embed="rId53">
                      <a:extLst>
                        <a:ext uri="{28A0092B-C50C-407E-A947-70E740481C1C}">
                          <a14:useLocalDpi xmlns:a14="http://schemas.microsoft.com/office/drawing/2010/main" val="0"/>
                        </a:ext>
                      </a:extLst>
                    </a:blip>
                    <a:stretch>
                      <a:fillRect/>
                    </a:stretch>
                  </pic:blipFill>
                  <pic:spPr>
                    <a:xfrm>
                      <a:off x="0" y="0"/>
                      <a:ext cx="5686425" cy="2609850"/>
                    </a:xfrm>
                    <a:prstGeom prst="rect">
                      <a:avLst/>
                    </a:prstGeom>
                  </pic:spPr>
                </pic:pic>
              </a:graphicData>
            </a:graphic>
          </wp:inline>
        </w:drawing>
      </w:r>
    </w:p>
    <w:p w:rsidR="00374188" w:rsidRPr="00374188" w:rsidRDefault="00374188" w:rsidP="00374188">
      <w:pPr>
        <w:spacing w:line="240" w:lineRule="auto"/>
        <w:jc w:val="both"/>
        <w:rPr>
          <w:rFonts w:cstheme="minorHAnsi"/>
          <w:i/>
          <w:iCs/>
          <w:sz w:val="24"/>
          <w:szCs w:val="24"/>
          <w:lang w:val="sr-Latn-BA"/>
        </w:rPr>
      </w:pPr>
      <w:r w:rsidRPr="00374188">
        <w:rPr>
          <w:rFonts w:cstheme="minorHAnsi"/>
          <w:i/>
          <w:iCs/>
          <w:sz w:val="24"/>
          <w:szCs w:val="24"/>
          <w:lang w:val="en-GB"/>
        </w:rPr>
        <w:t>Source: Republic Institute of Statistics, Republic Institute of Employment, 2022</w:t>
      </w:r>
    </w:p>
    <w:p w:rsidR="00374188" w:rsidRPr="00374188" w:rsidRDefault="00374188" w:rsidP="00374188">
      <w:pPr>
        <w:pStyle w:val="Heading4"/>
        <w:jc w:val="both"/>
        <w:rPr>
          <w:rFonts w:asciiTheme="minorHAnsi" w:eastAsia="Cambria" w:hAnsiTheme="minorHAnsi" w:cstheme="minorHAnsi"/>
          <w:sz w:val="24"/>
          <w:szCs w:val="24"/>
          <w:lang w:val="en-GB"/>
        </w:rPr>
      </w:pPr>
    </w:p>
    <w:p w:rsidR="00374188" w:rsidRPr="00374188" w:rsidRDefault="00374188" w:rsidP="00374188">
      <w:pPr>
        <w:pStyle w:val="Heading4"/>
        <w:jc w:val="both"/>
        <w:rPr>
          <w:rFonts w:asciiTheme="minorHAnsi" w:eastAsia="Cambria" w:hAnsiTheme="minorHAnsi" w:cstheme="minorHAnsi"/>
          <w:sz w:val="24"/>
          <w:szCs w:val="24"/>
          <w:lang w:val="en-GB"/>
        </w:rPr>
      </w:pPr>
      <w:r w:rsidRPr="00374188">
        <w:rPr>
          <w:rFonts w:asciiTheme="minorHAnsi" w:eastAsia="Cambria" w:hAnsiTheme="minorHAnsi" w:cstheme="minorHAnsi"/>
          <w:sz w:val="24"/>
          <w:szCs w:val="24"/>
          <w:lang w:val="en-GB"/>
        </w:rPr>
        <w:t>Extract from the Conclusions and recommendations defined by the Decision on the Network of Higher Education Institutions and Study Programmes of the Republic of Srpska for the period of 2022-2023</w:t>
      </w:r>
    </w:p>
    <w:p w:rsidR="00374188" w:rsidRPr="00374188" w:rsidRDefault="00374188" w:rsidP="00374188">
      <w:pPr>
        <w:spacing w:before="120" w:after="0" w:line="240" w:lineRule="auto"/>
        <w:jc w:val="both"/>
        <w:rPr>
          <w:rFonts w:eastAsia="Cambria" w:cstheme="minorHAnsi"/>
          <w:i/>
          <w:iCs/>
          <w:sz w:val="24"/>
          <w:szCs w:val="24"/>
          <w:lang w:val="en-GB"/>
        </w:rPr>
      </w:pPr>
      <w:r w:rsidRPr="00374188">
        <w:rPr>
          <w:rFonts w:eastAsia="Cambria" w:cstheme="minorHAnsi"/>
          <w:sz w:val="24"/>
          <w:szCs w:val="24"/>
          <w:lang w:val="en-GB"/>
        </w:rPr>
        <w:t xml:space="preserve">An important attachment to the analysis of current situation and a valuable foundation for programming activities in the next strategic period represent </w:t>
      </w:r>
      <w:r w:rsidRPr="00374188">
        <w:rPr>
          <w:rFonts w:eastAsia="Cambria" w:cstheme="minorHAnsi"/>
          <w:i/>
          <w:sz w:val="24"/>
          <w:szCs w:val="24"/>
          <w:lang w:val="en-GB"/>
        </w:rPr>
        <w:t>Conclusions and recommendations defined by the Decision on the Network of Higher Education Institutions and Study Programmes of the Republic of Srpska for the period of 2022-2023</w:t>
      </w:r>
      <w:r w:rsidRPr="00374188">
        <w:rPr>
          <w:rFonts w:eastAsia="Cambria" w:cstheme="minorHAnsi"/>
          <w:sz w:val="24"/>
          <w:szCs w:val="24"/>
          <w:lang w:val="en-GB"/>
        </w:rPr>
        <w:t xml:space="preserve">. The Decision on the Network </w:t>
      </w:r>
      <w:r w:rsidRPr="00374188">
        <w:rPr>
          <w:rFonts w:eastAsia="Cambria" w:cstheme="minorHAnsi"/>
          <w:i/>
          <w:sz w:val="24"/>
          <w:szCs w:val="24"/>
          <w:lang w:val="en-GB"/>
        </w:rPr>
        <w:t>is a document that illustrates the higher education system in the Republic and as such represents an important component of the strategic development of higher education in the Republic.</w:t>
      </w:r>
      <w:r w:rsidRPr="00374188">
        <w:rPr>
          <w:rFonts w:cstheme="minorHAnsi"/>
          <w:sz w:val="24"/>
          <w:szCs w:val="24"/>
        </w:rPr>
        <w:t xml:space="preserve"> </w:t>
      </w:r>
      <w:r w:rsidRPr="00374188">
        <w:rPr>
          <w:rFonts w:eastAsia="Cambria" w:cstheme="minorHAnsi"/>
          <w:i/>
          <w:sz w:val="24"/>
          <w:szCs w:val="24"/>
          <w:lang w:val="en-GB"/>
        </w:rPr>
        <w:t>Its practical importance is exceptional because it is on the basis of this document that the MNRVOID makes the most important decisions for the further development of higher education, such as: the proposal of the number of students who can be enrolled in the first year of the first and second study cycle at public HEIs, the justification for establishing new HEIs and new study programmes, study programmes that train personnel to perform deficient occupations, and which should be specially encouraged and funded, etc.</w:t>
      </w:r>
    </w:p>
    <w:p w:rsidR="00374188" w:rsidRPr="00374188" w:rsidRDefault="00374188" w:rsidP="00374188">
      <w:pPr>
        <w:spacing w:before="120" w:after="0" w:line="240" w:lineRule="auto"/>
        <w:jc w:val="both"/>
        <w:rPr>
          <w:rFonts w:eastAsia="Cambria" w:cstheme="minorHAnsi"/>
          <w:sz w:val="24"/>
          <w:szCs w:val="24"/>
          <w:lang w:val="en-GB"/>
        </w:rPr>
      </w:pPr>
      <w:r w:rsidRPr="00374188">
        <w:rPr>
          <w:rFonts w:eastAsia="Cambria" w:cstheme="minorHAnsi"/>
          <w:sz w:val="24"/>
          <w:szCs w:val="24"/>
          <w:lang w:val="en-GB"/>
        </w:rPr>
        <w:t xml:space="preserve">These conclusions take into account a broader context and point out extremely </w:t>
      </w:r>
      <w:r w:rsidR="0055348C" w:rsidRPr="00374188">
        <w:rPr>
          <w:rFonts w:eastAsia="Cambria" w:cstheme="minorHAnsi"/>
          <w:sz w:val="24"/>
          <w:szCs w:val="24"/>
          <w:lang w:val="en-GB"/>
        </w:rPr>
        <w:t>unfavourable</w:t>
      </w:r>
      <w:r w:rsidRPr="00374188">
        <w:rPr>
          <w:rFonts w:eastAsia="Cambria" w:cstheme="minorHAnsi"/>
          <w:sz w:val="24"/>
          <w:szCs w:val="24"/>
          <w:lang w:val="en-GB"/>
        </w:rPr>
        <w:t xml:space="preserve"> demographic trends in the Republic of Srpska and their negative impact on the future of higher education. </w:t>
      </w:r>
    </w:p>
    <w:p w:rsidR="00374188" w:rsidRPr="00374188" w:rsidRDefault="00374188" w:rsidP="00374188">
      <w:pPr>
        <w:spacing w:before="120" w:after="0" w:line="240" w:lineRule="auto"/>
        <w:jc w:val="both"/>
        <w:rPr>
          <w:rFonts w:eastAsia="Cambria" w:cstheme="minorHAnsi"/>
          <w:sz w:val="24"/>
          <w:szCs w:val="24"/>
          <w:lang w:val="en-GB"/>
        </w:rPr>
      </w:pPr>
      <w:r w:rsidRPr="00374188">
        <w:rPr>
          <w:rFonts w:eastAsia="Cambria" w:cstheme="minorHAnsi"/>
          <w:sz w:val="24"/>
          <w:szCs w:val="24"/>
          <w:lang w:val="en-GB"/>
        </w:rPr>
        <w:t>In condensed version, conclusions can be presented as follows:</w:t>
      </w:r>
    </w:p>
    <w:p w:rsidR="00374188" w:rsidRPr="00374188" w:rsidRDefault="00374188" w:rsidP="00374188">
      <w:pPr>
        <w:pStyle w:val="ListParagraph"/>
        <w:numPr>
          <w:ilvl w:val="0"/>
          <w:numId w:val="14"/>
        </w:numPr>
        <w:spacing w:before="120" w:after="0" w:line="240" w:lineRule="auto"/>
        <w:jc w:val="both"/>
        <w:rPr>
          <w:rFonts w:eastAsia="Cambria" w:cstheme="minorHAnsi"/>
          <w:i w:val="0"/>
          <w:iCs/>
          <w:sz w:val="24"/>
          <w:szCs w:val="24"/>
          <w:lang w:val="en-GB"/>
        </w:rPr>
      </w:pPr>
      <w:r w:rsidRPr="00374188">
        <w:rPr>
          <w:rFonts w:eastAsia="Cambria" w:cstheme="minorHAnsi"/>
          <w:i w:val="0"/>
          <w:iCs/>
          <w:sz w:val="24"/>
          <w:szCs w:val="24"/>
          <w:lang w:val="en-GB"/>
        </w:rPr>
        <w:t xml:space="preserve">Quality is emphasized as the basic criteria for the development of the domestic higher education system, and all other criteria and goals should be subordinated to it. </w:t>
      </w:r>
    </w:p>
    <w:p w:rsidR="00374188" w:rsidRPr="00374188" w:rsidRDefault="00374188" w:rsidP="00374188">
      <w:pPr>
        <w:pStyle w:val="ListParagraph"/>
        <w:numPr>
          <w:ilvl w:val="0"/>
          <w:numId w:val="14"/>
        </w:numPr>
        <w:spacing w:before="120" w:after="0" w:line="240" w:lineRule="auto"/>
        <w:jc w:val="both"/>
        <w:rPr>
          <w:rFonts w:eastAsia="Cambria" w:cstheme="minorHAnsi"/>
          <w:i w:val="0"/>
          <w:iCs/>
          <w:sz w:val="24"/>
          <w:szCs w:val="24"/>
          <w:lang w:val="en-GB"/>
        </w:rPr>
      </w:pPr>
      <w:r w:rsidRPr="00374188">
        <w:rPr>
          <w:rFonts w:eastAsia="Cambria" w:cstheme="minorHAnsi"/>
          <w:i w:val="0"/>
          <w:iCs/>
          <w:sz w:val="24"/>
          <w:szCs w:val="24"/>
          <w:lang w:val="en-GB"/>
        </w:rPr>
        <w:t xml:space="preserve">The necessity of more consistent strategic planning and careful, planned creation and implementation of measures and activities is pointed out in order to achieve the goals and quality standards proclaimed by national strategic documents and international documents that are valid in the European Higher Education Area. </w:t>
      </w:r>
    </w:p>
    <w:p w:rsidR="00374188" w:rsidRPr="00374188" w:rsidRDefault="00374188" w:rsidP="00374188">
      <w:pPr>
        <w:pStyle w:val="ListParagraph"/>
        <w:numPr>
          <w:ilvl w:val="0"/>
          <w:numId w:val="14"/>
        </w:numPr>
        <w:spacing w:before="120" w:after="0" w:line="240" w:lineRule="auto"/>
        <w:jc w:val="both"/>
        <w:rPr>
          <w:rFonts w:eastAsia="Cambria" w:cstheme="minorHAnsi"/>
          <w:i w:val="0"/>
          <w:iCs/>
          <w:sz w:val="24"/>
          <w:szCs w:val="24"/>
          <w:lang w:val="en-GB"/>
        </w:rPr>
      </w:pPr>
      <w:r w:rsidRPr="00374188">
        <w:rPr>
          <w:rFonts w:eastAsia="Cambria" w:cstheme="minorHAnsi"/>
          <w:i w:val="0"/>
          <w:iCs/>
          <w:sz w:val="24"/>
          <w:szCs w:val="24"/>
          <w:lang w:val="en-GB"/>
        </w:rPr>
        <w:lastRenderedPageBreak/>
        <w:t>The need for equalizing and improving the quality and the content of study programmes is emphasized and it is indicated that the Framework of Qualifications and Qualification Standards should be adopted in order to clearly define learning outcomes of each qualification.</w:t>
      </w:r>
      <w:r w:rsidRPr="00374188">
        <w:rPr>
          <w:rFonts w:cstheme="minorHAnsi"/>
          <w:sz w:val="24"/>
          <w:szCs w:val="24"/>
        </w:rPr>
        <w:t xml:space="preserve"> </w:t>
      </w:r>
    </w:p>
    <w:p w:rsidR="00374188" w:rsidRPr="00374188" w:rsidRDefault="00374188" w:rsidP="00374188">
      <w:pPr>
        <w:pStyle w:val="ListParagraph"/>
        <w:numPr>
          <w:ilvl w:val="0"/>
          <w:numId w:val="14"/>
        </w:numPr>
        <w:spacing w:before="120" w:after="0" w:line="240" w:lineRule="auto"/>
        <w:jc w:val="both"/>
        <w:rPr>
          <w:rFonts w:eastAsia="Cambria" w:cstheme="minorHAnsi"/>
          <w:i w:val="0"/>
          <w:iCs/>
          <w:sz w:val="24"/>
          <w:szCs w:val="24"/>
          <w:lang w:val="en-GB"/>
        </w:rPr>
      </w:pPr>
      <w:r w:rsidRPr="00374188">
        <w:rPr>
          <w:rFonts w:eastAsia="Cambria" w:cstheme="minorHAnsi"/>
          <w:i w:val="0"/>
          <w:iCs/>
          <w:sz w:val="24"/>
          <w:szCs w:val="24"/>
          <w:lang w:val="en-GB"/>
        </w:rPr>
        <w:t>A high degree of endangerment of national, i.e. identity disciplines is noted.</w:t>
      </w:r>
    </w:p>
    <w:p w:rsidR="00374188" w:rsidRPr="00374188" w:rsidRDefault="00374188" w:rsidP="00374188">
      <w:pPr>
        <w:pStyle w:val="ListParagraph"/>
        <w:numPr>
          <w:ilvl w:val="0"/>
          <w:numId w:val="14"/>
        </w:numPr>
        <w:spacing w:before="120" w:after="0" w:line="240" w:lineRule="auto"/>
        <w:jc w:val="both"/>
        <w:rPr>
          <w:rFonts w:eastAsia="Cambria" w:cstheme="minorHAnsi"/>
          <w:i w:val="0"/>
          <w:iCs/>
          <w:sz w:val="24"/>
          <w:szCs w:val="24"/>
          <w:lang w:val="en-GB"/>
        </w:rPr>
      </w:pPr>
      <w:r w:rsidRPr="00374188">
        <w:rPr>
          <w:rFonts w:eastAsia="Cambria" w:cstheme="minorHAnsi"/>
          <w:i w:val="0"/>
          <w:iCs/>
          <w:sz w:val="24"/>
          <w:szCs w:val="24"/>
          <w:lang w:val="en-GB"/>
        </w:rPr>
        <w:t>Attention is drawn to the problems caused by the imposition of norms and the “race” for teachers' norms, to the weakening of staff potential (insufficient young staff), and this calls into question the quality of the teaching process, as well as the survival and natural development of certain teaching disciplines.</w:t>
      </w:r>
    </w:p>
    <w:p w:rsidR="00374188" w:rsidRPr="00374188" w:rsidRDefault="00374188" w:rsidP="00374188">
      <w:pPr>
        <w:pStyle w:val="ListParagraph"/>
        <w:numPr>
          <w:ilvl w:val="0"/>
          <w:numId w:val="14"/>
        </w:numPr>
        <w:spacing w:before="120" w:after="0" w:line="240" w:lineRule="auto"/>
        <w:jc w:val="both"/>
        <w:rPr>
          <w:rFonts w:eastAsia="Cambria" w:cstheme="minorHAnsi"/>
          <w:i w:val="0"/>
          <w:iCs/>
          <w:sz w:val="24"/>
          <w:szCs w:val="24"/>
          <w:lang w:val="en-GB"/>
        </w:rPr>
      </w:pPr>
      <w:r w:rsidRPr="00374188">
        <w:rPr>
          <w:rFonts w:eastAsia="Cambria" w:cstheme="minorHAnsi"/>
          <w:i w:val="0"/>
          <w:iCs/>
          <w:sz w:val="24"/>
          <w:szCs w:val="24"/>
          <w:lang w:val="en-GB"/>
        </w:rPr>
        <w:t xml:space="preserve">It is necessary to organize a third cycle of studies at a large number of members of two public universities in the Republic of Srpska, where this has not been done so far. </w:t>
      </w:r>
    </w:p>
    <w:p w:rsidR="00374188" w:rsidRPr="00374188" w:rsidRDefault="00374188" w:rsidP="00374188">
      <w:pPr>
        <w:pStyle w:val="ListParagraph"/>
        <w:numPr>
          <w:ilvl w:val="0"/>
          <w:numId w:val="14"/>
        </w:numPr>
        <w:spacing w:before="120" w:after="0" w:line="240" w:lineRule="auto"/>
        <w:jc w:val="both"/>
        <w:rPr>
          <w:rFonts w:eastAsia="Cambria" w:cstheme="minorHAnsi"/>
          <w:i w:val="0"/>
          <w:iCs/>
          <w:sz w:val="24"/>
          <w:szCs w:val="24"/>
          <w:lang w:val="en-GB"/>
        </w:rPr>
      </w:pPr>
      <w:r w:rsidRPr="00374188">
        <w:rPr>
          <w:rFonts w:eastAsia="Cambria" w:cstheme="minorHAnsi"/>
          <w:i w:val="0"/>
          <w:iCs/>
          <w:sz w:val="24"/>
          <w:szCs w:val="24"/>
          <w:lang w:val="en-GB"/>
        </w:rPr>
        <w:t xml:space="preserve">Significantly better cooperation with the economy and better connections and offers for the </w:t>
      </w:r>
      <w:r w:rsidR="0055348C" w:rsidRPr="00374188">
        <w:rPr>
          <w:rFonts w:eastAsia="Cambria" w:cstheme="minorHAnsi"/>
          <w:i w:val="0"/>
          <w:iCs/>
          <w:sz w:val="24"/>
          <w:szCs w:val="24"/>
          <w:lang w:val="en-GB"/>
        </w:rPr>
        <w:t>labour</w:t>
      </w:r>
      <w:r w:rsidRPr="00374188">
        <w:rPr>
          <w:rFonts w:eastAsia="Cambria" w:cstheme="minorHAnsi"/>
          <w:i w:val="0"/>
          <w:iCs/>
          <w:sz w:val="24"/>
          <w:szCs w:val="24"/>
          <w:lang w:val="en-GB"/>
        </w:rPr>
        <w:t xml:space="preserve"> market are necessary.</w:t>
      </w:r>
    </w:p>
    <w:p w:rsidR="00374188" w:rsidRPr="00374188" w:rsidRDefault="00374188" w:rsidP="00374188">
      <w:pPr>
        <w:spacing w:before="120" w:after="0" w:line="240" w:lineRule="auto"/>
        <w:jc w:val="both"/>
        <w:rPr>
          <w:rFonts w:eastAsia="Cambria" w:cstheme="minorHAnsi"/>
          <w:sz w:val="24"/>
          <w:szCs w:val="24"/>
          <w:lang w:val="en-GB"/>
        </w:rPr>
      </w:pPr>
      <w:r w:rsidRPr="00374188">
        <w:rPr>
          <w:rFonts w:eastAsia="Cambria" w:cstheme="minorHAnsi"/>
          <w:sz w:val="24"/>
          <w:szCs w:val="24"/>
          <w:lang w:val="en-GB"/>
        </w:rPr>
        <w:t>In accordance with such diagnoses and conclusions, a series of recommendations for improving the situation for the period until the end of 2023 were given. In addi</w:t>
      </w:r>
      <w:r w:rsidR="0055348C">
        <w:rPr>
          <w:rFonts w:eastAsia="Cambria" w:cstheme="minorHAnsi"/>
          <w:sz w:val="24"/>
          <w:szCs w:val="24"/>
          <w:lang w:val="en-GB"/>
        </w:rPr>
        <w:t xml:space="preserve">tion to the evaluation of the lack of </w:t>
      </w:r>
      <w:r w:rsidRPr="00374188">
        <w:rPr>
          <w:rFonts w:eastAsia="Cambria" w:cstheme="minorHAnsi"/>
          <w:sz w:val="24"/>
          <w:szCs w:val="24"/>
          <w:lang w:val="en-GB"/>
        </w:rPr>
        <w:t>justification of the establishment of new HEIs and new departments outside the headquarters, the recommendations refer to:</w:t>
      </w:r>
    </w:p>
    <w:p w:rsidR="00374188" w:rsidRPr="00374188" w:rsidRDefault="00374188" w:rsidP="00374188">
      <w:pPr>
        <w:pStyle w:val="ListParagraph"/>
        <w:numPr>
          <w:ilvl w:val="0"/>
          <w:numId w:val="15"/>
        </w:numPr>
        <w:spacing w:before="120" w:after="0" w:line="240" w:lineRule="auto"/>
        <w:jc w:val="both"/>
        <w:rPr>
          <w:rFonts w:eastAsia="Cambria" w:cstheme="minorHAnsi"/>
          <w:sz w:val="24"/>
          <w:szCs w:val="24"/>
          <w:lang w:val="en-GB"/>
        </w:rPr>
      </w:pPr>
      <w:r w:rsidRPr="00374188">
        <w:rPr>
          <w:rFonts w:eastAsia="Cambria" w:cstheme="minorHAnsi"/>
          <w:sz w:val="24"/>
          <w:szCs w:val="24"/>
          <w:lang w:val="en-GB"/>
        </w:rPr>
        <w:t>the necessity to rationalize study programmes by HEIs;</w:t>
      </w:r>
    </w:p>
    <w:p w:rsidR="00374188" w:rsidRPr="00374188" w:rsidRDefault="00374188" w:rsidP="00374188">
      <w:pPr>
        <w:pStyle w:val="ListParagraph"/>
        <w:numPr>
          <w:ilvl w:val="0"/>
          <w:numId w:val="15"/>
        </w:numPr>
        <w:spacing w:before="120" w:after="0" w:line="240" w:lineRule="auto"/>
        <w:jc w:val="both"/>
        <w:rPr>
          <w:rFonts w:eastAsia="Cambria" w:cstheme="minorHAnsi"/>
          <w:sz w:val="24"/>
          <w:szCs w:val="24"/>
          <w:lang w:val="en-GB"/>
        </w:rPr>
      </w:pPr>
      <w:r w:rsidRPr="00374188">
        <w:rPr>
          <w:rFonts w:eastAsia="Cambria" w:cstheme="minorHAnsi"/>
          <w:sz w:val="24"/>
          <w:szCs w:val="24"/>
          <w:lang w:val="en-GB"/>
        </w:rPr>
        <w:t>the need to form professional councils for certain areas of education in order to develop qualification standards;</w:t>
      </w:r>
    </w:p>
    <w:p w:rsidR="00374188" w:rsidRPr="00374188" w:rsidRDefault="00374188" w:rsidP="00374188">
      <w:pPr>
        <w:pStyle w:val="ListParagraph"/>
        <w:numPr>
          <w:ilvl w:val="0"/>
          <w:numId w:val="15"/>
        </w:numPr>
        <w:spacing w:after="80" w:line="240" w:lineRule="auto"/>
        <w:jc w:val="both"/>
        <w:rPr>
          <w:rFonts w:eastAsia="Cambria" w:cstheme="minorHAnsi"/>
          <w:sz w:val="24"/>
          <w:szCs w:val="24"/>
          <w:lang w:val="en-GB"/>
        </w:rPr>
      </w:pPr>
      <w:r w:rsidRPr="00374188">
        <w:rPr>
          <w:rFonts w:eastAsia="Cambria" w:cstheme="minorHAnsi"/>
          <w:sz w:val="24"/>
          <w:szCs w:val="24"/>
          <w:lang w:val="en-GB"/>
        </w:rPr>
        <w:t>establishing the so-called common core composed of teaching disciplines that will be common to several study programmes;</w:t>
      </w:r>
    </w:p>
    <w:p w:rsidR="00374188" w:rsidRPr="00374188" w:rsidRDefault="00374188" w:rsidP="00374188">
      <w:pPr>
        <w:pStyle w:val="ListParagraph"/>
        <w:numPr>
          <w:ilvl w:val="0"/>
          <w:numId w:val="15"/>
        </w:numPr>
        <w:spacing w:after="80" w:line="240" w:lineRule="auto"/>
        <w:jc w:val="both"/>
        <w:rPr>
          <w:rFonts w:eastAsia="Cambria" w:cstheme="minorHAnsi"/>
          <w:sz w:val="24"/>
          <w:szCs w:val="24"/>
          <w:lang w:val="en-GB"/>
        </w:rPr>
      </w:pPr>
      <w:r w:rsidRPr="00374188">
        <w:rPr>
          <w:rFonts w:eastAsia="Cambria" w:cstheme="minorHAnsi"/>
          <w:sz w:val="24"/>
          <w:szCs w:val="24"/>
          <w:lang w:val="en-GB"/>
        </w:rPr>
        <w:t>the study programmes analysis at all HEIs and the selection of those that are conducted as academic, but by nature of studies are professional, in order to change the type of programme and increase the share of professional practice;</w:t>
      </w:r>
    </w:p>
    <w:p w:rsidR="00374188" w:rsidRPr="00374188" w:rsidRDefault="00374188" w:rsidP="00374188">
      <w:pPr>
        <w:pStyle w:val="ListParagraph"/>
        <w:numPr>
          <w:ilvl w:val="0"/>
          <w:numId w:val="15"/>
        </w:numPr>
        <w:spacing w:before="120" w:after="0" w:line="240" w:lineRule="auto"/>
        <w:jc w:val="both"/>
        <w:rPr>
          <w:rFonts w:eastAsia="Calibri" w:cstheme="minorHAnsi"/>
          <w:sz w:val="24"/>
          <w:szCs w:val="24"/>
          <w:lang w:val="en-GB"/>
        </w:rPr>
      </w:pPr>
      <w:r w:rsidRPr="00374188">
        <w:rPr>
          <w:rFonts w:eastAsia="Cambria" w:cstheme="minorHAnsi"/>
          <w:sz w:val="24"/>
          <w:szCs w:val="24"/>
          <w:lang w:val="en-GB"/>
        </w:rPr>
        <w:t xml:space="preserve">the introduction of short study programmes (from 60 ECTS to 120 ECTS) in certain study fields at the higher education institution as a quick response to the demands of the </w:t>
      </w:r>
      <w:r w:rsidR="0055348C" w:rsidRPr="00374188">
        <w:rPr>
          <w:rFonts w:eastAsia="Cambria" w:cstheme="minorHAnsi"/>
          <w:sz w:val="24"/>
          <w:szCs w:val="24"/>
          <w:lang w:val="en-GB"/>
        </w:rPr>
        <w:t>labour</w:t>
      </w:r>
      <w:r w:rsidRPr="00374188">
        <w:rPr>
          <w:rFonts w:eastAsia="Cambria" w:cstheme="minorHAnsi"/>
          <w:sz w:val="24"/>
          <w:szCs w:val="24"/>
          <w:lang w:val="en-GB"/>
        </w:rPr>
        <w:t xml:space="preserve"> market; </w:t>
      </w:r>
    </w:p>
    <w:p w:rsidR="00374188" w:rsidRPr="00374188" w:rsidRDefault="00374188" w:rsidP="00374188">
      <w:pPr>
        <w:pStyle w:val="ListParagraph"/>
        <w:numPr>
          <w:ilvl w:val="0"/>
          <w:numId w:val="15"/>
        </w:numPr>
        <w:spacing w:before="120" w:after="0" w:line="240" w:lineRule="auto"/>
        <w:jc w:val="both"/>
        <w:rPr>
          <w:rFonts w:eastAsia="Calibri" w:cstheme="minorHAnsi"/>
          <w:sz w:val="24"/>
          <w:szCs w:val="24"/>
          <w:lang w:val="en-GB"/>
        </w:rPr>
      </w:pPr>
      <w:r w:rsidRPr="00374188">
        <w:rPr>
          <w:rFonts w:eastAsia="Calibri" w:cstheme="minorHAnsi"/>
          <w:sz w:val="24"/>
          <w:szCs w:val="24"/>
          <w:lang w:val="en-GB"/>
        </w:rPr>
        <w:t xml:space="preserve">planning the annual </w:t>
      </w:r>
      <w:r w:rsidR="0055348C" w:rsidRPr="00374188">
        <w:rPr>
          <w:rFonts w:eastAsia="Calibri" w:cstheme="minorHAnsi"/>
          <w:sz w:val="24"/>
          <w:szCs w:val="24"/>
          <w:lang w:val="en-GB"/>
        </w:rPr>
        <w:t>enrolment</w:t>
      </w:r>
      <w:r w:rsidRPr="00374188">
        <w:rPr>
          <w:rFonts w:eastAsia="Calibri" w:cstheme="minorHAnsi"/>
          <w:sz w:val="24"/>
          <w:szCs w:val="24"/>
          <w:lang w:val="en-GB"/>
        </w:rPr>
        <w:t xml:space="preserve"> policy in accordance with the needs of the </w:t>
      </w:r>
      <w:r w:rsidR="0055348C" w:rsidRPr="00374188">
        <w:rPr>
          <w:rFonts w:eastAsia="Calibri" w:cstheme="minorHAnsi"/>
          <w:sz w:val="24"/>
          <w:szCs w:val="24"/>
          <w:lang w:val="en-GB"/>
        </w:rPr>
        <w:t>labour</w:t>
      </w:r>
      <w:r w:rsidRPr="00374188">
        <w:rPr>
          <w:rFonts w:eastAsia="Calibri" w:cstheme="minorHAnsi"/>
          <w:sz w:val="24"/>
          <w:szCs w:val="24"/>
          <w:lang w:val="en-GB"/>
        </w:rPr>
        <w:t xml:space="preserve"> market and the available budget framework;</w:t>
      </w:r>
    </w:p>
    <w:p w:rsidR="00374188" w:rsidRPr="00374188" w:rsidRDefault="00374188" w:rsidP="00374188">
      <w:pPr>
        <w:pStyle w:val="ListParagraph"/>
        <w:numPr>
          <w:ilvl w:val="0"/>
          <w:numId w:val="15"/>
        </w:numPr>
        <w:spacing w:before="120" w:after="0" w:line="240" w:lineRule="auto"/>
        <w:jc w:val="both"/>
        <w:rPr>
          <w:rFonts w:eastAsia="Calibri" w:cstheme="minorHAnsi"/>
          <w:sz w:val="24"/>
          <w:szCs w:val="24"/>
          <w:lang w:val="en-GB"/>
        </w:rPr>
      </w:pPr>
      <w:r w:rsidRPr="00374188">
        <w:rPr>
          <w:rFonts w:eastAsia="Cambria" w:cstheme="minorHAnsi"/>
          <w:sz w:val="24"/>
          <w:szCs w:val="24"/>
          <w:lang w:val="en-GB"/>
        </w:rPr>
        <w:t>the adoption of the list of study programmes in which deficient professions are trained and the list of study programmes for the preservation of identity disciplines;</w:t>
      </w:r>
    </w:p>
    <w:p w:rsidR="00374188" w:rsidRPr="00374188" w:rsidRDefault="00374188" w:rsidP="00374188">
      <w:pPr>
        <w:pStyle w:val="ListParagraph"/>
        <w:numPr>
          <w:ilvl w:val="0"/>
          <w:numId w:val="15"/>
        </w:numPr>
        <w:spacing w:before="120" w:after="0" w:line="240" w:lineRule="auto"/>
        <w:jc w:val="both"/>
        <w:rPr>
          <w:rFonts w:eastAsia="Calibri" w:cstheme="minorHAnsi"/>
          <w:sz w:val="24"/>
          <w:szCs w:val="24"/>
          <w:lang w:val="en-GB"/>
        </w:rPr>
      </w:pPr>
      <w:r w:rsidRPr="00374188">
        <w:rPr>
          <w:rFonts w:eastAsia="Cambria" w:cstheme="minorHAnsi"/>
          <w:sz w:val="24"/>
          <w:szCs w:val="24"/>
          <w:lang w:val="en-GB"/>
        </w:rPr>
        <w:t xml:space="preserve">the determination of the actual cost price of each study programme with the aim of determining the financial justification of carrying out such study programmes at the expense of the Republic's budget; </w:t>
      </w:r>
    </w:p>
    <w:p w:rsidR="00374188" w:rsidRPr="00374188" w:rsidRDefault="00374188" w:rsidP="00374188">
      <w:pPr>
        <w:pStyle w:val="ListParagraph"/>
        <w:numPr>
          <w:ilvl w:val="0"/>
          <w:numId w:val="15"/>
        </w:numPr>
        <w:spacing w:before="120" w:after="0" w:line="240" w:lineRule="auto"/>
        <w:jc w:val="both"/>
        <w:rPr>
          <w:rFonts w:eastAsia="Calibri" w:cstheme="minorHAnsi"/>
          <w:sz w:val="24"/>
          <w:szCs w:val="24"/>
          <w:lang w:val="en-GB"/>
        </w:rPr>
      </w:pPr>
      <w:r w:rsidRPr="00374188">
        <w:rPr>
          <w:rFonts w:eastAsia="Cambria" w:cstheme="minorHAnsi"/>
          <w:sz w:val="24"/>
          <w:szCs w:val="24"/>
          <w:lang w:val="en-GB"/>
        </w:rPr>
        <w:t>the “rejuvenation” of the teaching staff and admission of at least one associate during the academic year;</w:t>
      </w:r>
    </w:p>
    <w:p w:rsidR="00374188" w:rsidRPr="00374188" w:rsidRDefault="00374188" w:rsidP="00374188">
      <w:pPr>
        <w:pStyle w:val="ListParagraph"/>
        <w:numPr>
          <w:ilvl w:val="0"/>
          <w:numId w:val="15"/>
        </w:numPr>
        <w:spacing w:before="120" w:after="0" w:line="240" w:lineRule="auto"/>
        <w:jc w:val="both"/>
        <w:rPr>
          <w:rFonts w:eastAsia="Calibri" w:cstheme="minorHAnsi"/>
          <w:sz w:val="24"/>
          <w:szCs w:val="24"/>
          <w:lang w:val="en-GB"/>
        </w:rPr>
      </w:pPr>
      <w:r w:rsidRPr="00374188">
        <w:rPr>
          <w:rFonts w:eastAsia="Cambria" w:cstheme="minorHAnsi"/>
          <w:sz w:val="24"/>
          <w:szCs w:val="24"/>
          <w:lang w:val="en-GB"/>
        </w:rPr>
        <w:t>investing additional efforts in the organization of at least one study programme of the third cycle in narrower scientific fields at public higher education institutions in the Republic;</w:t>
      </w:r>
    </w:p>
    <w:p w:rsidR="00374188" w:rsidRPr="00374188" w:rsidRDefault="00374188" w:rsidP="00374188">
      <w:pPr>
        <w:pStyle w:val="ListParagraph"/>
        <w:numPr>
          <w:ilvl w:val="0"/>
          <w:numId w:val="15"/>
        </w:numPr>
        <w:spacing w:before="120" w:after="0" w:line="240" w:lineRule="auto"/>
        <w:jc w:val="both"/>
        <w:rPr>
          <w:rFonts w:eastAsia="Calibri" w:cstheme="minorHAnsi"/>
          <w:sz w:val="24"/>
          <w:szCs w:val="24"/>
          <w:lang w:val="en-GB"/>
        </w:rPr>
      </w:pPr>
      <w:r w:rsidRPr="00374188">
        <w:rPr>
          <w:rFonts w:eastAsia="Cambria" w:cstheme="minorHAnsi"/>
          <w:sz w:val="24"/>
          <w:szCs w:val="24"/>
          <w:lang w:val="en-GB"/>
        </w:rPr>
        <w:t>the verification of the justification of the existence and conditions for carrying out activities in the departments of private HEIs outside the headquarters;</w:t>
      </w:r>
    </w:p>
    <w:p w:rsidR="00374188" w:rsidRPr="00374188" w:rsidRDefault="0055348C" w:rsidP="00374188">
      <w:pPr>
        <w:pStyle w:val="ListParagraph"/>
        <w:numPr>
          <w:ilvl w:val="0"/>
          <w:numId w:val="15"/>
        </w:numPr>
        <w:spacing w:before="120" w:after="0" w:line="240" w:lineRule="auto"/>
        <w:jc w:val="both"/>
        <w:rPr>
          <w:rFonts w:eastAsia="Calibri" w:cstheme="minorHAnsi"/>
          <w:sz w:val="24"/>
          <w:szCs w:val="24"/>
          <w:lang w:val="en-GB"/>
        </w:rPr>
      </w:pPr>
      <w:r>
        <w:rPr>
          <w:rFonts w:eastAsia="Cambria" w:cstheme="minorHAnsi"/>
          <w:sz w:val="24"/>
          <w:szCs w:val="24"/>
          <w:lang w:val="en-GB"/>
        </w:rPr>
        <w:t>f</w:t>
      </w:r>
      <w:r w:rsidRPr="00374188">
        <w:rPr>
          <w:rFonts w:eastAsia="Cambria" w:cstheme="minorHAnsi"/>
          <w:sz w:val="24"/>
          <w:szCs w:val="24"/>
          <w:lang w:val="en-GB"/>
        </w:rPr>
        <w:t>orming</w:t>
      </w:r>
      <w:r w:rsidR="00374188" w:rsidRPr="00374188">
        <w:rPr>
          <w:rFonts w:eastAsia="Cambria" w:cstheme="minorHAnsi"/>
          <w:sz w:val="24"/>
          <w:szCs w:val="24"/>
          <w:lang w:val="en-GB"/>
        </w:rPr>
        <w:t xml:space="preserve"> of an expert group by members of the Council and external collaborators/experts that will perform a detailed and comprehensive analysis of the so-called Bologna reforms from 2006 until today. </w:t>
      </w:r>
    </w:p>
    <w:p w:rsidR="00374188" w:rsidRPr="00374188" w:rsidRDefault="00374188" w:rsidP="00374188">
      <w:pPr>
        <w:spacing w:before="120" w:after="0" w:line="240" w:lineRule="auto"/>
        <w:jc w:val="both"/>
        <w:rPr>
          <w:rFonts w:eastAsia="Cambria" w:cstheme="minorHAnsi"/>
          <w:sz w:val="24"/>
          <w:szCs w:val="24"/>
          <w:lang w:val="en-GB"/>
        </w:rPr>
      </w:pPr>
      <w:r w:rsidRPr="00374188">
        <w:rPr>
          <w:rFonts w:eastAsia="Cambria" w:cstheme="minorHAnsi"/>
          <w:sz w:val="24"/>
          <w:szCs w:val="24"/>
          <w:lang w:val="en-GB"/>
        </w:rPr>
        <w:lastRenderedPageBreak/>
        <w:t xml:space="preserve"> </w:t>
      </w:r>
    </w:p>
    <w:p w:rsidR="00374188" w:rsidRPr="00374188" w:rsidRDefault="00374188" w:rsidP="00374188">
      <w:pPr>
        <w:pStyle w:val="Heading3"/>
        <w:spacing w:line="240" w:lineRule="auto"/>
        <w:jc w:val="both"/>
        <w:rPr>
          <w:rFonts w:asciiTheme="minorHAnsi" w:hAnsiTheme="minorHAnsi" w:cstheme="minorHAnsi"/>
          <w:lang w:val="en-GB"/>
        </w:rPr>
      </w:pPr>
      <w:bookmarkStart w:id="9" w:name="_Toc162518440"/>
      <w:r w:rsidRPr="00374188">
        <w:rPr>
          <w:rFonts w:asciiTheme="minorHAnsi" w:hAnsiTheme="minorHAnsi" w:cstheme="minorHAnsi"/>
          <w:lang w:val="en-GB"/>
        </w:rPr>
        <w:t>1.1.5. Assessment of the achievement of the previous higher education development strategy</w:t>
      </w:r>
      <w:bookmarkEnd w:id="9"/>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following table provides a qualitative assessment of the achievement of the previous higher education development strategy, as part of the Education Development Strategy of the Republic of Srpska for the period of 2016-2021.</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The assessment is given by strategic goals and measures. </w:t>
      </w:r>
    </w:p>
    <w:tbl>
      <w:tblPr>
        <w:tblStyle w:val="CommentReference"/>
        <w:tblW w:w="0" w:type="auto"/>
        <w:tblLook w:val="04A0" w:firstRow="1" w:lastRow="0" w:firstColumn="1" w:lastColumn="0" w:noHBand="0" w:noVBand="1"/>
      </w:tblPr>
      <w:tblGrid>
        <w:gridCol w:w="2516"/>
        <w:gridCol w:w="6546"/>
      </w:tblGrid>
      <w:tr w:rsidR="00374188" w:rsidRPr="00374188" w:rsidTr="00374188">
        <w:tc>
          <w:tcPr>
            <w:tcW w:w="2516"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Goals:</w:t>
            </w:r>
          </w:p>
        </w:tc>
        <w:tc>
          <w:tcPr>
            <w:tcW w:w="6546"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Assessment of the </w:t>
            </w:r>
            <w:r w:rsidR="0055348C" w:rsidRPr="00374188">
              <w:rPr>
                <w:rFonts w:cstheme="minorHAnsi"/>
                <w:sz w:val="24"/>
                <w:szCs w:val="24"/>
                <w:lang w:val="en-GB"/>
              </w:rPr>
              <w:t>achievement</w:t>
            </w:r>
            <w:r w:rsidRPr="00374188">
              <w:rPr>
                <w:rFonts w:cstheme="minorHAnsi"/>
                <w:sz w:val="24"/>
                <w:szCs w:val="24"/>
                <w:lang w:val="en-GB"/>
              </w:rPr>
              <w:t>:</w:t>
            </w:r>
          </w:p>
        </w:tc>
      </w:tr>
      <w:tr w:rsidR="00374188" w:rsidRPr="00374188" w:rsidTr="00374188">
        <w:tc>
          <w:tcPr>
            <w:tcW w:w="251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GOAL 1: </w:t>
            </w:r>
            <w:r w:rsidRPr="00374188">
              <w:rPr>
                <w:rFonts w:cstheme="minorHAnsi"/>
                <w:sz w:val="24"/>
                <w:szCs w:val="24"/>
                <w:lang w:val="en-GB"/>
              </w:rPr>
              <w:t>Improvement the organizational structure and the quality of higher education</w:t>
            </w:r>
          </w:p>
        </w:tc>
        <w:tc>
          <w:tcPr>
            <w:tcW w:w="654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Fully realized measure </w:t>
            </w:r>
            <w:r w:rsidRPr="00374188">
              <w:rPr>
                <w:rFonts w:cstheme="minorHAnsi"/>
                <w:i/>
                <w:iCs/>
                <w:sz w:val="24"/>
                <w:szCs w:val="24"/>
              </w:rPr>
              <w:t>1.6. External quality assurance</w:t>
            </w:r>
            <w:r w:rsidRPr="00374188">
              <w:rPr>
                <w:rFonts w:cstheme="minorHAnsi"/>
                <w:sz w:val="24"/>
                <w:szCs w:val="24"/>
              </w:rPr>
              <w:t xml:space="preserve">, </w:t>
            </w:r>
            <w:r w:rsidRPr="00374188">
              <w:rPr>
                <w:rFonts w:cstheme="minorHAnsi"/>
                <w:sz w:val="24"/>
                <w:szCs w:val="24"/>
                <w:lang w:val="en-GB"/>
              </w:rPr>
              <w:t>and mostly accomplished measure</w:t>
            </w:r>
            <w:r w:rsidRPr="00374188">
              <w:rPr>
                <w:rFonts w:cstheme="minorHAnsi"/>
                <w:sz w:val="24"/>
                <w:szCs w:val="24"/>
              </w:rPr>
              <w:t xml:space="preserve"> </w:t>
            </w:r>
            <w:r w:rsidRPr="00374188">
              <w:rPr>
                <w:rFonts w:cstheme="minorHAnsi"/>
                <w:i/>
                <w:iCs/>
                <w:sz w:val="24"/>
                <w:szCs w:val="24"/>
              </w:rPr>
              <w:t>1.3. Mechanisms of intern quality assurance.</w:t>
            </w:r>
          </w:p>
          <w:p w:rsidR="00374188" w:rsidRPr="00374188" w:rsidRDefault="00374188" w:rsidP="00374188">
            <w:pPr>
              <w:jc w:val="both"/>
              <w:rPr>
                <w:rFonts w:cstheme="minorHAnsi"/>
                <w:sz w:val="24"/>
                <w:szCs w:val="24"/>
              </w:rPr>
            </w:pPr>
            <w:r w:rsidRPr="00374188">
              <w:rPr>
                <w:rFonts w:cstheme="minorHAnsi"/>
                <w:sz w:val="24"/>
                <w:szCs w:val="24"/>
              </w:rPr>
              <w:t xml:space="preserve">Partially realized measures </w:t>
            </w:r>
            <w:r w:rsidRPr="00374188">
              <w:rPr>
                <w:rFonts w:cstheme="minorHAnsi"/>
                <w:i/>
                <w:iCs/>
                <w:sz w:val="24"/>
                <w:szCs w:val="24"/>
              </w:rPr>
              <w:t xml:space="preserve">1.1. Improvement of the organizational structure of the university </w:t>
            </w:r>
            <w:r w:rsidRPr="00374188">
              <w:rPr>
                <w:rFonts w:cstheme="minorHAnsi"/>
                <w:sz w:val="24"/>
                <w:szCs w:val="24"/>
              </w:rPr>
              <w:t xml:space="preserve">(except for activities </w:t>
            </w:r>
            <w:r w:rsidRPr="00374188">
              <w:rPr>
                <w:rFonts w:cstheme="minorHAnsi"/>
                <w:i/>
                <w:iCs/>
                <w:sz w:val="24"/>
                <w:szCs w:val="24"/>
                <w:lang w:val="en-GB"/>
              </w:rPr>
              <w:t>strengthening the cooperation of organizational units, especially for the licensing of joint study programmes</w:t>
            </w:r>
            <w:r w:rsidRPr="00374188">
              <w:rPr>
                <w:rFonts w:cstheme="minorHAnsi"/>
                <w:sz w:val="24"/>
                <w:szCs w:val="24"/>
              </w:rPr>
              <w:t xml:space="preserve">), </w:t>
            </w:r>
            <w:r w:rsidRPr="00374188">
              <w:rPr>
                <w:rFonts w:cstheme="minorHAnsi"/>
                <w:i/>
                <w:iCs/>
                <w:sz w:val="24"/>
                <w:szCs w:val="24"/>
              </w:rPr>
              <w:t xml:space="preserve">1.2. Advancement of university teaching process </w:t>
            </w:r>
            <w:r w:rsidRPr="00374188">
              <w:rPr>
                <w:rFonts w:cstheme="minorHAnsi"/>
                <w:iCs/>
                <w:sz w:val="24"/>
                <w:szCs w:val="24"/>
              </w:rPr>
              <w:t>and</w:t>
            </w:r>
            <w:r w:rsidRPr="00374188">
              <w:rPr>
                <w:rFonts w:cstheme="minorHAnsi"/>
                <w:sz w:val="24"/>
                <w:szCs w:val="24"/>
              </w:rPr>
              <w:t xml:space="preserve"> </w:t>
            </w:r>
            <w:r w:rsidRPr="00374188">
              <w:rPr>
                <w:rFonts w:cstheme="minorHAnsi"/>
                <w:i/>
                <w:iCs/>
                <w:sz w:val="24"/>
                <w:szCs w:val="24"/>
              </w:rPr>
              <w:t xml:space="preserve">1.4. </w:t>
            </w:r>
            <w:r w:rsidRPr="00374188">
              <w:rPr>
                <w:rFonts w:cstheme="minorHAnsi"/>
                <w:i/>
                <w:iCs/>
                <w:sz w:val="24"/>
                <w:szCs w:val="24"/>
                <w:lang w:val="en-GB"/>
              </w:rPr>
              <w:t>Development of study programmes</w:t>
            </w:r>
            <w:r w:rsidRPr="00374188">
              <w:rPr>
                <w:rFonts w:cstheme="minorHAnsi"/>
                <w:sz w:val="24"/>
                <w:szCs w:val="24"/>
              </w:rPr>
              <w:t>.</w:t>
            </w:r>
          </w:p>
          <w:p w:rsidR="00374188" w:rsidRPr="00374188" w:rsidRDefault="00374188" w:rsidP="00374188">
            <w:pPr>
              <w:jc w:val="both"/>
              <w:rPr>
                <w:rFonts w:cstheme="minorHAnsi"/>
                <w:sz w:val="24"/>
                <w:szCs w:val="24"/>
              </w:rPr>
            </w:pPr>
            <w:r w:rsidRPr="00374188">
              <w:rPr>
                <w:rFonts w:cstheme="minorHAnsi"/>
                <w:sz w:val="24"/>
                <w:szCs w:val="24"/>
                <w:lang w:val="en-GB"/>
              </w:rPr>
              <w:t>No visible progress in the measure</w:t>
            </w:r>
            <w:r w:rsidRPr="00374188">
              <w:rPr>
                <w:rFonts w:cstheme="minorHAnsi"/>
                <w:sz w:val="24"/>
                <w:szCs w:val="24"/>
              </w:rPr>
              <w:t xml:space="preserve"> </w:t>
            </w:r>
            <w:r w:rsidRPr="00374188">
              <w:rPr>
                <w:rFonts w:cstheme="minorHAnsi"/>
                <w:i/>
                <w:iCs/>
                <w:sz w:val="24"/>
                <w:szCs w:val="24"/>
              </w:rPr>
              <w:t>1.5. Improvement of professional comptencies of university teachers.</w:t>
            </w:r>
          </w:p>
        </w:tc>
      </w:tr>
      <w:tr w:rsidR="00374188" w:rsidRPr="00374188" w:rsidTr="00374188">
        <w:tc>
          <w:tcPr>
            <w:tcW w:w="251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GOAL 2: </w:t>
            </w:r>
            <w:r w:rsidRPr="00374188">
              <w:rPr>
                <w:rFonts w:cstheme="minorHAnsi"/>
                <w:sz w:val="24"/>
                <w:szCs w:val="24"/>
                <w:lang w:val="en-GB"/>
              </w:rPr>
              <w:t xml:space="preserve">Research-oriented higher education and connecting higher education and the </w:t>
            </w:r>
            <w:r w:rsidR="0055348C" w:rsidRPr="00374188">
              <w:rPr>
                <w:rFonts w:cstheme="minorHAnsi"/>
                <w:sz w:val="24"/>
                <w:szCs w:val="24"/>
                <w:lang w:val="en-GB"/>
              </w:rPr>
              <w:t>labour</w:t>
            </w:r>
            <w:r w:rsidRPr="00374188">
              <w:rPr>
                <w:rFonts w:cstheme="minorHAnsi"/>
                <w:sz w:val="24"/>
                <w:szCs w:val="24"/>
                <w:lang w:val="en-GB"/>
              </w:rPr>
              <w:t xml:space="preserve"> market</w:t>
            </w:r>
          </w:p>
        </w:tc>
        <w:tc>
          <w:tcPr>
            <w:tcW w:w="6546" w:type="dxa"/>
            <w:vAlign w:val="center"/>
          </w:tcPr>
          <w:p w:rsidR="00374188" w:rsidRPr="00374188" w:rsidRDefault="00374188" w:rsidP="00374188">
            <w:pPr>
              <w:jc w:val="both"/>
              <w:rPr>
                <w:rFonts w:cstheme="minorHAnsi"/>
                <w:sz w:val="24"/>
                <w:szCs w:val="24"/>
              </w:rPr>
            </w:pPr>
            <w:r w:rsidRPr="00374188">
              <w:rPr>
                <w:rFonts w:cstheme="minorHAnsi"/>
                <w:sz w:val="24"/>
                <w:szCs w:val="24"/>
                <w:lang w:val="en-GB"/>
              </w:rPr>
              <w:t>Mostly realized measures</w:t>
            </w:r>
            <w:r w:rsidRPr="00374188">
              <w:rPr>
                <w:rFonts w:cstheme="minorHAnsi"/>
                <w:sz w:val="24"/>
                <w:szCs w:val="24"/>
              </w:rPr>
              <w:t xml:space="preserve"> </w:t>
            </w:r>
            <w:r w:rsidRPr="00374188">
              <w:rPr>
                <w:rFonts w:cstheme="minorHAnsi"/>
                <w:i/>
                <w:iCs/>
                <w:sz w:val="24"/>
                <w:szCs w:val="24"/>
              </w:rPr>
              <w:t xml:space="preserve">2.1. </w:t>
            </w:r>
            <w:r w:rsidRPr="00374188">
              <w:rPr>
                <w:rFonts w:cstheme="minorHAnsi"/>
                <w:i/>
                <w:iCs/>
                <w:sz w:val="24"/>
                <w:szCs w:val="24"/>
                <w:lang w:val="en-GB"/>
              </w:rPr>
              <w:t xml:space="preserve">Improving the conditions for a scientific career, professional development and training of researchers </w:t>
            </w:r>
            <w:r w:rsidRPr="00374188">
              <w:rPr>
                <w:rFonts w:cstheme="minorHAnsi"/>
                <w:iCs/>
                <w:sz w:val="24"/>
                <w:szCs w:val="24"/>
                <w:lang w:val="en-GB"/>
              </w:rPr>
              <w:t>and</w:t>
            </w:r>
            <w:r w:rsidRPr="00374188">
              <w:rPr>
                <w:rFonts w:cstheme="minorHAnsi"/>
                <w:sz w:val="24"/>
                <w:szCs w:val="24"/>
              </w:rPr>
              <w:t xml:space="preserve"> </w:t>
            </w:r>
            <w:r w:rsidRPr="00374188">
              <w:rPr>
                <w:rFonts w:cstheme="minorHAnsi"/>
                <w:i/>
                <w:iCs/>
                <w:sz w:val="24"/>
                <w:szCs w:val="24"/>
              </w:rPr>
              <w:t xml:space="preserve">2.8. </w:t>
            </w:r>
            <w:r w:rsidRPr="00374188">
              <w:rPr>
                <w:rFonts w:cstheme="minorHAnsi"/>
                <w:i/>
                <w:iCs/>
                <w:sz w:val="24"/>
                <w:szCs w:val="24"/>
                <w:lang w:val="en-GB"/>
              </w:rPr>
              <w:t xml:space="preserve">Harmonization of study conditions and profiles with the needs of the </w:t>
            </w:r>
            <w:r w:rsidR="0055348C" w:rsidRPr="00374188">
              <w:rPr>
                <w:rFonts w:cstheme="minorHAnsi"/>
                <w:i/>
                <w:iCs/>
                <w:sz w:val="24"/>
                <w:szCs w:val="24"/>
                <w:lang w:val="en-GB"/>
              </w:rPr>
              <w:t>labour</w:t>
            </w:r>
            <w:r w:rsidRPr="00374188">
              <w:rPr>
                <w:rFonts w:cstheme="minorHAnsi"/>
                <w:i/>
                <w:iCs/>
                <w:sz w:val="24"/>
                <w:szCs w:val="24"/>
                <w:lang w:val="en-GB"/>
              </w:rPr>
              <w:t xml:space="preserve"> market and the development directions of the Republic</w:t>
            </w:r>
            <w:r w:rsidRPr="00374188">
              <w:rPr>
                <w:rFonts w:cstheme="minorHAnsi"/>
                <w:sz w:val="24"/>
                <w:szCs w:val="24"/>
              </w:rPr>
              <w:t xml:space="preserve">. </w:t>
            </w:r>
          </w:p>
          <w:p w:rsidR="00374188" w:rsidRPr="00374188" w:rsidRDefault="00374188" w:rsidP="00374188">
            <w:pPr>
              <w:jc w:val="both"/>
              <w:rPr>
                <w:rFonts w:cstheme="minorHAnsi"/>
                <w:sz w:val="24"/>
                <w:szCs w:val="24"/>
              </w:rPr>
            </w:pPr>
            <w:r w:rsidRPr="00374188">
              <w:rPr>
                <w:rFonts w:cstheme="minorHAnsi"/>
                <w:sz w:val="24"/>
                <w:szCs w:val="24"/>
                <w:lang w:val="en-GB"/>
              </w:rPr>
              <w:t>Partial progress in the realization of other measures</w:t>
            </w:r>
            <w:r w:rsidRPr="00374188">
              <w:rPr>
                <w:rFonts w:cstheme="minorHAnsi"/>
                <w:sz w:val="24"/>
                <w:szCs w:val="24"/>
              </w:rPr>
              <w:t xml:space="preserve"> (</w:t>
            </w:r>
            <w:r w:rsidRPr="00374188">
              <w:rPr>
                <w:rFonts w:cstheme="minorHAnsi"/>
                <w:i/>
                <w:iCs/>
                <w:sz w:val="24"/>
                <w:szCs w:val="24"/>
              </w:rPr>
              <w:t xml:space="preserve">2.2. </w:t>
            </w:r>
            <w:r w:rsidRPr="00374188">
              <w:rPr>
                <w:rFonts w:cstheme="minorHAnsi"/>
                <w:i/>
                <w:iCs/>
                <w:sz w:val="24"/>
                <w:szCs w:val="24"/>
                <w:lang w:val="en-GB"/>
              </w:rPr>
              <w:t>Scientific research cooperation and mobility</w:t>
            </w:r>
            <w:r w:rsidRPr="00374188">
              <w:rPr>
                <w:rFonts w:cstheme="minorHAnsi"/>
                <w:i/>
                <w:iCs/>
                <w:sz w:val="24"/>
                <w:szCs w:val="24"/>
              </w:rPr>
              <w:t xml:space="preserve">, 2.3. Advancement of scientific research work, 2.4. Advancement of studies of III study cycle of higher education – doctoral studies, 2.5. Research-oriented higher education, 2.6. Including students in scientific research work </w:t>
            </w:r>
            <w:r w:rsidRPr="00374188">
              <w:rPr>
                <w:rFonts w:cstheme="minorHAnsi"/>
                <w:iCs/>
                <w:sz w:val="24"/>
                <w:szCs w:val="24"/>
                <w:lang w:val="en-GB"/>
              </w:rPr>
              <w:t>and</w:t>
            </w:r>
            <w:r w:rsidRPr="00374188">
              <w:rPr>
                <w:rFonts w:cstheme="minorHAnsi"/>
                <w:i/>
                <w:iCs/>
                <w:sz w:val="24"/>
                <w:szCs w:val="24"/>
              </w:rPr>
              <w:t xml:space="preserve"> 2.7. </w:t>
            </w:r>
            <w:r w:rsidRPr="00374188">
              <w:rPr>
                <w:rFonts w:cstheme="minorHAnsi"/>
                <w:i/>
                <w:iCs/>
                <w:sz w:val="24"/>
                <w:szCs w:val="24"/>
                <w:lang w:val="en-GB"/>
              </w:rPr>
              <w:t>Encouraging and improving the entrepreneurial-innovative character of studies)</w:t>
            </w:r>
            <w:r w:rsidRPr="00374188">
              <w:rPr>
                <w:rFonts w:cstheme="minorHAnsi"/>
                <w:sz w:val="24"/>
                <w:szCs w:val="24"/>
              </w:rPr>
              <w:t>.</w:t>
            </w:r>
          </w:p>
        </w:tc>
      </w:tr>
      <w:tr w:rsidR="00374188" w:rsidRPr="00374188" w:rsidTr="00374188">
        <w:tc>
          <w:tcPr>
            <w:tcW w:w="251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GOAL 3: </w:t>
            </w:r>
            <w:r w:rsidRPr="00374188">
              <w:rPr>
                <w:rFonts w:cstheme="minorHAnsi"/>
                <w:sz w:val="24"/>
                <w:szCs w:val="24"/>
                <w:lang w:val="en-GB"/>
              </w:rPr>
              <w:t>Modernization of study programmes for the initial education of educators, teachers and professional associates</w:t>
            </w:r>
          </w:p>
        </w:tc>
        <w:tc>
          <w:tcPr>
            <w:tcW w:w="654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Partially realized measure </w:t>
            </w:r>
            <w:r w:rsidRPr="00374188">
              <w:rPr>
                <w:rFonts w:cstheme="minorHAnsi"/>
                <w:i/>
                <w:iCs/>
                <w:sz w:val="24"/>
                <w:szCs w:val="24"/>
              </w:rPr>
              <w:t>3.1. Reforming study programmes for the initial education of educators, teachers and professional associates with the goal of harmonizing with modern philosophies of upbringing and education</w:t>
            </w:r>
            <w:r w:rsidRPr="00374188">
              <w:rPr>
                <w:rFonts w:cstheme="minorHAnsi"/>
                <w:sz w:val="24"/>
                <w:szCs w:val="24"/>
              </w:rPr>
              <w:t>.</w:t>
            </w:r>
          </w:p>
          <w:p w:rsidR="00374188" w:rsidRPr="00374188" w:rsidRDefault="00374188" w:rsidP="00374188">
            <w:pPr>
              <w:jc w:val="both"/>
              <w:rPr>
                <w:rFonts w:cstheme="minorHAnsi"/>
                <w:sz w:val="24"/>
                <w:szCs w:val="24"/>
              </w:rPr>
            </w:pPr>
            <w:r w:rsidRPr="00374188">
              <w:rPr>
                <w:rFonts w:cstheme="minorHAnsi"/>
                <w:sz w:val="24"/>
                <w:szCs w:val="24"/>
                <w:lang w:val="en-GB"/>
              </w:rPr>
              <w:t xml:space="preserve">No visible progress in the realization of the measure </w:t>
            </w:r>
            <w:r w:rsidRPr="00374188">
              <w:rPr>
                <w:rFonts w:cstheme="minorHAnsi"/>
                <w:i/>
                <w:iCs/>
                <w:sz w:val="24"/>
                <w:szCs w:val="24"/>
              </w:rPr>
              <w:t xml:space="preserve">3.2. </w:t>
            </w:r>
            <w:r w:rsidRPr="00374188">
              <w:rPr>
                <w:rFonts w:cstheme="minorHAnsi"/>
                <w:i/>
                <w:iCs/>
                <w:sz w:val="24"/>
                <w:szCs w:val="24"/>
                <w:lang w:val="en-GB"/>
              </w:rPr>
              <w:t xml:space="preserve">Establishing a system of “positive selection” of candidates for </w:t>
            </w:r>
            <w:r w:rsidRPr="00374188">
              <w:rPr>
                <w:rFonts w:cstheme="minorHAnsi"/>
                <w:i/>
                <w:iCs/>
                <w:sz w:val="24"/>
                <w:szCs w:val="24"/>
                <w:lang w:val="en-GB"/>
              </w:rPr>
              <w:lastRenderedPageBreak/>
              <w:t>study programmes for the education of educators, teachers and professional associates.</w:t>
            </w:r>
          </w:p>
        </w:tc>
      </w:tr>
      <w:tr w:rsidR="00374188" w:rsidRPr="00374188" w:rsidTr="00374188">
        <w:tc>
          <w:tcPr>
            <w:tcW w:w="2516"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lastRenderedPageBreak/>
              <w:t xml:space="preserve">GOAL 4: Internationalization of higher education </w:t>
            </w:r>
          </w:p>
        </w:tc>
        <w:tc>
          <w:tcPr>
            <w:tcW w:w="6546" w:type="dxa"/>
            <w:vAlign w:val="center"/>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 xml:space="preserve">Fully realized measure </w:t>
            </w:r>
            <w:r w:rsidRPr="00374188">
              <w:rPr>
                <w:rFonts w:cstheme="minorHAnsi"/>
                <w:i/>
                <w:iCs/>
                <w:sz w:val="24"/>
                <w:szCs w:val="24"/>
                <w:lang w:val="en-GB"/>
              </w:rPr>
              <w:t>4.3. Increasing the number of students going to foreign universities, as well as the number of students from abroad at universities in the Republic, in all three study cycles.</w:t>
            </w:r>
          </w:p>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Mostly realized measures </w:t>
            </w:r>
            <w:r w:rsidRPr="00374188">
              <w:rPr>
                <w:rFonts w:cstheme="minorHAnsi"/>
                <w:i/>
                <w:iCs/>
                <w:sz w:val="24"/>
                <w:szCs w:val="24"/>
                <w:lang w:val="en-GB"/>
              </w:rPr>
              <w:t xml:space="preserve">4.1. Increasing the mobility of students and academic staff with the goal of achieving 10% outgoing student mobility and 5% incoming mobility by 2020 </w:t>
            </w:r>
            <w:r w:rsidRPr="00374188">
              <w:rPr>
                <w:rFonts w:cstheme="minorHAnsi"/>
                <w:sz w:val="24"/>
                <w:szCs w:val="24"/>
                <w:lang w:val="en-GB"/>
              </w:rPr>
              <w:t xml:space="preserve">and </w:t>
            </w:r>
            <w:r w:rsidRPr="00374188">
              <w:rPr>
                <w:rFonts w:cstheme="minorHAnsi"/>
                <w:i/>
                <w:iCs/>
                <w:sz w:val="24"/>
                <w:szCs w:val="24"/>
                <w:lang w:val="en-GB"/>
              </w:rPr>
              <w:t>4.4. Improving international cooperation with recognized higher education institutions abroad</w:t>
            </w:r>
            <w:r w:rsidRPr="00374188">
              <w:rPr>
                <w:rFonts w:cstheme="minorHAnsi"/>
                <w:sz w:val="24"/>
                <w:szCs w:val="24"/>
                <w:lang w:val="en-GB"/>
              </w:rPr>
              <w:t>.</w:t>
            </w:r>
          </w:p>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Partially realized measures </w:t>
            </w:r>
            <w:r w:rsidRPr="00374188">
              <w:rPr>
                <w:rFonts w:cstheme="minorHAnsi"/>
                <w:i/>
                <w:iCs/>
                <w:sz w:val="24"/>
                <w:szCs w:val="24"/>
                <w:lang w:val="en-GB"/>
              </w:rPr>
              <w:t xml:space="preserve">4.2. Increasing the number of doctoral students from the Republic on accredited world universities </w:t>
            </w:r>
            <w:r w:rsidRPr="00374188">
              <w:rPr>
                <w:rFonts w:cstheme="minorHAnsi"/>
                <w:sz w:val="24"/>
                <w:szCs w:val="24"/>
                <w:lang w:val="en-GB"/>
              </w:rPr>
              <w:t xml:space="preserve">and </w:t>
            </w:r>
            <w:r w:rsidRPr="00374188">
              <w:rPr>
                <w:rFonts w:cstheme="minorHAnsi"/>
                <w:i/>
                <w:iCs/>
                <w:sz w:val="24"/>
                <w:szCs w:val="24"/>
                <w:lang w:val="en-GB"/>
              </w:rPr>
              <w:t>4.5. Complete the process of accreditation of higher education institutions in order to facilitate the recognition of domestic qualifications during employment abroad or the continuation of studies at foreign higher education institutions.</w:t>
            </w:r>
          </w:p>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No visible progress in the realization of measures </w:t>
            </w:r>
            <w:r w:rsidRPr="00374188">
              <w:rPr>
                <w:rFonts w:cstheme="minorHAnsi"/>
                <w:i/>
                <w:iCs/>
                <w:sz w:val="24"/>
                <w:szCs w:val="24"/>
                <w:lang w:val="en-GB"/>
              </w:rPr>
              <w:t xml:space="preserve">4.6. Encouraging the introduction of study programmes in English </w:t>
            </w:r>
            <w:r w:rsidRPr="00374188">
              <w:rPr>
                <w:rFonts w:cstheme="minorHAnsi"/>
                <w:sz w:val="24"/>
                <w:szCs w:val="24"/>
                <w:lang w:val="en-GB"/>
              </w:rPr>
              <w:t xml:space="preserve">and </w:t>
            </w:r>
            <w:r w:rsidRPr="00374188">
              <w:rPr>
                <w:rFonts w:cstheme="minorHAnsi"/>
                <w:i/>
                <w:iCs/>
                <w:sz w:val="24"/>
                <w:szCs w:val="24"/>
                <w:lang w:val="en-GB"/>
              </w:rPr>
              <w:t xml:space="preserve">4.7. Forming interdisciplinary studies with accredited European and worlds higher education institutions. </w:t>
            </w:r>
          </w:p>
        </w:tc>
      </w:tr>
      <w:tr w:rsidR="00374188" w:rsidRPr="00374188" w:rsidTr="00374188">
        <w:tc>
          <w:tcPr>
            <w:tcW w:w="2516"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GOAL 5: Improving student standard</w:t>
            </w:r>
          </w:p>
        </w:tc>
        <w:tc>
          <w:tcPr>
            <w:tcW w:w="6546"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Fully realized measures </w:t>
            </w:r>
            <w:r w:rsidRPr="00374188">
              <w:rPr>
                <w:rFonts w:cstheme="minorHAnsi"/>
                <w:i/>
                <w:iCs/>
                <w:sz w:val="24"/>
                <w:szCs w:val="24"/>
                <w:lang w:val="en-GB"/>
              </w:rPr>
              <w:t xml:space="preserve">5.2. Reforming the existing student scholarship model at the national level </w:t>
            </w:r>
            <w:r w:rsidRPr="00374188">
              <w:rPr>
                <w:rFonts w:cstheme="minorHAnsi"/>
                <w:sz w:val="24"/>
                <w:szCs w:val="24"/>
                <w:lang w:val="en-GB"/>
              </w:rPr>
              <w:t xml:space="preserve">and </w:t>
            </w:r>
            <w:r w:rsidRPr="00374188">
              <w:rPr>
                <w:rFonts w:cstheme="minorHAnsi"/>
                <w:i/>
                <w:iCs/>
                <w:sz w:val="24"/>
                <w:szCs w:val="24"/>
                <w:lang w:val="en-GB"/>
              </w:rPr>
              <w:t>5.3. Improving infrastructural capacities</w:t>
            </w:r>
            <w:r w:rsidRPr="00374188">
              <w:rPr>
                <w:rFonts w:cstheme="minorHAnsi"/>
                <w:sz w:val="24"/>
                <w:szCs w:val="24"/>
                <w:lang w:val="en-GB"/>
              </w:rPr>
              <w:t>.</w:t>
            </w:r>
          </w:p>
          <w:p w:rsidR="00374188" w:rsidRPr="00374188" w:rsidRDefault="00374188" w:rsidP="0055348C">
            <w:pPr>
              <w:jc w:val="both"/>
              <w:rPr>
                <w:rFonts w:cstheme="minorHAnsi"/>
                <w:sz w:val="24"/>
                <w:szCs w:val="24"/>
                <w:lang w:val="en-GB"/>
              </w:rPr>
            </w:pPr>
            <w:r w:rsidRPr="00374188">
              <w:rPr>
                <w:rFonts w:cstheme="minorHAnsi"/>
                <w:sz w:val="24"/>
                <w:szCs w:val="24"/>
                <w:lang w:val="en-GB"/>
              </w:rPr>
              <w:t xml:space="preserve">Mostly realized measure </w:t>
            </w:r>
            <w:r w:rsidRPr="00374188">
              <w:rPr>
                <w:rFonts w:cstheme="minorHAnsi"/>
                <w:i/>
                <w:iCs/>
                <w:sz w:val="24"/>
                <w:szCs w:val="24"/>
                <w:lang w:val="en-GB"/>
              </w:rPr>
              <w:t>5.1. Create a project o</w:t>
            </w:r>
            <w:r w:rsidR="0055348C">
              <w:rPr>
                <w:rFonts w:cstheme="minorHAnsi"/>
                <w:i/>
                <w:iCs/>
                <w:sz w:val="24"/>
                <w:szCs w:val="24"/>
                <w:lang w:val="en-GB"/>
              </w:rPr>
              <w:t>f</w:t>
            </w:r>
            <w:r w:rsidRPr="00374188">
              <w:rPr>
                <w:rFonts w:cstheme="minorHAnsi"/>
                <w:i/>
                <w:iCs/>
                <w:sz w:val="24"/>
                <w:szCs w:val="24"/>
                <w:lang w:val="en-GB"/>
              </w:rPr>
              <w:t xml:space="preserve"> reform the student standard system in the direction of a more even </w:t>
            </w:r>
            <w:r w:rsidR="0055348C" w:rsidRPr="00374188">
              <w:rPr>
                <w:rFonts w:cstheme="minorHAnsi"/>
                <w:i/>
                <w:iCs/>
                <w:sz w:val="24"/>
                <w:szCs w:val="24"/>
                <w:lang w:val="en-GB"/>
              </w:rPr>
              <w:t>distribution</w:t>
            </w:r>
            <w:r w:rsidRPr="00374188">
              <w:rPr>
                <w:rFonts w:cstheme="minorHAnsi"/>
                <w:i/>
                <w:iCs/>
                <w:sz w:val="24"/>
                <w:szCs w:val="24"/>
                <w:lang w:val="en-GB"/>
              </w:rPr>
              <w:t xml:space="preserve"> of funds.</w:t>
            </w: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10" w:name="_Toc162518441"/>
      <w:r w:rsidRPr="00374188">
        <w:rPr>
          <w:rFonts w:asciiTheme="minorHAnsi" w:hAnsiTheme="minorHAnsi" w:cstheme="minorHAnsi"/>
          <w:lang w:val="en-GB"/>
        </w:rPr>
        <w:t>1.1.6. Overview of key findings in the higher education sector</w:t>
      </w:r>
      <w:bookmarkEnd w:id="10"/>
      <w:r w:rsidRPr="00374188">
        <w:rPr>
          <w:rFonts w:asciiTheme="minorHAnsi" w:hAnsiTheme="minorHAnsi" w:cstheme="minorHAnsi"/>
          <w:lang w:val="en-GB"/>
        </w:rPr>
        <w:t xml:space="preserve"> </w:t>
      </w:r>
    </w:p>
    <w:p w:rsidR="00374188" w:rsidRPr="00374188" w:rsidRDefault="00374188" w:rsidP="00374188">
      <w:pPr>
        <w:pStyle w:val="ListParagraph"/>
        <w:spacing w:line="240" w:lineRule="auto"/>
        <w:ind w:left="360"/>
        <w:jc w:val="both"/>
        <w:rPr>
          <w:rFonts w:cstheme="minorHAnsi"/>
          <w:sz w:val="24"/>
          <w:szCs w:val="24"/>
          <w:lang w:val="en-GB"/>
        </w:rPr>
      </w:pP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Higher education system in the Republic of Srpska belongs in the ranks of relatively small systems, with a high degree of compactness and manageability;</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Lack of system monitoring instruments in all fields of higher education;</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A very pronounced trend of decreasing the number of enrolled students, as a result of negative demographic and migration trends and reduced attractiveness of studying;</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Unused internal reserves of the system, in the form of a decrease in the number of students per teacher and associate and an increase in allocations per student at public universities;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 xml:space="preserve">Significant investments in infrastructure and equipment were made In the previous period, so results of these </w:t>
      </w:r>
      <w:r w:rsidR="0055348C" w:rsidRPr="00374188">
        <w:rPr>
          <w:rFonts w:cstheme="minorHAnsi"/>
          <w:sz w:val="24"/>
          <w:szCs w:val="24"/>
          <w:lang w:val="en-GB"/>
        </w:rPr>
        <w:t>investments</w:t>
      </w:r>
      <w:r w:rsidRPr="00374188">
        <w:rPr>
          <w:rFonts w:cstheme="minorHAnsi"/>
          <w:sz w:val="24"/>
          <w:szCs w:val="24"/>
          <w:lang w:val="en-GB"/>
        </w:rPr>
        <w:t xml:space="preserve"> can be expected in the following period;</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lastRenderedPageBreak/>
        <w:t>Satisfactory personnel structure in the higher education sector;</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Established own quality assurance system (AHERS) and recognition of foreign qualifications (CIR);</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The “race” for teacher and associate norm affects negatively the quality of education and significantly hinders scientific research work;</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Non-uniformity of teaching plans within the same or similar study programmes; the number of study programmes does not correspond to the initial licensed content, many overlaps and duplications;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Structural non-uniformity of study programmes with fields of education;</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Lack of interdisciplinary study programmes;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Endangerment of national, identity academic disciplines;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Established system of quality assurance and recognition of qualifications in higher education;</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The high-quality proposal of the Network of higher education institutions and study programmes in the Republic of Srpska was adopted;</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Policy of free studies and minimum prices of student life and standards;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Visible progress in ensuring student standards.</w:t>
      </w:r>
      <w:r w:rsidRPr="00374188">
        <w:rPr>
          <w:rFonts w:cstheme="minorHAnsi"/>
          <w:sz w:val="24"/>
          <w:szCs w:val="24"/>
          <w:lang w:val="en-GB"/>
        </w:rPr>
        <w:br w:type="page"/>
      </w:r>
    </w:p>
    <w:p w:rsidR="00374188" w:rsidRPr="00374188" w:rsidRDefault="00374188" w:rsidP="00374188">
      <w:pPr>
        <w:pStyle w:val="Heading3"/>
        <w:spacing w:before="0" w:line="240" w:lineRule="auto"/>
        <w:jc w:val="both"/>
        <w:rPr>
          <w:rFonts w:asciiTheme="minorHAnsi" w:hAnsiTheme="minorHAnsi" w:cstheme="minorHAnsi"/>
          <w:lang w:val="en-GB"/>
        </w:rPr>
      </w:pPr>
      <w:bookmarkStart w:id="11" w:name="_Toc162518442"/>
      <w:r w:rsidRPr="00374188">
        <w:rPr>
          <w:rFonts w:asciiTheme="minorHAnsi" w:hAnsiTheme="minorHAnsi" w:cstheme="minorHAnsi"/>
          <w:lang w:val="en-GB"/>
        </w:rPr>
        <w:lastRenderedPageBreak/>
        <w:t>1.1.7. State and trends of ICT industry development in the Republic of Srpska</w:t>
      </w:r>
      <w:bookmarkEnd w:id="11"/>
      <w:r w:rsidRPr="00374188">
        <w:rPr>
          <w:rFonts w:asciiTheme="minorHAnsi" w:hAnsiTheme="minorHAnsi" w:cstheme="minorHAnsi"/>
          <w:lang w:val="en-GB"/>
        </w:rPr>
        <w:t xml:space="preserve"> </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keepLines/>
        <w:spacing w:after="0" w:line="240" w:lineRule="auto"/>
        <w:jc w:val="both"/>
        <w:rPr>
          <w:rFonts w:cstheme="minorHAnsi"/>
          <w:sz w:val="24"/>
          <w:szCs w:val="24"/>
          <w:lang w:val="en-GB"/>
        </w:rPr>
      </w:pPr>
      <w:r w:rsidRPr="00374188">
        <w:rPr>
          <w:rFonts w:cstheme="minorHAnsi"/>
          <w:sz w:val="24"/>
          <w:szCs w:val="24"/>
          <w:lang w:val="en-GB"/>
        </w:rPr>
        <w:t xml:space="preserve">The development of the information society is determined by the constitutional arrangement of the Republic of Srpska, BiH, the valid legal framework of the Republic of Srpska which regulates the field of information society, the possibilities of applying modern information and communication technologies (hereinafter: ICT or IC technology) for the purpose of improving the efficiency of business and the quality of life of citizens, as well as generally accepted concepts, principles, standards and legal norms of information society </w:t>
      </w:r>
      <w:r w:rsidR="0055348C" w:rsidRPr="00374188">
        <w:rPr>
          <w:rFonts w:cstheme="minorHAnsi"/>
          <w:sz w:val="24"/>
          <w:szCs w:val="24"/>
          <w:lang w:val="en-GB"/>
        </w:rPr>
        <w:t>functioning</w:t>
      </w:r>
      <w:r w:rsidRPr="00374188">
        <w:rPr>
          <w:rFonts w:cstheme="minorHAnsi"/>
          <w:sz w:val="24"/>
          <w:szCs w:val="24"/>
          <w:lang w:val="en-GB"/>
        </w:rPr>
        <w:t xml:space="preserve"> in the European Union.</w:t>
      </w:r>
    </w:p>
    <w:p w:rsidR="00374188" w:rsidRPr="00374188" w:rsidRDefault="00374188" w:rsidP="00374188">
      <w:pPr>
        <w:keepLines/>
        <w:spacing w:after="0" w:line="240" w:lineRule="auto"/>
        <w:jc w:val="both"/>
        <w:rPr>
          <w:rFonts w:cstheme="minorHAnsi"/>
          <w:sz w:val="24"/>
          <w:szCs w:val="24"/>
          <w:lang w:val="en-GB"/>
        </w:rPr>
      </w:pPr>
      <w:r w:rsidRPr="00374188">
        <w:rPr>
          <w:rFonts w:cstheme="minorHAnsi"/>
          <w:sz w:val="24"/>
          <w:szCs w:val="24"/>
          <w:lang w:val="en-GB"/>
        </w:rPr>
        <w:t xml:space="preserve">Information society of the Republic of Srpska, from the aspect of its administration organization, consists of following areas: </w:t>
      </w:r>
      <w:r w:rsidRPr="00374188">
        <w:rPr>
          <w:rFonts w:cstheme="minorHAnsi"/>
          <w:i/>
          <w:sz w:val="24"/>
          <w:szCs w:val="24"/>
          <w:lang w:val="en-GB"/>
        </w:rPr>
        <w:t>electronic government, digital identities, cyber security, broadband internet access, ICT industry, digitalization of the economy, as well as digital knowledge and skills</w:t>
      </w:r>
      <w:r w:rsidRPr="00374188">
        <w:rPr>
          <w:rFonts w:cstheme="minorHAnsi"/>
          <w:sz w:val="24"/>
          <w:szCs w:val="24"/>
          <w:lang w:val="en-GB"/>
        </w:rPr>
        <w:t xml:space="preserve"> making up the normative and administrative framework of the Republic of Srpska complementary to the EU framework. </w:t>
      </w:r>
    </w:p>
    <w:p w:rsidR="00374188" w:rsidRPr="00374188" w:rsidRDefault="00374188" w:rsidP="00374188">
      <w:pPr>
        <w:keepLines/>
        <w:spacing w:after="0" w:line="240" w:lineRule="auto"/>
        <w:jc w:val="both"/>
        <w:rPr>
          <w:rFonts w:cstheme="minorHAnsi"/>
          <w:sz w:val="24"/>
          <w:szCs w:val="24"/>
          <w:lang w:val="en-GB"/>
        </w:rPr>
      </w:pPr>
    </w:p>
    <w:p w:rsidR="00374188" w:rsidRPr="00374188" w:rsidRDefault="00374188" w:rsidP="00374188">
      <w:pPr>
        <w:keepLines/>
        <w:spacing w:after="0" w:line="240" w:lineRule="auto"/>
        <w:jc w:val="both"/>
        <w:rPr>
          <w:rFonts w:cstheme="minorHAnsi"/>
          <w:sz w:val="24"/>
          <w:szCs w:val="24"/>
          <w:lang w:val="en-GB"/>
        </w:rPr>
      </w:pPr>
      <w:r w:rsidRPr="00374188">
        <w:rPr>
          <w:rFonts w:cstheme="minorHAnsi"/>
          <w:sz w:val="24"/>
          <w:szCs w:val="24"/>
          <w:lang w:val="en-GB"/>
        </w:rPr>
        <w:t xml:space="preserve">Graph 33: Administrative areas of the information society </w:t>
      </w:r>
    </w:p>
    <w:p w:rsidR="00374188" w:rsidRPr="00374188" w:rsidRDefault="00374188" w:rsidP="00374188">
      <w:pPr>
        <w:keepLines/>
        <w:spacing w:after="0" w:line="240" w:lineRule="auto"/>
        <w:jc w:val="both"/>
        <w:rPr>
          <w:rFonts w:cstheme="minorHAnsi"/>
          <w:sz w:val="24"/>
          <w:szCs w:val="24"/>
          <w:lang w:val="en-GB"/>
        </w:rPr>
      </w:pPr>
    </w:p>
    <w:p w:rsidR="00374188" w:rsidRPr="00374188" w:rsidRDefault="00374188" w:rsidP="00374188">
      <w:pPr>
        <w:keepLines/>
        <w:spacing w:after="0"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05CBD705" wp14:editId="78047E08">
            <wp:extent cx="6048375" cy="3448050"/>
            <wp:effectExtent l="0" t="0" r="0" b="19050"/>
            <wp:docPr id="143" name="Diagram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374188" w:rsidRPr="00374188" w:rsidRDefault="00374188" w:rsidP="00374188">
      <w:pPr>
        <w:keepLines/>
        <w:spacing w:after="0" w:line="240" w:lineRule="auto"/>
        <w:jc w:val="both"/>
        <w:rPr>
          <w:rFonts w:cstheme="minorHAnsi"/>
          <w:sz w:val="24"/>
          <w:szCs w:val="24"/>
          <w:lang w:val="en-GB"/>
        </w:rPr>
      </w:pPr>
    </w:p>
    <w:p w:rsidR="00374188" w:rsidRPr="00374188" w:rsidRDefault="00374188" w:rsidP="00374188">
      <w:pPr>
        <w:keepLines/>
        <w:spacing w:after="0" w:line="240" w:lineRule="auto"/>
        <w:jc w:val="both"/>
        <w:rPr>
          <w:rFonts w:cstheme="minorHAnsi"/>
          <w:sz w:val="24"/>
          <w:szCs w:val="24"/>
          <w:lang w:val="en-GB"/>
        </w:rPr>
      </w:pPr>
      <w:r w:rsidRPr="00374188">
        <w:rPr>
          <w:rFonts w:cstheme="minorHAnsi"/>
          <w:sz w:val="24"/>
          <w:szCs w:val="24"/>
          <w:lang w:val="en-GB"/>
        </w:rPr>
        <w:t>The field of electronic government (hereinafter: e-government), digital identities and cyber security is regulated by special strategic documents, namely by:</w:t>
      </w:r>
    </w:p>
    <w:p w:rsidR="00374188" w:rsidRPr="00374188" w:rsidRDefault="00374188" w:rsidP="00374188">
      <w:pPr>
        <w:pStyle w:val="ListParagraph"/>
        <w:keepLines/>
        <w:numPr>
          <w:ilvl w:val="0"/>
          <w:numId w:val="16"/>
        </w:numPr>
        <w:spacing w:after="0" w:line="240" w:lineRule="auto"/>
        <w:jc w:val="both"/>
        <w:rPr>
          <w:rFonts w:cstheme="minorHAnsi"/>
          <w:sz w:val="24"/>
          <w:szCs w:val="24"/>
          <w:lang w:val="en-GB"/>
        </w:rPr>
      </w:pPr>
      <w:r w:rsidRPr="00374188">
        <w:rPr>
          <w:rFonts w:cstheme="minorHAnsi"/>
          <w:sz w:val="24"/>
          <w:szCs w:val="24"/>
          <w:lang w:val="en-GB"/>
        </w:rPr>
        <w:t xml:space="preserve">E-government Development Strategy, as well as </w:t>
      </w:r>
    </w:p>
    <w:p w:rsidR="00374188" w:rsidRPr="00374188" w:rsidRDefault="00374188" w:rsidP="00374188">
      <w:pPr>
        <w:pStyle w:val="ListParagraph"/>
        <w:keepLines/>
        <w:numPr>
          <w:ilvl w:val="0"/>
          <w:numId w:val="16"/>
        </w:numPr>
        <w:spacing w:after="0" w:line="240" w:lineRule="auto"/>
        <w:jc w:val="both"/>
        <w:rPr>
          <w:rFonts w:cstheme="minorHAnsi"/>
          <w:sz w:val="24"/>
          <w:szCs w:val="24"/>
          <w:lang w:val="en-GB"/>
        </w:rPr>
      </w:pPr>
      <w:r w:rsidRPr="00374188">
        <w:rPr>
          <w:rFonts w:cstheme="minorHAnsi"/>
          <w:sz w:val="24"/>
          <w:szCs w:val="24"/>
          <w:lang w:val="en-GB"/>
        </w:rPr>
        <w:t>Cyber security strategy,</w:t>
      </w:r>
    </w:p>
    <w:p w:rsidR="00374188" w:rsidRPr="00374188" w:rsidRDefault="00374188" w:rsidP="00374188">
      <w:pPr>
        <w:keepLines/>
        <w:spacing w:after="0" w:line="240" w:lineRule="auto"/>
        <w:jc w:val="both"/>
        <w:rPr>
          <w:rFonts w:cstheme="minorHAnsi"/>
          <w:sz w:val="24"/>
          <w:szCs w:val="24"/>
          <w:lang w:val="en-GB"/>
        </w:rPr>
      </w:pPr>
      <w:r w:rsidRPr="00374188">
        <w:rPr>
          <w:rFonts w:cstheme="minorHAnsi"/>
          <w:sz w:val="24"/>
          <w:szCs w:val="24"/>
          <w:lang w:val="en-GB"/>
        </w:rPr>
        <w:t>primarily because of the obligations arising from the requirements of the EU accession process, as well as the comparability of the strategic and regulatory framework of the RS with the EU, but also with other levels of government in BiH. Therefore, bearing in mind that the field of e-government, digital identities and cyber security is governed by special strategic documents, this strategic document focuses on the analysis of the conditionality of the development of e-government, digital identities and cyber security on the development of the ICT industry of the Republic of Srpska.</w:t>
      </w:r>
    </w:p>
    <w:p w:rsidR="00374188" w:rsidRPr="00374188" w:rsidRDefault="00374188" w:rsidP="00374188">
      <w:pPr>
        <w:keepLines/>
        <w:spacing w:after="0" w:line="240" w:lineRule="auto"/>
        <w:jc w:val="both"/>
        <w:rPr>
          <w:rFonts w:cstheme="minorHAnsi"/>
          <w:sz w:val="24"/>
          <w:szCs w:val="24"/>
          <w:lang w:val="en-GB"/>
        </w:rPr>
      </w:pPr>
      <w:r w:rsidRPr="00374188">
        <w:rPr>
          <w:rFonts w:cstheme="minorHAnsi"/>
          <w:sz w:val="24"/>
          <w:szCs w:val="24"/>
          <w:lang w:val="en-GB"/>
        </w:rPr>
        <w:lastRenderedPageBreak/>
        <w:t xml:space="preserve">In the following sections, each of the mentioned areas of the information society will be </w:t>
      </w:r>
      <w:r w:rsidR="0055348C" w:rsidRPr="00374188">
        <w:rPr>
          <w:rFonts w:cstheme="minorHAnsi"/>
          <w:sz w:val="24"/>
          <w:szCs w:val="24"/>
          <w:lang w:val="en-GB"/>
        </w:rPr>
        <w:t>analysed</w:t>
      </w:r>
      <w:r w:rsidRPr="00374188">
        <w:rPr>
          <w:rFonts w:cstheme="minorHAnsi"/>
          <w:sz w:val="24"/>
          <w:szCs w:val="24"/>
          <w:lang w:val="en-GB"/>
        </w:rPr>
        <w:t xml:space="preserve"> from the perspective of the possibility of a positive impact on the development of the ICT industry, i.e. the development of production and services in the field of ICT technologies. In this sense, the analysis of the situation focuses on the identification of the achieved level of development, as well as the identification of key assumptions for the further accelerated development of the ICT industry in the Republic of Srpska.</w:t>
      </w:r>
    </w:p>
    <w:p w:rsidR="00374188" w:rsidRPr="00374188" w:rsidRDefault="00374188" w:rsidP="00374188">
      <w:pPr>
        <w:pStyle w:val="Heading4"/>
        <w:jc w:val="both"/>
        <w:rPr>
          <w:rFonts w:asciiTheme="minorHAnsi" w:eastAsia="Arial,Bold" w:hAnsiTheme="minorHAnsi" w:cstheme="minorHAnsi"/>
          <w:sz w:val="24"/>
          <w:szCs w:val="24"/>
          <w:lang w:val="en-GB"/>
        </w:rPr>
      </w:pPr>
      <w:r w:rsidRPr="00374188">
        <w:rPr>
          <w:rFonts w:asciiTheme="minorHAnsi" w:eastAsia="Arial,Bold" w:hAnsiTheme="minorHAnsi" w:cstheme="minorHAnsi"/>
          <w:sz w:val="24"/>
          <w:szCs w:val="24"/>
          <w:lang w:val="en-GB"/>
        </w:rPr>
        <w:t>Electronic government</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The field of electronic government in the Republic of Srpska is regulated by the E-government Development Strategy, as well by a set of laws and by-laws brought with the aim of regulation of development and functioning of e-government of the Republic of Srpska. E-government Development Strategy for the period of 2019-2022 represents the basic strategic guideline of development of e-government, but also of information society of the Republic of Srpska, development on the basis of learned lessons by countries in the region and EU members. In accordance with this strategy, e-government of Srpska represents unique (electronic) place in which the citizens, the economy and administration bodies meet each other’s needs and expectations with safe and economically sustainable use of modern IC technologies. This strategic vision clearly emphasizes the need for unified, unique development of e-government at the national and local level, i.e. with all holders of public authority, with the goal of achieving high quality and cyber security of e-services, focusing on the principles of economy and self-sustainability in its development.</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The strategy identifies three strategic fields of action, namely: ICT infrastructure, e-services and human resources and it envisages the implementation of 63 measures with the goal of developing a unique, systematic and self-sustainable e-</w:t>
      </w:r>
      <w:r w:rsidR="0055348C" w:rsidRPr="00374188">
        <w:rPr>
          <w:rFonts w:cstheme="minorHAnsi"/>
          <w:sz w:val="24"/>
          <w:szCs w:val="24"/>
          <w:lang w:val="en-GB"/>
        </w:rPr>
        <w:t>government</w:t>
      </w:r>
      <w:r w:rsidRPr="00374188">
        <w:rPr>
          <w:rFonts w:cstheme="minorHAnsi"/>
          <w:sz w:val="24"/>
          <w:szCs w:val="24"/>
          <w:lang w:val="en-GB"/>
        </w:rPr>
        <w:t xml:space="preserve"> system on the local and national level. The unique system of e-government of the Republic of Srpska implies the establishment of unified, centralized management of e-government on the national and local level, i.e. of all administration bodies- of all holders of public authority. The systematic development of e-government can be enabled by the development of key IC infrastructure, i.e. key building blocks, with the aim of providing the basic infrastructure prerequisites for a more dynamic digitalization of the services of administrative bodies.</w:t>
      </w:r>
      <w:r w:rsidRPr="00374188">
        <w:rPr>
          <w:rFonts w:cstheme="minorHAnsi"/>
          <w:sz w:val="24"/>
          <w:szCs w:val="24"/>
        </w:rPr>
        <w:t xml:space="preserve"> </w:t>
      </w:r>
      <w:r w:rsidRPr="00374188">
        <w:rPr>
          <w:rFonts w:cstheme="minorHAnsi"/>
          <w:sz w:val="24"/>
          <w:szCs w:val="24"/>
          <w:lang w:val="en-GB"/>
        </w:rPr>
        <w:t>The establishment of a unique and systematic development of e-government would enable a significant improvement of efficiency and economy in the e-government development, accompanied by the creation of additional funding sources (e.g. from fees for provided services), would enable the establishment of a self-sustaining e-government system of the Republic of Srpska.</w:t>
      </w:r>
    </w:p>
    <w:p w:rsidR="00374188" w:rsidRPr="00374188" w:rsidRDefault="00374188" w:rsidP="00374188">
      <w:pPr>
        <w:keepLines/>
        <w:spacing w:after="0" w:line="240" w:lineRule="auto"/>
        <w:jc w:val="both"/>
        <w:rPr>
          <w:rFonts w:cstheme="minorHAnsi"/>
          <w:sz w:val="24"/>
          <w:szCs w:val="24"/>
          <w:lang w:val="en-GB"/>
        </w:rPr>
      </w:pPr>
    </w:p>
    <w:p w:rsidR="00374188" w:rsidRPr="00374188" w:rsidRDefault="00374188" w:rsidP="00374188">
      <w:pPr>
        <w:keepLines/>
        <w:spacing w:after="0" w:line="240" w:lineRule="auto"/>
        <w:jc w:val="both"/>
        <w:rPr>
          <w:rFonts w:cstheme="minorHAnsi"/>
          <w:sz w:val="24"/>
          <w:szCs w:val="24"/>
          <w:lang w:val="en-GB"/>
        </w:rPr>
      </w:pPr>
      <w:r w:rsidRPr="00374188">
        <w:rPr>
          <w:rFonts w:cstheme="minorHAnsi"/>
          <w:sz w:val="24"/>
          <w:szCs w:val="24"/>
          <w:lang w:val="en-GB"/>
        </w:rPr>
        <w:t>The previous development of e-government in the Republic of Srpska was primarily based on the digitalization of business processes within the administrative bodies, and so far a strong foundation has been created for the further process of digital transformation and the development of specific e-services, the more dynamic development of which is conditioned by the development of key IC infrastructure. MNRVOID, within the scope of competence for the e-government development, keeps records on ICT projects, e-registries, ICT infrastructure, as well as of employees on jobs in the field of ICT in the administrative bodies of the Republic of Srpska. In the Republic of Srpska, there is currently over 200 projects that are active in the field of e-government development (60 in planning phase, 50 in development phase and over 90 in maintenance phase), of which one-third of the projects refers to local self-government units, and two-thirds of to republican administrative bodies.</w:t>
      </w:r>
    </w:p>
    <w:p w:rsidR="00374188" w:rsidRPr="00374188" w:rsidRDefault="00374188" w:rsidP="00374188">
      <w:pPr>
        <w:keepLines/>
        <w:spacing w:after="0" w:line="240" w:lineRule="auto"/>
        <w:jc w:val="both"/>
        <w:rPr>
          <w:rFonts w:cstheme="minorHAnsi"/>
          <w:color w:val="000000" w:themeColor="text1"/>
          <w:sz w:val="24"/>
          <w:szCs w:val="24"/>
          <w:lang w:val="en-GB"/>
        </w:rPr>
      </w:pPr>
    </w:p>
    <w:p w:rsidR="00374188" w:rsidRPr="00374188" w:rsidRDefault="00374188" w:rsidP="00374188">
      <w:pPr>
        <w:keepLines/>
        <w:spacing w:after="0" w:line="240" w:lineRule="auto"/>
        <w:jc w:val="both"/>
        <w:rPr>
          <w:rFonts w:cstheme="minorHAnsi"/>
          <w:color w:val="000000" w:themeColor="text1"/>
          <w:sz w:val="24"/>
          <w:szCs w:val="24"/>
          <w:lang w:val="en-GB"/>
        </w:rPr>
      </w:pPr>
      <w:r w:rsidRPr="00374188">
        <w:rPr>
          <w:rFonts w:cstheme="minorHAnsi"/>
          <w:color w:val="000000" w:themeColor="text1"/>
          <w:sz w:val="24"/>
          <w:szCs w:val="24"/>
          <w:lang w:val="en-GB"/>
        </w:rPr>
        <w:lastRenderedPageBreak/>
        <w:t>The previous period of digitalization of public administration is characterized, first of all, by the digitalization of the operations of administrative bodies, the establishment of electronic registers and the digitalization of various individual business and administrative procedures (according to MNRVOID records, over 230 different electronic registers and procedures have been established).</w:t>
      </w:r>
    </w:p>
    <w:p w:rsidR="00374188" w:rsidRPr="00374188" w:rsidRDefault="00374188" w:rsidP="00374188">
      <w:pPr>
        <w:keepLines/>
        <w:spacing w:after="0" w:line="240" w:lineRule="auto"/>
        <w:jc w:val="both"/>
        <w:rPr>
          <w:rFonts w:cstheme="minorHAnsi"/>
          <w:sz w:val="24"/>
          <w:szCs w:val="24"/>
          <w:lang w:val="en-GB"/>
        </w:rPr>
      </w:pPr>
      <w:r w:rsidRPr="00374188">
        <w:rPr>
          <w:rFonts w:cstheme="minorHAnsi"/>
          <w:sz w:val="24"/>
          <w:szCs w:val="24"/>
          <w:lang w:val="en-GB"/>
        </w:rPr>
        <w:t>The further development of e-government, i.e. of the services of the information society and the ICT industry, is conditioned by the development of the shared key ICT infrastructure necessary for the complete provision of electronic services (hereinafter: e-services), and those are: 1) interoperable information system, 2) electronic signature and electronic seal</w:t>
      </w:r>
      <w:r w:rsidRPr="00374188">
        <w:rPr>
          <w:rStyle w:val="FootnoteReference"/>
          <w:rFonts w:cstheme="minorHAnsi"/>
          <w:sz w:val="24"/>
          <w:szCs w:val="24"/>
          <w:lang w:val="en-GB"/>
        </w:rPr>
        <w:footnoteReference w:id="5"/>
      </w:r>
      <w:r w:rsidRPr="00374188">
        <w:rPr>
          <w:rFonts w:cstheme="minorHAnsi"/>
          <w:sz w:val="24"/>
          <w:szCs w:val="24"/>
          <w:lang w:val="en-GB"/>
        </w:rPr>
        <w:t>; 3) platform for qualified electronic delivery and 4) platform for electronic payments) and by strengthening interoperability between administrative bodies in accordance with the European Interoperability Framework. Of course, the aforementioned platforms, as well as e-services, should be accompanied by a scalable and standardized IC infrastructure for the storage and maintenance of information systems through the construction and development of 5) a republic data centre with a government cloud service, as in the case of the Republic of Serbia and other neighbouring countries.</w:t>
      </w:r>
    </w:p>
    <w:p w:rsidR="00374188" w:rsidRPr="00374188" w:rsidRDefault="00374188" w:rsidP="00374188">
      <w:pPr>
        <w:pStyle w:val="Heading4"/>
        <w:jc w:val="both"/>
        <w:rPr>
          <w:rFonts w:asciiTheme="minorHAnsi" w:hAnsiTheme="minorHAnsi" w:cstheme="minorHAnsi"/>
          <w:b w:val="0"/>
          <w:sz w:val="24"/>
          <w:szCs w:val="24"/>
          <w:lang w:val="en-GB"/>
        </w:rPr>
      </w:pPr>
      <w:r w:rsidRPr="00374188">
        <w:rPr>
          <w:rFonts w:asciiTheme="minorHAnsi" w:eastAsia="Arial,Bold" w:hAnsiTheme="minorHAnsi" w:cstheme="minorHAnsi"/>
          <w:sz w:val="24"/>
          <w:szCs w:val="24"/>
          <w:lang w:val="en-GB"/>
        </w:rPr>
        <w:t>Digital identities</w:t>
      </w: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 xml:space="preserve">In the Republic of Srpska, a legislative framework was established to regulate the field of trust services, that is: the Law on Electronic Signature of the Republic of Srpska, the Law on Electronic Document and the Law on Electronic Business, as well as a set of by-laws adopted on the basis of the Law on Electronic Signature of the Republic of Srpska. </w:t>
      </w: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The Law on Electronic Signature of the Republic of Srpska</w:t>
      </w:r>
      <w:r w:rsidRPr="00374188">
        <w:rPr>
          <w:rFonts w:cstheme="minorHAnsi"/>
          <w:sz w:val="24"/>
          <w:szCs w:val="24"/>
          <w:vertAlign w:val="superscript"/>
          <w:lang w:val="en-GB"/>
        </w:rPr>
        <w:footnoteReference w:id="6"/>
      </w:r>
      <w:r w:rsidRPr="00374188">
        <w:rPr>
          <w:rFonts w:cstheme="minorHAnsi"/>
          <w:sz w:val="24"/>
          <w:szCs w:val="24"/>
          <w:lang w:val="en-GB"/>
        </w:rPr>
        <w:t xml:space="preserve"> prescribes the rights, obligations and responsibilities of users of certification services, as well as providers of certification services, i.e. certification bodies, as well as the obligation to keep records of certification bodies based in the Republic of Srpska. On the basis of this Law, a set of by-law was adopted that refer to the determination of special conditions that must be met by certification bodies, i.e. the Rulebook on special conditions that must be met by certification authorities</w:t>
      </w:r>
      <w:r w:rsidRPr="00374188">
        <w:rPr>
          <w:rFonts w:cstheme="minorHAnsi"/>
          <w:sz w:val="24"/>
          <w:szCs w:val="24"/>
          <w:vertAlign w:val="superscript"/>
          <w:lang w:val="en-GB"/>
        </w:rPr>
        <w:footnoteReference w:id="7"/>
      </w:r>
      <w:r w:rsidRPr="00374188">
        <w:rPr>
          <w:rFonts w:cstheme="minorHAnsi"/>
          <w:sz w:val="24"/>
          <w:szCs w:val="24"/>
          <w:lang w:val="en-GB"/>
        </w:rPr>
        <w:t>, Rulebook on records of certification authorities</w:t>
      </w:r>
      <w:r w:rsidRPr="00374188">
        <w:rPr>
          <w:rFonts w:cstheme="minorHAnsi"/>
          <w:sz w:val="24"/>
          <w:szCs w:val="24"/>
          <w:vertAlign w:val="superscript"/>
          <w:lang w:val="en-GB"/>
        </w:rPr>
        <w:footnoteReference w:id="8"/>
      </w:r>
      <w:r w:rsidRPr="00374188">
        <w:rPr>
          <w:rFonts w:cstheme="minorHAnsi"/>
          <w:sz w:val="24"/>
          <w:szCs w:val="24"/>
          <w:lang w:val="en-GB"/>
        </w:rPr>
        <w:t>, Rulebook on technical and technological procedures for creating a qualified electronic signature and other trust services and measures to protect electronic signatures and other trust services</w:t>
      </w:r>
      <w:r w:rsidRPr="00374188">
        <w:rPr>
          <w:rFonts w:cstheme="minorHAnsi"/>
          <w:sz w:val="24"/>
          <w:szCs w:val="24"/>
          <w:vertAlign w:val="superscript"/>
          <w:lang w:val="en-GB"/>
        </w:rPr>
        <w:footnoteReference w:id="9"/>
      </w:r>
      <w:r w:rsidRPr="00374188">
        <w:rPr>
          <w:rFonts w:cstheme="minorHAnsi"/>
          <w:sz w:val="24"/>
          <w:szCs w:val="24"/>
          <w:lang w:val="en-GB"/>
        </w:rPr>
        <w:t xml:space="preserve">, Rulebook on the procedure for issuing permission for registration in the Register of Certification Authorities for issuing qualified electronic certificates </w:t>
      </w:r>
      <w:r w:rsidRPr="00374188">
        <w:rPr>
          <w:rFonts w:cstheme="minorHAnsi"/>
          <w:sz w:val="24"/>
          <w:szCs w:val="24"/>
          <w:vertAlign w:val="superscript"/>
          <w:lang w:val="en-GB"/>
        </w:rPr>
        <w:footnoteReference w:id="10"/>
      </w:r>
      <w:r w:rsidRPr="00374188">
        <w:rPr>
          <w:rFonts w:cstheme="minorHAnsi"/>
          <w:sz w:val="24"/>
          <w:szCs w:val="24"/>
          <w:lang w:val="en-GB"/>
        </w:rPr>
        <w:t>, as well as the Rulebook on issuing a time stamp</w:t>
      </w:r>
      <w:r w:rsidRPr="00374188">
        <w:rPr>
          <w:rFonts w:cstheme="minorHAnsi"/>
          <w:sz w:val="24"/>
          <w:szCs w:val="24"/>
          <w:vertAlign w:val="superscript"/>
          <w:lang w:val="en-GB"/>
        </w:rPr>
        <w:footnoteReference w:id="11"/>
      </w:r>
      <w:r w:rsidRPr="00374188">
        <w:rPr>
          <w:rFonts w:cstheme="minorHAnsi"/>
          <w:sz w:val="24"/>
          <w:szCs w:val="24"/>
          <w:lang w:val="en-GB"/>
        </w:rPr>
        <w:t>.</w:t>
      </w:r>
    </w:p>
    <w:p w:rsidR="00374188" w:rsidRPr="00374188" w:rsidRDefault="00374188" w:rsidP="00374188">
      <w:pPr>
        <w:tabs>
          <w:tab w:val="left" w:pos="977"/>
        </w:tabs>
        <w:spacing w:after="0" w:line="240" w:lineRule="auto"/>
        <w:jc w:val="both"/>
        <w:rPr>
          <w:rFonts w:cstheme="minorHAnsi"/>
          <w:sz w:val="24"/>
          <w:szCs w:val="24"/>
          <w:lang w:val="en-GB"/>
        </w:rPr>
      </w:pP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The Law on Electronic Document</w:t>
      </w:r>
      <w:r w:rsidRPr="00374188">
        <w:rPr>
          <w:rFonts w:cstheme="minorHAnsi"/>
          <w:sz w:val="24"/>
          <w:szCs w:val="24"/>
          <w:vertAlign w:val="superscript"/>
          <w:lang w:val="en-GB"/>
        </w:rPr>
        <w:footnoteReference w:id="12"/>
      </w:r>
      <w:r w:rsidRPr="00374188">
        <w:rPr>
          <w:rFonts w:cstheme="minorHAnsi"/>
          <w:sz w:val="24"/>
          <w:szCs w:val="24"/>
          <w:lang w:val="en-GB"/>
        </w:rPr>
        <w:t xml:space="preserve"> regulates the use of electronic documents by republican authorities, local self-government units, business companies, institutions, entrepreneurs and other legal and physical persons in the performance of their activities, and in proceedings conducted before competent authorities in administrative, judicial or other proceedings.</w:t>
      </w:r>
      <w:r w:rsidRPr="00374188">
        <w:rPr>
          <w:rFonts w:cstheme="minorHAnsi"/>
          <w:i/>
          <w:sz w:val="24"/>
          <w:szCs w:val="24"/>
          <w:lang w:val="en-GB"/>
        </w:rPr>
        <w:t xml:space="preserve"> </w:t>
      </w:r>
      <w:r w:rsidRPr="00374188">
        <w:rPr>
          <w:rFonts w:cstheme="minorHAnsi"/>
          <w:sz w:val="24"/>
          <w:szCs w:val="24"/>
          <w:lang w:val="en-GB"/>
        </w:rPr>
        <w:t>The Law on Electronic Business</w:t>
      </w:r>
      <w:r w:rsidRPr="00374188">
        <w:rPr>
          <w:rFonts w:cstheme="minorHAnsi"/>
          <w:sz w:val="24"/>
          <w:szCs w:val="24"/>
          <w:vertAlign w:val="superscript"/>
          <w:lang w:val="en-GB"/>
        </w:rPr>
        <w:footnoteReference w:id="13"/>
      </w:r>
      <w:r w:rsidRPr="00374188">
        <w:rPr>
          <w:rFonts w:cstheme="minorHAnsi"/>
          <w:sz w:val="24"/>
          <w:szCs w:val="24"/>
          <w:lang w:val="en-GB"/>
        </w:rPr>
        <w:t xml:space="preserve"> regulates the provision of information society services, the responsibility of information society service providers, and the rules regarding the conclusion of contracts in electronic form, but the provisions of this law do not refer to data protection, the area of taxation, representation of parties and the protection of their interests before the courts, and lottery games with money stakes. </w:t>
      </w:r>
    </w:p>
    <w:p w:rsidR="00374188" w:rsidRPr="00374188" w:rsidRDefault="00374188" w:rsidP="00374188">
      <w:pPr>
        <w:tabs>
          <w:tab w:val="left" w:pos="977"/>
        </w:tabs>
        <w:spacing w:after="0" w:line="240" w:lineRule="auto"/>
        <w:jc w:val="both"/>
        <w:rPr>
          <w:rFonts w:cstheme="minorHAnsi"/>
          <w:b/>
          <w:sz w:val="24"/>
          <w:szCs w:val="24"/>
          <w:lang w:val="en-GB"/>
        </w:rPr>
      </w:pP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Strategically, the field of digital identities in the Republic of Srpska is governed by the E-government Development Strategy. Through the E-government Development Strategy 2019–2022 the operational goal was determined, the legal framework was completed, and the processes and procedures for the creation, management, distribution, use, storage and revocation of digital certificates and public keys were established.</w:t>
      </w:r>
      <w:r w:rsidRPr="00374188">
        <w:rPr>
          <w:rFonts w:cstheme="minorHAnsi"/>
          <w:sz w:val="24"/>
          <w:szCs w:val="24"/>
        </w:rPr>
        <w:t xml:space="preserve"> In the course of 2021, the Certification Authority MNRVOID (hereinafter: CA MNRVOID) was established, which was designated by the Decree</w:t>
      </w:r>
      <w:r w:rsidRPr="00374188">
        <w:rPr>
          <w:rFonts w:cstheme="minorHAnsi"/>
          <w:sz w:val="24"/>
          <w:szCs w:val="24"/>
          <w:vertAlign w:val="superscript"/>
          <w:lang w:val="en-GB"/>
        </w:rPr>
        <w:footnoteReference w:id="14"/>
      </w:r>
      <w:r w:rsidRPr="00374188">
        <w:rPr>
          <w:rFonts w:cstheme="minorHAnsi"/>
          <w:sz w:val="24"/>
          <w:szCs w:val="24"/>
        </w:rPr>
        <w:t xml:space="preserve"> </w:t>
      </w:r>
      <w:r w:rsidRPr="00374188">
        <w:rPr>
          <w:rFonts w:cstheme="minorHAnsi"/>
          <w:sz w:val="24"/>
          <w:szCs w:val="24"/>
          <w:lang w:val="en-GB"/>
        </w:rPr>
        <w:t>of the Government of the Republic of Srpska as the holder of electronic certification tasks in and for administrative bodies, as well as for individuals and legal entities in the Republic of Srpska</w:t>
      </w:r>
      <w:r w:rsidRPr="00374188">
        <w:rPr>
          <w:rFonts w:cstheme="minorHAnsi"/>
          <w:sz w:val="24"/>
          <w:szCs w:val="24"/>
        </w:rPr>
        <w:t>.</w:t>
      </w:r>
    </w:p>
    <w:p w:rsidR="00374188" w:rsidRPr="00374188" w:rsidRDefault="00374188" w:rsidP="00374188">
      <w:pPr>
        <w:tabs>
          <w:tab w:val="left" w:pos="977"/>
        </w:tabs>
        <w:spacing w:after="0" w:line="240" w:lineRule="auto"/>
        <w:jc w:val="both"/>
        <w:rPr>
          <w:rFonts w:cstheme="minorHAnsi"/>
          <w:sz w:val="24"/>
          <w:szCs w:val="24"/>
        </w:rPr>
      </w:pP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 xml:space="preserve">In the past period, CA MNRVOID provided services for issuing qualified electronic certificates free of charge for the needs of testing and finalizing the e-registration project of business entities, and for the purpose of enabling the finalization of the “e-baby” project. So far, over 125 certificates for electronic signature and electronic seal have been issued for ICT projects of strategic importance, namely: to the Tax Administration of the Republic of Srpska, which is the first authority in the RS to start the process of issuing electronic documents (documents originally created in electronic form and which meet the conditions prescribed by the Law on Electronic Documents), the Commercial District Court of Banja Luka, APIF and the PHI Hospital “St. Apostle Luke”, Doboj. </w:t>
      </w:r>
    </w:p>
    <w:p w:rsidR="00374188" w:rsidRPr="00374188" w:rsidRDefault="00374188" w:rsidP="00374188">
      <w:pPr>
        <w:tabs>
          <w:tab w:val="left" w:pos="977"/>
        </w:tabs>
        <w:spacing w:after="0" w:line="240" w:lineRule="auto"/>
        <w:jc w:val="both"/>
        <w:rPr>
          <w:rFonts w:cstheme="minorHAnsi"/>
          <w:sz w:val="24"/>
          <w:szCs w:val="24"/>
          <w:lang w:val="en-GB"/>
        </w:rPr>
      </w:pP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The field of digital identities, i.e. the massive provision of trust services, which includes the services of issuing qualified electronic certificates for electronic signature and electronic seal, time stamp, certification of internet pages, etc., are of extreme importance for the digitalization of the economy, i.e. the digitalization and automation of all business entities processes, e-commerce, financial sector, etc.</w:t>
      </w:r>
    </w:p>
    <w:p w:rsidR="00374188" w:rsidRPr="00374188" w:rsidRDefault="00374188" w:rsidP="00374188">
      <w:pPr>
        <w:pStyle w:val="Heading4"/>
        <w:jc w:val="both"/>
        <w:rPr>
          <w:rFonts w:asciiTheme="minorHAnsi" w:hAnsiTheme="minorHAnsi" w:cstheme="minorHAnsi"/>
          <w:b w:val="0"/>
          <w:sz w:val="24"/>
          <w:szCs w:val="24"/>
          <w:lang w:val="en-GB"/>
        </w:rPr>
      </w:pPr>
      <w:r w:rsidRPr="00374188">
        <w:rPr>
          <w:rFonts w:asciiTheme="minorHAnsi" w:eastAsia="Arial,Bold" w:hAnsiTheme="minorHAnsi" w:cstheme="minorHAnsi"/>
          <w:sz w:val="24"/>
          <w:szCs w:val="24"/>
          <w:lang w:val="en-GB"/>
        </w:rPr>
        <w:t>Cyber security</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The Republic of Srpska, the first in Bosnia and Herzegovina, established the legal framework for information security in 2011 with the adoption of the Law on Cyber Security of the Republic of Srpska. In the period after that, several by-laws, professional guidelines, instructions and opinions were adopted for the institutions that regulate the field of cyber security in the Republic of Srpska. Therefore, the legal framework of the Republic of Srpska in the field of </w:t>
      </w:r>
      <w:r w:rsidRPr="00374188">
        <w:rPr>
          <w:rFonts w:cstheme="minorHAnsi"/>
          <w:sz w:val="24"/>
          <w:szCs w:val="24"/>
          <w:lang w:val="en-GB"/>
        </w:rPr>
        <w:lastRenderedPageBreak/>
        <w:t>cyber security consists of: the Law on Cyber Security, the Regulation on Cyber Security Measures, the Rulebook on Cyber Security Standards and the Law on Critical Infrastructure.</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The current Law on Cyber Security of the Republic of Srpska has a binding character for republican authorities, local self-government units (hereinafter: LGUs), legal entities that exercise public powers, as well as other legal entities and natural person that gain access to or deal with the data of administrative bodies in in electronic form, with the exception of those situations where other legal solutions prescribe the use of a paper document or in situations where the cyber security of data is ensured in accordance with the regulations governing the confidentiality of data.</w:t>
      </w:r>
    </w:p>
    <w:p w:rsidR="00374188" w:rsidRPr="00374188" w:rsidRDefault="00374188" w:rsidP="00374188">
      <w:pPr>
        <w:tabs>
          <w:tab w:val="left" w:pos="977"/>
        </w:tabs>
        <w:spacing w:after="0" w:line="240" w:lineRule="auto"/>
        <w:jc w:val="both"/>
        <w:rPr>
          <w:rFonts w:cstheme="minorHAnsi"/>
          <w:sz w:val="24"/>
          <w:szCs w:val="24"/>
          <w:lang w:val="en-GB"/>
        </w:rPr>
      </w:pP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 xml:space="preserve">In accordance with the current legal framework, cyber security is defined as the state of confidentiality, integrity and availability of data, which is achieved through the application of cyber security measures at the physical, technical and organizational level. Violation of cyber security is called a computer security incident. </w:t>
      </w:r>
    </w:p>
    <w:p w:rsidR="00374188" w:rsidRPr="00374188" w:rsidRDefault="00374188" w:rsidP="00374188">
      <w:pPr>
        <w:tabs>
          <w:tab w:val="left" w:pos="977"/>
        </w:tabs>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 addition to regulations regulating the field of cyber security, in July 2019, the Republic of Srpska adopted the Law on the Security of Critical Infrastructures in the Republic of Srpska. The Law on the Security of Critical Infrastructures in the Republic of Srpska was adopted in accordance with the European Union Directive 2008/114/EC on the identification and designation of European critical infrastructure and the assessment of improvements in its protection. That law defines the sectors from which critical infrastructure is determined. IC infrastructure (electronic communications, data transmission, information systems, provision of audio and video media services) is listed as one of the sectors, for which the MNRVOID is designated as the competent authority. MNRVOID, according to the adopted Methodology for the identification of critical infrastructures, identifies subjects and objects of critical infrastructure from its sector, both administrative bodies and business entities, that is, determines individual systems or parts of systems as critical infrastructure. According to the legal obligation, MNRVOID prepares a risk analysis and adopts appropriate sectoral measures for the management and protection of critical infrastructure.</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 xml:space="preserve">CERT was established in the Republic of Srpska, the first in BiH, which has the role of national CERT RS. CERT RS was founded in 2011 with the adoption of the Law on Cyber Security of the RS, as an organizational unit of the former Agency for Information Society, and today a separate organizational unit of MNRVOID. CERT RS became functional in 2015. CERT RS continuously monitors the cyber space of the Republic of Srpska and protects the information systems of the republic's bodies. Due to the limited capacity of CERT, the data is used for planning and directing efforts towards higher priority activities, i.e. key/critical infrastructure. </w:t>
      </w:r>
    </w:p>
    <w:p w:rsidR="00374188" w:rsidRPr="00374188" w:rsidRDefault="00374188" w:rsidP="00374188">
      <w:pPr>
        <w:tabs>
          <w:tab w:val="left" w:pos="977"/>
        </w:tabs>
        <w:spacing w:after="0" w:line="240" w:lineRule="auto"/>
        <w:jc w:val="both"/>
        <w:rPr>
          <w:rFonts w:cstheme="minorHAnsi"/>
          <w:sz w:val="24"/>
          <w:szCs w:val="24"/>
          <w:lang w:val="en-GB"/>
        </w:rPr>
      </w:pP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 xml:space="preserve">In accordance with global trends, i.e. the increased number and types of computer security incidents, MNRVOID established the Information Security Operations Centre - SOC in 2021 with the aim of providing automated monitoring of the cyber security of the covered IC infrastructure. </w:t>
      </w:r>
    </w:p>
    <w:p w:rsidR="00374188" w:rsidRPr="00374188" w:rsidRDefault="00374188" w:rsidP="00374188">
      <w:pPr>
        <w:tabs>
          <w:tab w:val="left" w:pos="977"/>
        </w:tabs>
        <w:spacing w:after="0" w:line="240" w:lineRule="auto"/>
        <w:jc w:val="both"/>
        <w:rPr>
          <w:rFonts w:cstheme="minorHAnsi"/>
          <w:sz w:val="24"/>
          <w:szCs w:val="24"/>
          <w:lang w:val="en-GB"/>
        </w:rPr>
      </w:pPr>
    </w:p>
    <w:p w:rsidR="00374188" w:rsidRPr="00374188" w:rsidRDefault="00374188" w:rsidP="00374188">
      <w:pPr>
        <w:tabs>
          <w:tab w:val="left" w:pos="977"/>
        </w:tabs>
        <w:spacing w:after="0" w:line="240" w:lineRule="auto"/>
        <w:jc w:val="both"/>
        <w:rPr>
          <w:rFonts w:cstheme="minorHAnsi"/>
          <w:sz w:val="24"/>
          <w:szCs w:val="24"/>
          <w:lang w:val="en-GB"/>
        </w:rPr>
      </w:pPr>
      <w:r w:rsidRPr="00374188">
        <w:rPr>
          <w:rFonts w:cstheme="minorHAnsi"/>
          <w:sz w:val="24"/>
          <w:szCs w:val="24"/>
          <w:lang w:val="en-GB"/>
        </w:rPr>
        <w:t>The Department for Cyber Security MNRVOID, as well as CERT, through the work of</w:t>
      </w:r>
      <w:r w:rsidR="0055348C">
        <w:rPr>
          <w:rFonts w:cstheme="minorHAnsi"/>
          <w:sz w:val="24"/>
          <w:szCs w:val="24"/>
          <w:lang w:val="en-GB"/>
        </w:rPr>
        <w:t xml:space="preserve"> the Security Operations Centre</w:t>
      </w:r>
      <w:r w:rsidRPr="00374188">
        <w:rPr>
          <w:rFonts w:cstheme="minorHAnsi"/>
          <w:sz w:val="24"/>
          <w:szCs w:val="24"/>
          <w:lang w:val="en-GB"/>
        </w:rPr>
        <w:t xml:space="preserve">, monitors the cyber security of data and information systems using (automated) the system for Security Information and Event Management - SIEM. The use of </w:t>
      </w:r>
      <w:r w:rsidRPr="00374188">
        <w:rPr>
          <w:rFonts w:cstheme="minorHAnsi"/>
          <w:sz w:val="24"/>
          <w:szCs w:val="24"/>
          <w:lang w:val="en-GB"/>
        </w:rPr>
        <w:lastRenderedPageBreak/>
        <w:t>the system for Security Information and Event Management enables monitoring of a large number of of events and network traffic on different types of IC infrastructure (servers, operating and application systems, protection systems and antivirus systems), as well as their automated processing in relation to the set policies and rules of cyber security established in the RS, as well as international cyber security standards. In this way, these solutions enable the identification of events that contain a potential computer security risk and are processed for the purpose of detecting the existence of computer security incidents with a special emphasis (priority) on monitoring the state of cyber security of key/critical infrastructure. Until now, (automated) monitoring of IC infrastructure has been established in the Data Centre of the Government of the Republic of Srpska.</w:t>
      </w:r>
    </w:p>
    <w:p w:rsidR="00374188" w:rsidRPr="00374188" w:rsidRDefault="00374188" w:rsidP="00374188">
      <w:pPr>
        <w:pStyle w:val="Heading4"/>
        <w:jc w:val="both"/>
        <w:rPr>
          <w:rFonts w:asciiTheme="minorHAnsi" w:eastAsia="Arial,Bold" w:hAnsiTheme="minorHAnsi" w:cstheme="minorHAnsi"/>
          <w:sz w:val="24"/>
          <w:szCs w:val="24"/>
          <w:lang w:val="en-GB"/>
        </w:rPr>
      </w:pPr>
      <w:r w:rsidRPr="00374188">
        <w:rPr>
          <w:rFonts w:asciiTheme="minorHAnsi" w:eastAsia="Arial,Bold" w:hAnsiTheme="minorHAnsi" w:cstheme="minorHAnsi"/>
          <w:sz w:val="24"/>
          <w:szCs w:val="24"/>
          <w:lang w:val="en-GB"/>
        </w:rPr>
        <w:t>Broadband Internet access</w:t>
      </w:r>
    </w:p>
    <w:p w:rsidR="00374188" w:rsidRPr="00374188" w:rsidRDefault="00374188" w:rsidP="00374188">
      <w:pPr>
        <w:spacing w:line="240" w:lineRule="auto"/>
        <w:jc w:val="both"/>
        <w:rPr>
          <w:rFonts w:cstheme="minorHAnsi"/>
          <w:color w:val="000000" w:themeColor="text1"/>
          <w:sz w:val="24"/>
          <w:szCs w:val="24"/>
          <w:lang w:val="en-GB"/>
        </w:rPr>
      </w:pPr>
      <w:r w:rsidRPr="00374188">
        <w:rPr>
          <w:rFonts w:cstheme="minorHAnsi"/>
          <w:color w:val="000000" w:themeColor="text1"/>
          <w:sz w:val="24"/>
          <w:szCs w:val="24"/>
          <w:shd w:val="clear" w:color="auto" w:fill="FFFFFF"/>
          <w:lang w:val="en-GB"/>
        </w:rPr>
        <w:t>The backbone of the development of the information society and the ICT industry is open, accessible and high-quality access to the Internet. The availability of high-speed broadband access is a prerequisite for further social and economic development, i.e. the transition towards a digital society and an economy based on digital technologies. High-speed broadband access enables the realization of many social and economic benefits for citizens, economic entities and public administration</w:t>
      </w:r>
      <w:r w:rsidRPr="00374188">
        <w:rPr>
          <w:rFonts w:cstheme="minorHAnsi"/>
          <w:color w:val="000000" w:themeColor="text1"/>
          <w:sz w:val="24"/>
          <w:szCs w:val="24"/>
          <w:lang w:val="en-GB"/>
        </w:rPr>
        <w:t>.</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Republican Institute of Statistics of the Republic of Srpska (hereinafter: RISRS) on an annual basis, regularly conducts research on the use of ICT in companies, households and individually in the Republic of Srpska. The research is fully aligned with the Eurostat methodology, and was carried out on representative samples of companies and households in the Republic of Srpska. The results of the use of information and communication technologies in households and individually are shown below for the period 2017–2021.</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i/>
          <w:sz w:val="24"/>
          <w:szCs w:val="24"/>
          <w:lang w:val="en-GB"/>
        </w:rPr>
      </w:pPr>
    </w:p>
    <w:p w:rsidR="00374188" w:rsidRPr="00374188" w:rsidRDefault="00374188" w:rsidP="00374188">
      <w:pPr>
        <w:spacing w:after="0" w:line="240" w:lineRule="auto"/>
        <w:ind w:firstLine="708"/>
        <w:jc w:val="both"/>
        <w:rPr>
          <w:rFonts w:cstheme="minorHAnsi"/>
          <w:i/>
          <w:sz w:val="24"/>
          <w:szCs w:val="24"/>
          <w:lang w:val="en-GB"/>
        </w:rPr>
      </w:pPr>
      <w:r w:rsidRPr="00374188">
        <w:rPr>
          <w:rFonts w:cstheme="minorHAnsi"/>
          <w:i/>
          <w:sz w:val="24"/>
          <w:szCs w:val="24"/>
          <w:lang w:val="en-GB"/>
        </w:rPr>
        <w:t>Graph 34. Internet and mobile broadband internet connection in households</w:t>
      </w:r>
    </w:p>
    <w:p w:rsidR="00374188" w:rsidRPr="00374188" w:rsidRDefault="00374188" w:rsidP="00374188">
      <w:pPr>
        <w:spacing w:after="0"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5F63E0FB" wp14:editId="15BAE291">
            <wp:extent cx="4410075" cy="2095500"/>
            <wp:effectExtent l="0" t="0" r="952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Source: Statistical Yearbook RISRS – Information Society, 2022</w:t>
      </w:r>
    </w:p>
    <w:p w:rsidR="00374188" w:rsidRPr="00374188" w:rsidRDefault="00374188" w:rsidP="00374188">
      <w:pPr>
        <w:spacing w:after="0" w:line="240" w:lineRule="auto"/>
        <w:jc w:val="both"/>
        <w:rPr>
          <w:rFonts w:cstheme="minorHAnsi"/>
          <w:sz w:val="24"/>
          <w:szCs w:val="24"/>
          <w:lang w:val="en-GB"/>
        </w:rPr>
      </w:pPr>
    </w:p>
    <w:p w:rsidR="0055348C" w:rsidRDefault="0055348C" w:rsidP="00374188">
      <w:pPr>
        <w:spacing w:after="0" w:line="240" w:lineRule="auto"/>
        <w:ind w:firstLine="708"/>
        <w:jc w:val="both"/>
        <w:rPr>
          <w:rFonts w:cstheme="minorHAnsi"/>
          <w:i/>
          <w:sz w:val="24"/>
          <w:szCs w:val="24"/>
          <w:lang w:val="en-GB"/>
        </w:rPr>
      </w:pPr>
    </w:p>
    <w:p w:rsidR="0055348C" w:rsidRDefault="0055348C" w:rsidP="00374188">
      <w:pPr>
        <w:spacing w:after="0" w:line="240" w:lineRule="auto"/>
        <w:ind w:firstLine="708"/>
        <w:jc w:val="both"/>
        <w:rPr>
          <w:rFonts w:cstheme="minorHAnsi"/>
          <w:i/>
          <w:sz w:val="24"/>
          <w:szCs w:val="24"/>
          <w:lang w:val="en-GB"/>
        </w:rPr>
      </w:pPr>
    </w:p>
    <w:p w:rsidR="0055348C" w:rsidRDefault="0055348C" w:rsidP="00374188">
      <w:pPr>
        <w:spacing w:after="0" w:line="240" w:lineRule="auto"/>
        <w:ind w:firstLine="708"/>
        <w:jc w:val="both"/>
        <w:rPr>
          <w:rFonts w:cstheme="minorHAnsi"/>
          <w:i/>
          <w:sz w:val="24"/>
          <w:szCs w:val="24"/>
          <w:lang w:val="en-GB"/>
        </w:rPr>
      </w:pPr>
    </w:p>
    <w:p w:rsidR="0055348C" w:rsidRDefault="0055348C" w:rsidP="00374188">
      <w:pPr>
        <w:spacing w:after="0" w:line="240" w:lineRule="auto"/>
        <w:ind w:firstLine="708"/>
        <w:jc w:val="both"/>
        <w:rPr>
          <w:rFonts w:cstheme="minorHAnsi"/>
          <w:i/>
          <w:sz w:val="24"/>
          <w:szCs w:val="24"/>
          <w:lang w:val="en-GB"/>
        </w:rPr>
      </w:pPr>
    </w:p>
    <w:p w:rsidR="0055348C" w:rsidRDefault="0055348C" w:rsidP="00374188">
      <w:pPr>
        <w:spacing w:after="0" w:line="240" w:lineRule="auto"/>
        <w:ind w:firstLine="708"/>
        <w:jc w:val="both"/>
        <w:rPr>
          <w:rFonts w:cstheme="minorHAnsi"/>
          <w:i/>
          <w:sz w:val="24"/>
          <w:szCs w:val="24"/>
          <w:lang w:val="en-GB"/>
        </w:rPr>
      </w:pPr>
    </w:p>
    <w:p w:rsidR="00374188" w:rsidRPr="00374188" w:rsidRDefault="00374188" w:rsidP="00374188">
      <w:pPr>
        <w:spacing w:after="0" w:line="240" w:lineRule="auto"/>
        <w:ind w:firstLine="708"/>
        <w:jc w:val="both"/>
        <w:rPr>
          <w:rFonts w:cstheme="minorHAnsi"/>
          <w:i/>
          <w:sz w:val="24"/>
          <w:szCs w:val="24"/>
          <w:lang w:val="en-GB"/>
        </w:rPr>
      </w:pPr>
      <w:r w:rsidRPr="00374188">
        <w:rPr>
          <w:rFonts w:cstheme="minorHAnsi"/>
          <w:i/>
          <w:sz w:val="24"/>
          <w:szCs w:val="24"/>
          <w:lang w:val="en-GB"/>
        </w:rPr>
        <w:lastRenderedPageBreak/>
        <w:t xml:space="preserve">Graph 35. Use of computers and Internet </w:t>
      </w:r>
    </w:p>
    <w:p w:rsidR="00374188" w:rsidRPr="00374188" w:rsidRDefault="00374188" w:rsidP="00374188">
      <w:pPr>
        <w:spacing w:after="0"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3D927EF0" wp14:editId="381C81BF">
            <wp:extent cx="4667250" cy="2200275"/>
            <wp:effectExtent l="0" t="0" r="0"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Source: Statistical Yearbook RISRS – Information Society, 2022</w:t>
      </w:r>
    </w:p>
    <w:p w:rsidR="00374188" w:rsidRPr="00374188" w:rsidRDefault="00374188" w:rsidP="00374188">
      <w:pPr>
        <w:tabs>
          <w:tab w:val="left" w:pos="2880"/>
        </w:tabs>
        <w:spacing w:after="0" w:line="240" w:lineRule="auto"/>
        <w:jc w:val="both"/>
        <w:rPr>
          <w:rFonts w:cstheme="minorHAnsi"/>
          <w:sz w:val="24"/>
          <w:szCs w:val="24"/>
          <w:lang w:val="en-GB"/>
        </w:rPr>
      </w:pPr>
    </w:p>
    <w:p w:rsidR="00374188" w:rsidRPr="00374188" w:rsidRDefault="00374188" w:rsidP="00374188">
      <w:pPr>
        <w:pStyle w:val="HTMLPreformatted"/>
        <w:jc w:val="both"/>
        <w:rPr>
          <w:rStyle w:val="y2iqfc"/>
          <w:rFonts w:asciiTheme="minorHAnsi" w:hAnsiTheme="minorHAnsi" w:cstheme="minorHAnsi"/>
          <w:color w:val="000000" w:themeColor="text1"/>
          <w:sz w:val="24"/>
          <w:szCs w:val="24"/>
          <w:lang w:val="en-GB"/>
        </w:rPr>
      </w:pPr>
      <w:r w:rsidRPr="00374188">
        <w:rPr>
          <w:rFonts w:asciiTheme="minorHAnsi" w:hAnsiTheme="minorHAnsi" w:cstheme="minorHAnsi"/>
          <w:color w:val="000000" w:themeColor="text1"/>
          <w:sz w:val="24"/>
          <w:szCs w:val="24"/>
          <w:lang w:val="en-GB"/>
        </w:rPr>
        <w:t xml:space="preserve">As more people and businesses use the internet every day, the development of reliable, high-quality broadband infrastructure is essential to enable the digital transformation of the economy. </w:t>
      </w:r>
      <w:r w:rsidRPr="00374188">
        <w:rPr>
          <w:rStyle w:val="y2iqfc"/>
          <w:rFonts w:asciiTheme="minorHAnsi" w:hAnsiTheme="minorHAnsi" w:cstheme="minorHAnsi"/>
          <w:color w:val="000000" w:themeColor="text1"/>
          <w:sz w:val="24"/>
          <w:szCs w:val="24"/>
          <w:lang w:val="en-GB"/>
        </w:rPr>
        <w:t>The expansion of broadband infrastructure to rural areas is of particular importance in order to guarantee universal access and to give all citizens the opportunity to take advantage of the digital economy.</w:t>
      </w:r>
    </w:p>
    <w:p w:rsidR="00374188" w:rsidRPr="00374188" w:rsidRDefault="00374188" w:rsidP="00374188">
      <w:pPr>
        <w:pStyle w:val="HTMLPreformatted"/>
        <w:jc w:val="both"/>
        <w:rPr>
          <w:rStyle w:val="y2iqfc"/>
          <w:rFonts w:asciiTheme="minorHAnsi" w:hAnsiTheme="minorHAnsi" w:cstheme="minorHAnsi"/>
          <w:color w:val="000000" w:themeColor="text1"/>
          <w:sz w:val="24"/>
          <w:szCs w:val="24"/>
          <w:lang w:val="en-GB"/>
        </w:rPr>
      </w:pPr>
    </w:p>
    <w:p w:rsidR="00374188" w:rsidRPr="00374188" w:rsidRDefault="00374188" w:rsidP="00374188">
      <w:pPr>
        <w:pStyle w:val="HTMLPreformatted"/>
        <w:jc w:val="both"/>
        <w:rPr>
          <w:rStyle w:val="y2iqfc"/>
          <w:rFonts w:asciiTheme="minorHAnsi" w:hAnsiTheme="minorHAnsi" w:cstheme="minorHAnsi"/>
          <w:sz w:val="24"/>
          <w:szCs w:val="24"/>
          <w:lang w:val="en-GB"/>
        </w:rPr>
      </w:pPr>
      <w:r w:rsidRPr="00374188">
        <w:rPr>
          <w:rStyle w:val="y2iqfc"/>
          <w:rFonts w:asciiTheme="minorHAnsi" w:hAnsiTheme="minorHAnsi" w:cstheme="minorHAnsi"/>
          <w:sz w:val="24"/>
          <w:szCs w:val="24"/>
          <w:lang w:val="en-GB"/>
        </w:rPr>
        <w:t>Next to Republic Institute of Statistics of the Republic of Srpska, the Communications Regulatory Agency of BiH (hereinafter: CRA) publishes annual summary reports, where statistical data on internet access services are available. Although the reports are exhaustive, the disadvantage is precisely that they are of a summary nature, and are not presented at entity levels. Thanks to the cooperation with the CRA, the data concerning the number of users of the license to carry out the activities of Internet access providers in the Republic of Srpska, as well as the number of users of fixed broadband access in the Republic of Srpska were provided.</w:t>
      </w:r>
    </w:p>
    <w:p w:rsidR="00374188" w:rsidRPr="00374188" w:rsidRDefault="00374188" w:rsidP="00374188">
      <w:pPr>
        <w:pStyle w:val="HTMLPreformatted"/>
        <w:jc w:val="both"/>
        <w:rPr>
          <w:rStyle w:val="y2iqfc"/>
          <w:rFonts w:asciiTheme="minorHAnsi" w:hAnsiTheme="minorHAnsi" w:cstheme="minorHAnsi"/>
          <w:sz w:val="24"/>
          <w:szCs w:val="24"/>
          <w:lang w:val="en-GB"/>
        </w:rPr>
      </w:pPr>
    </w:p>
    <w:p w:rsidR="00374188" w:rsidRPr="00374188" w:rsidRDefault="00374188" w:rsidP="00374188">
      <w:pPr>
        <w:spacing w:after="0" w:line="240" w:lineRule="auto"/>
        <w:ind w:left="708"/>
        <w:jc w:val="both"/>
        <w:rPr>
          <w:rFonts w:cstheme="minorHAnsi"/>
          <w:i/>
          <w:sz w:val="24"/>
          <w:szCs w:val="24"/>
          <w:lang w:val="en-GB"/>
        </w:rPr>
      </w:pPr>
      <w:r w:rsidRPr="00374188">
        <w:rPr>
          <w:rFonts w:cstheme="minorHAnsi"/>
          <w:i/>
          <w:sz w:val="24"/>
          <w:szCs w:val="24"/>
          <w:lang w:val="en-GB"/>
        </w:rPr>
        <w:t xml:space="preserve">Table 13. Number of users of the Licence to carry out the activities of Internet access providers, registered in the RS 2016-2021 </w:t>
      </w:r>
    </w:p>
    <w:tbl>
      <w:tblPr>
        <w:tblStyle w:val="CommentTextChar"/>
        <w:tblW w:w="0" w:type="auto"/>
        <w:tblLook w:val="04A0" w:firstRow="1" w:lastRow="0" w:firstColumn="1" w:lastColumn="0" w:noHBand="0" w:noVBand="1"/>
      </w:tblPr>
      <w:tblGrid>
        <w:gridCol w:w="1325"/>
        <w:gridCol w:w="1281"/>
        <w:gridCol w:w="1282"/>
        <w:gridCol w:w="1282"/>
        <w:gridCol w:w="1282"/>
        <w:gridCol w:w="1282"/>
        <w:gridCol w:w="1282"/>
      </w:tblGrid>
      <w:tr w:rsidR="00374188" w:rsidRPr="00374188" w:rsidTr="00374188">
        <w:tc>
          <w:tcPr>
            <w:tcW w:w="1325"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Year</w:t>
            </w:r>
          </w:p>
        </w:tc>
        <w:tc>
          <w:tcPr>
            <w:tcW w:w="128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2016</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2017</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2018</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2019</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2020</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2021</w:t>
            </w:r>
          </w:p>
        </w:tc>
      </w:tr>
      <w:tr w:rsidR="00374188" w:rsidRPr="00374188" w:rsidTr="00374188">
        <w:tc>
          <w:tcPr>
            <w:tcW w:w="1325"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Number of </w:t>
            </w:r>
            <w:r w:rsidR="0055348C" w:rsidRPr="00374188">
              <w:rPr>
                <w:rFonts w:cstheme="minorHAnsi"/>
                <w:sz w:val="24"/>
                <w:szCs w:val="24"/>
                <w:lang w:val="en-GB"/>
              </w:rPr>
              <w:t>licence</w:t>
            </w:r>
            <w:r w:rsidRPr="00374188">
              <w:rPr>
                <w:rFonts w:cstheme="minorHAnsi"/>
                <w:sz w:val="24"/>
                <w:szCs w:val="24"/>
                <w:lang w:val="en-GB"/>
              </w:rPr>
              <w:t xml:space="preserve"> users</w:t>
            </w:r>
          </w:p>
        </w:tc>
        <w:tc>
          <w:tcPr>
            <w:tcW w:w="128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28</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26</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24</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22</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19</w:t>
            </w:r>
          </w:p>
        </w:tc>
        <w:tc>
          <w:tcPr>
            <w:tcW w:w="12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18</w:t>
            </w:r>
          </w:p>
        </w:tc>
      </w:tr>
    </w:tbl>
    <w:p w:rsidR="00374188" w:rsidRPr="00374188" w:rsidRDefault="00374188" w:rsidP="00374188">
      <w:pPr>
        <w:spacing w:line="240" w:lineRule="auto"/>
        <w:jc w:val="both"/>
        <w:rPr>
          <w:rFonts w:cstheme="minorHAnsi"/>
          <w:i/>
          <w:sz w:val="24"/>
          <w:szCs w:val="24"/>
          <w:lang w:val="en-GB"/>
        </w:rPr>
      </w:pPr>
      <w:r w:rsidRPr="00374188">
        <w:rPr>
          <w:rFonts w:cstheme="minorHAnsi"/>
          <w:i/>
          <w:sz w:val="24"/>
          <w:szCs w:val="24"/>
          <w:lang w:val="en-GB"/>
        </w:rPr>
        <w:t>Source: CRA, 2022</w:t>
      </w:r>
    </w:p>
    <w:p w:rsidR="00374188" w:rsidRPr="00374188" w:rsidRDefault="00374188" w:rsidP="00374188">
      <w:pPr>
        <w:spacing w:after="0" w:line="240" w:lineRule="auto"/>
        <w:ind w:left="708"/>
        <w:jc w:val="both"/>
        <w:rPr>
          <w:rFonts w:cstheme="minorHAnsi"/>
          <w:i/>
          <w:sz w:val="24"/>
          <w:szCs w:val="24"/>
          <w:lang w:val="en-GB"/>
        </w:rPr>
      </w:pPr>
      <w:r w:rsidRPr="00374188">
        <w:rPr>
          <w:rFonts w:cstheme="minorHAnsi"/>
          <w:i/>
          <w:sz w:val="24"/>
          <w:szCs w:val="24"/>
          <w:lang w:val="en-GB"/>
        </w:rPr>
        <w:t xml:space="preserve">Table 14. Number of broadband connections via fixed networks in the RS 2016–2021 </w:t>
      </w:r>
    </w:p>
    <w:tbl>
      <w:tblPr>
        <w:tblStyle w:val="CommentTextChar"/>
        <w:tblW w:w="0" w:type="auto"/>
        <w:tblLook w:val="04A0" w:firstRow="1" w:lastRow="0" w:firstColumn="1" w:lastColumn="0" w:noHBand="0" w:noVBand="1"/>
      </w:tblPr>
      <w:tblGrid>
        <w:gridCol w:w="1759"/>
        <w:gridCol w:w="1208"/>
        <w:gridCol w:w="1209"/>
        <w:gridCol w:w="1210"/>
        <w:gridCol w:w="1210"/>
        <w:gridCol w:w="1210"/>
        <w:gridCol w:w="1210"/>
      </w:tblGrid>
      <w:tr w:rsidR="00374188" w:rsidRPr="00374188" w:rsidTr="00374188">
        <w:tc>
          <w:tcPr>
            <w:tcW w:w="1759"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Year</w:t>
            </w:r>
          </w:p>
        </w:tc>
        <w:tc>
          <w:tcPr>
            <w:tcW w:w="1208"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2016</w:t>
            </w:r>
          </w:p>
        </w:tc>
        <w:tc>
          <w:tcPr>
            <w:tcW w:w="1209"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2017</w:t>
            </w:r>
          </w:p>
        </w:tc>
        <w:tc>
          <w:tcPr>
            <w:tcW w:w="121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2018</w:t>
            </w:r>
          </w:p>
        </w:tc>
        <w:tc>
          <w:tcPr>
            <w:tcW w:w="121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2019</w:t>
            </w:r>
          </w:p>
        </w:tc>
        <w:tc>
          <w:tcPr>
            <w:tcW w:w="121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2020</w:t>
            </w:r>
          </w:p>
        </w:tc>
        <w:tc>
          <w:tcPr>
            <w:tcW w:w="121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2021</w:t>
            </w:r>
          </w:p>
        </w:tc>
      </w:tr>
      <w:tr w:rsidR="00374188" w:rsidRPr="00374188" w:rsidTr="00374188">
        <w:tc>
          <w:tcPr>
            <w:tcW w:w="1759"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Number of fixed broadband connections</w:t>
            </w:r>
          </w:p>
        </w:tc>
        <w:tc>
          <w:tcPr>
            <w:tcW w:w="1208"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201.669</w:t>
            </w:r>
          </w:p>
        </w:tc>
        <w:tc>
          <w:tcPr>
            <w:tcW w:w="1209"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211.976</w:t>
            </w:r>
          </w:p>
        </w:tc>
        <w:tc>
          <w:tcPr>
            <w:tcW w:w="121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218.152</w:t>
            </w:r>
          </w:p>
        </w:tc>
        <w:tc>
          <w:tcPr>
            <w:tcW w:w="121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225.198</w:t>
            </w:r>
          </w:p>
        </w:tc>
        <w:tc>
          <w:tcPr>
            <w:tcW w:w="121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238.454</w:t>
            </w:r>
          </w:p>
        </w:tc>
        <w:tc>
          <w:tcPr>
            <w:tcW w:w="121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257.388</w:t>
            </w:r>
          </w:p>
        </w:tc>
      </w:tr>
    </w:tbl>
    <w:p w:rsidR="00374188" w:rsidRPr="00374188" w:rsidRDefault="00374188" w:rsidP="00374188">
      <w:pPr>
        <w:pStyle w:val="HTMLPreformatted"/>
        <w:jc w:val="both"/>
        <w:rPr>
          <w:rStyle w:val="y2iqfc"/>
          <w:rFonts w:asciiTheme="minorHAnsi" w:hAnsiTheme="minorHAnsi" w:cstheme="minorHAnsi"/>
          <w:i/>
          <w:sz w:val="24"/>
          <w:szCs w:val="24"/>
          <w:lang w:val="en-GB"/>
        </w:rPr>
      </w:pPr>
      <w:r w:rsidRPr="00374188">
        <w:rPr>
          <w:rStyle w:val="y2iqfc"/>
          <w:rFonts w:asciiTheme="minorHAnsi" w:hAnsiTheme="minorHAnsi" w:cstheme="minorHAnsi"/>
          <w:i/>
          <w:sz w:val="24"/>
          <w:szCs w:val="24"/>
          <w:lang w:val="en-GB"/>
        </w:rPr>
        <w:t>Source: CRA, 2022</w:t>
      </w:r>
    </w:p>
    <w:p w:rsidR="00374188" w:rsidRPr="00374188" w:rsidRDefault="00374188" w:rsidP="00374188">
      <w:pPr>
        <w:pStyle w:val="HTMLPreformatted"/>
        <w:jc w:val="both"/>
        <w:rPr>
          <w:rStyle w:val="y2iqfc"/>
          <w:rFonts w:asciiTheme="minorHAnsi" w:hAnsiTheme="minorHAnsi" w:cstheme="minorHAnsi"/>
          <w:i/>
          <w:sz w:val="24"/>
          <w:szCs w:val="24"/>
          <w:lang w:val="en-GB"/>
        </w:rPr>
      </w:pPr>
    </w:p>
    <w:p w:rsidR="00374188" w:rsidRPr="00374188" w:rsidRDefault="00374188" w:rsidP="00374188">
      <w:pPr>
        <w:pStyle w:val="HTMLPreformatted"/>
        <w:jc w:val="both"/>
        <w:rPr>
          <w:rStyle w:val="y2iqfc"/>
          <w:rFonts w:asciiTheme="minorHAnsi" w:hAnsiTheme="minorHAnsi" w:cstheme="minorHAnsi"/>
          <w:i/>
          <w:sz w:val="24"/>
          <w:szCs w:val="24"/>
          <w:lang w:val="en-GB"/>
        </w:rPr>
      </w:pPr>
    </w:p>
    <w:p w:rsidR="00374188" w:rsidRPr="00374188" w:rsidRDefault="00374188" w:rsidP="00374188">
      <w:pPr>
        <w:pStyle w:val="HTMLPreformatted"/>
        <w:jc w:val="both"/>
        <w:rPr>
          <w:rStyle w:val="y2iqfc"/>
          <w:rFonts w:asciiTheme="minorHAnsi" w:hAnsiTheme="minorHAnsi" w:cstheme="minorHAnsi"/>
          <w:sz w:val="24"/>
          <w:szCs w:val="24"/>
          <w:lang w:val="en-GB"/>
        </w:rPr>
      </w:pPr>
      <w:r w:rsidRPr="00374188">
        <w:rPr>
          <w:rStyle w:val="y2iqfc"/>
          <w:rFonts w:asciiTheme="minorHAnsi" w:hAnsiTheme="minorHAnsi" w:cstheme="minorHAnsi"/>
          <w:sz w:val="24"/>
          <w:szCs w:val="24"/>
          <w:lang w:val="en-GB"/>
        </w:rPr>
        <w:t>The percentage representation, i.e. the penetration of fixed broadband access in the Republic of Srpska (calculated as the ratio of the total number of fixed broadband connections to the total number of inhabitants (1,228,423) in the Republic of Srpska, according to the 2013 census) is shown in the following graph, where it is visible stable growth from year to year.</w:t>
      </w:r>
    </w:p>
    <w:p w:rsidR="00374188" w:rsidRPr="00374188" w:rsidRDefault="00374188" w:rsidP="00374188">
      <w:pPr>
        <w:pStyle w:val="HTMLPreformatted"/>
        <w:jc w:val="both"/>
        <w:rPr>
          <w:rStyle w:val="y2iqfc"/>
          <w:rFonts w:asciiTheme="minorHAnsi" w:hAnsiTheme="minorHAnsi" w:cstheme="minorHAnsi"/>
          <w:sz w:val="24"/>
          <w:szCs w:val="24"/>
          <w:lang w:val="en-GB"/>
        </w:rPr>
      </w:pPr>
    </w:p>
    <w:p w:rsidR="00374188" w:rsidRPr="00374188" w:rsidRDefault="00374188" w:rsidP="00374188">
      <w:pPr>
        <w:pStyle w:val="HTMLPreformatted"/>
        <w:ind w:firstLine="708"/>
        <w:jc w:val="both"/>
        <w:rPr>
          <w:rStyle w:val="y2iqfc"/>
          <w:rFonts w:asciiTheme="minorHAnsi" w:hAnsiTheme="minorHAnsi" w:cstheme="minorHAnsi"/>
          <w:i/>
          <w:sz w:val="24"/>
          <w:szCs w:val="24"/>
          <w:lang w:val="en-GB"/>
        </w:rPr>
      </w:pPr>
      <w:r w:rsidRPr="00374188">
        <w:rPr>
          <w:rFonts w:asciiTheme="minorHAnsi" w:hAnsiTheme="minorHAnsi" w:cstheme="minorHAnsi"/>
          <w:noProof/>
          <w:sz w:val="24"/>
          <w:szCs w:val="24"/>
        </w:rPr>
        <w:drawing>
          <wp:anchor distT="0" distB="0" distL="114300" distR="114300" simplePos="0" relativeHeight="251660288" behindDoc="0" locked="0" layoutInCell="1" allowOverlap="1" wp14:anchorId="38AA5DF2" wp14:editId="7AE2D36B">
            <wp:simplePos x="0" y="0"/>
            <wp:positionH relativeFrom="margin">
              <wp:posOffset>876300</wp:posOffset>
            </wp:positionH>
            <wp:positionV relativeFrom="paragraph">
              <wp:posOffset>174625</wp:posOffset>
            </wp:positionV>
            <wp:extent cx="4210050" cy="2171700"/>
            <wp:effectExtent l="0" t="0" r="0" b="0"/>
            <wp:wrapSquare wrapText="bothSides"/>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374188">
        <w:rPr>
          <w:rFonts w:asciiTheme="minorHAnsi" w:hAnsiTheme="minorHAnsi" w:cstheme="minorHAnsi"/>
          <w:i/>
          <w:sz w:val="24"/>
          <w:szCs w:val="24"/>
          <w:lang w:val="en-GB"/>
        </w:rPr>
        <w:t>Graph 36. Penetration of fixed broadband access in the RS</w:t>
      </w:r>
    </w:p>
    <w:p w:rsidR="00374188" w:rsidRPr="00374188" w:rsidRDefault="0055348C" w:rsidP="00374188">
      <w:pPr>
        <w:pStyle w:val="HTMLPreformatted"/>
        <w:jc w:val="both"/>
        <w:rPr>
          <w:rStyle w:val="y2iqfc"/>
          <w:rFonts w:asciiTheme="minorHAnsi" w:hAnsiTheme="minorHAnsi" w:cstheme="minorHAnsi"/>
          <w:sz w:val="24"/>
          <w:szCs w:val="24"/>
          <w:lang w:val="en-GB"/>
        </w:rPr>
      </w:pPr>
      <w:r>
        <w:rPr>
          <w:rStyle w:val="y2iqfc"/>
          <w:rFonts w:asciiTheme="minorHAnsi" w:hAnsiTheme="minorHAnsi" w:cstheme="minorHAnsi"/>
          <w:i/>
          <w:sz w:val="24"/>
          <w:szCs w:val="24"/>
          <w:lang w:val="en-GB"/>
        </w:rPr>
        <w:t>S</w:t>
      </w:r>
      <w:r w:rsidR="00374188" w:rsidRPr="00374188">
        <w:rPr>
          <w:rStyle w:val="y2iqfc"/>
          <w:rFonts w:asciiTheme="minorHAnsi" w:hAnsiTheme="minorHAnsi" w:cstheme="minorHAnsi"/>
          <w:i/>
          <w:sz w:val="24"/>
          <w:szCs w:val="24"/>
          <w:lang w:val="en-GB"/>
        </w:rPr>
        <w:t>ource: CRA, 2022</w:t>
      </w:r>
    </w:p>
    <w:p w:rsidR="00374188" w:rsidRPr="00374188" w:rsidRDefault="00374188" w:rsidP="00374188">
      <w:pPr>
        <w:pStyle w:val="HTMLPreformatted"/>
        <w:jc w:val="both"/>
        <w:rPr>
          <w:rStyle w:val="y2iqfc"/>
          <w:rFonts w:asciiTheme="minorHAnsi" w:hAnsiTheme="minorHAnsi" w:cstheme="minorHAnsi"/>
          <w:i/>
          <w:sz w:val="24"/>
          <w:szCs w:val="24"/>
          <w:lang w:val="en-GB"/>
        </w:rPr>
      </w:pPr>
    </w:p>
    <w:p w:rsidR="00374188" w:rsidRPr="00374188" w:rsidRDefault="00374188" w:rsidP="00374188">
      <w:pPr>
        <w:pStyle w:val="HTMLPreformatted"/>
        <w:jc w:val="both"/>
        <w:rPr>
          <w:rStyle w:val="y2iqfc"/>
          <w:rFonts w:asciiTheme="minorHAnsi" w:hAnsiTheme="minorHAnsi" w:cstheme="minorHAnsi"/>
          <w:sz w:val="24"/>
          <w:szCs w:val="24"/>
          <w:lang w:val="en-GB"/>
        </w:rPr>
      </w:pPr>
      <w:r w:rsidRPr="00374188">
        <w:rPr>
          <w:rStyle w:val="y2iqfc"/>
          <w:rFonts w:asciiTheme="minorHAnsi" w:hAnsiTheme="minorHAnsi" w:cstheme="minorHAnsi"/>
          <w:sz w:val="24"/>
          <w:szCs w:val="24"/>
          <w:lang w:val="en-GB"/>
        </w:rPr>
        <w:t>From the point of view of the EU, the European Commission monitors the digital progress of the member states through the Digital Economy and Society Index - DESI reports since 2014. The Connectivity is a component of the DESI Index by which the Commission continues to monitor internet connectivity across the EU, measuring both supply (coverage) and demand (needs, requests) for fixed and mobile broadband access. In the DESI report for 2022, there is also data on fixed broadband coverage for the entire EU, looking only at households, as shown in the following graph.</w:t>
      </w:r>
    </w:p>
    <w:p w:rsidR="00374188" w:rsidRPr="00374188" w:rsidRDefault="00374188" w:rsidP="00374188">
      <w:pPr>
        <w:pStyle w:val="HTMLPreformatted"/>
        <w:jc w:val="both"/>
        <w:rPr>
          <w:rStyle w:val="y2iqfc"/>
          <w:rFonts w:asciiTheme="minorHAnsi" w:hAnsiTheme="minorHAnsi" w:cstheme="minorHAnsi"/>
          <w:sz w:val="24"/>
          <w:szCs w:val="24"/>
          <w:lang w:val="en-GB"/>
        </w:rPr>
      </w:pPr>
    </w:p>
    <w:p w:rsidR="00374188" w:rsidRPr="00374188" w:rsidRDefault="00374188" w:rsidP="00374188">
      <w:pPr>
        <w:pStyle w:val="HTMLPreformatted"/>
        <w:jc w:val="both"/>
        <w:rPr>
          <w:rStyle w:val="y2iqfc"/>
          <w:rFonts w:asciiTheme="minorHAnsi" w:hAnsiTheme="minorHAnsi" w:cstheme="minorHAnsi"/>
          <w:i/>
          <w:sz w:val="24"/>
          <w:szCs w:val="24"/>
          <w:lang w:val="en-GB"/>
        </w:rPr>
      </w:pPr>
      <w:r w:rsidRPr="00374188">
        <w:rPr>
          <w:rStyle w:val="y2iqfc"/>
          <w:rFonts w:asciiTheme="minorHAnsi" w:hAnsiTheme="minorHAnsi" w:cstheme="minorHAnsi"/>
          <w:i/>
          <w:sz w:val="24"/>
          <w:szCs w:val="24"/>
          <w:lang w:val="en-GB"/>
        </w:rPr>
        <w:t xml:space="preserve">Graph 37. Coverage (penetration) of fixed broadband connection in households in EU </w:t>
      </w:r>
    </w:p>
    <w:p w:rsidR="00374188" w:rsidRPr="00374188" w:rsidRDefault="00374188" w:rsidP="00374188">
      <w:pPr>
        <w:pStyle w:val="HTMLPreformatted"/>
        <w:jc w:val="both"/>
        <w:rPr>
          <w:rStyle w:val="y2iqfc"/>
          <w:rFonts w:asciiTheme="minorHAnsi" w:hAnsiTheme="minorHAnsi" w:cstheme="minorHAnsi"/>
          <w:sz w:val="24"/>
          <w:szCs w:val="24"/>
          <w:lang w:val="en-GB"/>
        </w:rPr>
      </w:pPr>
      <w:r w:rsidRPr="00374188">
        <w:rPr>
          <w:rStyle w:val="y2iqfc"/>
          <w:rFonts w:asciiTheme="minorHAnsi" w:hAnsiTheme="minorHAnsi" w:cstheme="minorHAnsi"/>
          <w:noProof/>
          <w:sz w:val="24"/>
          <w:szCs w:val="24"/>
        </w:rPr>
        <w:drawing>
          <wp:inline distT="0" distB="0" distL="0" distR="0" wp14:anchorId="6AD5AD26" wp14:editId="22607F9F">
            <wp:extent cx="3925635" cy="18478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lum contrast="20000"/>
                      <a:extLst>
                        <a:ext uri="{28A0092B-C50C-407E-A947-70E740481C1C}">
                          <a14:useLocalDpi xmlns:a14="http://schemas.microsoft.com/office/drawing/2010/main" val="0"/>
                        </a:ext>
                      </a:extLst>
                    </a:blip>
                    <a:srcRect/>
                    <a:stretch>
                      <a:fillRect/>
                    </a:stretch>
                  </pic:blipFill>
                  <pic:spPr bwMode="auto">
                    <a:xfrm>
                      <a:off x="0" y="0"/>
                      <a:ext cx="3956379" cy="1862321"/>
                    </a:xfrm>
                    <a:prstGeom prst="rect">
                      <a:avLst/>
                    </a:prstGeom>
                    <a:noFill/>
                    <a:ln>
                      <a:noFill/>
                    </a:ln>
                  </pic:spPr>
                </pic:pic>
              </a:graphicData>
            </a:graphic>
          </wp:inline>
        </w:drawing>
      </w:r>
    </w:p>
    <w:p w:rsidR="00374188" w:rsidRPr="00374188" w:rsidRDefault="00374188" w:rsidP="00374188">
      <w:pPr>
        <w:pStyle w:val="HTMLPreformatted"/>
        <w:jc w:val="both"/>
        <w:rPr>
          <w:rStyle w:val="y2iqfc"/>
          <w:rFonts w:asciiTheme="minorHAnsi" w:hAnsiTheme="minorHAnsi" w:cstheme="minorHAnsi"/>
          <w:i/>
          <w:sz w:val="24"/>
          <w:szCs w:val="24"/>
          <w:lang w:val="en-GB"/>
        </w:rPr>
      </w:pPr>
      <w:r w:rsidRPr="00374188">
        <w:rPr>
          <w:rStyle w:val="y2iqfc"/>
          <w:rFonts w:asciiTheme="minorHAnsi" w:hAnsiTheme="minorHAnsi" w:cstheme="minorHAnsi"/>
          <w:i/>
          <w:sz w:val="24"/>
          <w:szCs w:val="24"/>
          <w:lang w:val="en-GB"/>
        </w:rPr>
        <w:t>Source: CRA, 2022</w:t>
      </w:r>
    </w:p>
    <w:p w:rsidR="00374188" w:rsidRPr="00374188" w:rsidRDefault="00374188" w:rsidP="00374188">
      <w:pPr>
        <w:spacing w:after="0" w:line="240" w:lineRule="auto"/>
        <w:jc w:val="both"/>
        <w:rPr>
          <w:rStyle w:val="y2iqfc"/>
          <w:rFonts w:cstheme="minorHAnsi"/>
          <w:sz w:val="24"/>
          <w:szCs w:val="24"/>
          <w:lang w:val="en-GB"/>
        </w:rPr>
      </w:pPr>
    </w:p>
    <w:p w:rsidR="00374188" w:rsidRPr="00374188" w:rsidRDefault="00374188" w:rsidP="00374188">
      <w:pPr>
        <w:spacing w:after="0" w:line="240" w:lineRule="auto"/>
        <w:jc w:val="both"/>
        <w:rPr>
          <w:rStyle w:val="y2iqfc"/>
          <w:rFonts w:cstheme="minorHAnsi"/>
          <w:color w:val="7030A0"/>
          <w:sz w:val="24"/>
          <w:szCs w:val="24"/>
          <w:lang w:val="en-GB"/>
        </w:rPr>
      </w:pPr>
      <w:r w:rsidRPr="00374188">
        <w:rPr>
          <w:rStyle w:val="y2iqfc"/>
          <w:rFonts w:cstheme="minorHAnsi"/>
          <w:sz w:val="24"/>
          <w:szCs w:val="24"/>
          <w:lang w:val="en-GB"/>
        </w:rPr>
        <w:t xml:space="preserve">The data from the above graph is interesting from the point of view that, although there is a high percentages of coverage, the European Commission, through the Digital Compass strategy (also called the Digital Decade 2030), decided to define two goals in the field of broadband access by 2030: gigabit coverage for all households and 5G in all populated areas. </w:t>
      </w:r>
      <w:r w:rsidRPr="00374188">
        <w:rPr>
          <w:rStyle w:val="y2iqfc"/>
          <w:rFonts w:cstheme="minorHAnsi"/>
          <w:sz w:val="24"/>
          <w:szCs w:val="24"/>
          <w:lang w:val="en-GB"/>
        </w:rPr>
        <w:lastRenderedPageBreak/>
        <w:t>It is clear that, although the percentage indicators of the availability of broadband access for the EU are extremely high, there are still areas in which progress is insisted on, and that the EU perceives connectivity as an important aspect of development and one of the basic drivers of digital transformation with the aim of enabling the provision, i.e. availability of digital services to all citizens.</w:t>
      </w:r>
    </w:p>
    <w:p w:rsidR="00374188" w:rsidRPr="00374188" w:rsidRDefault="00374188" w:rsidP="00374188">
      <w:pPr>
        <w:spacing w:after="0" w:line="240" w:lineRule="auto"/>
        <w:jc w:val="both"/>
        <w:rPr>
          <w:rStyle w:val="y2iqfc"/>
          <w:rFonts w:cstheme="minorHAnsi"/>
          <w:color w:val="000000" w:themeColor="text1"/>
          <w:sz w:val="24"/>
          <w:szCs w:val="24"/>
          <w:lang w:val="en-GB"/>
        </w:rPr>
      </w:pPr>
    </w:p>
    <w:p w:rsidR="00374188" w:rsidRPr="00374188" w:rsidRDefault="00374188" w:rsidP="00374188">
      <w:pPr>
        <w:spacing w:after="0" w:line="240" w:lineRule="auto"/>
        <w:jc w:val="both"/>
        <w:rPr>
          <w:rFonts w:cstheme="minorHAnsi"/>
          <w:color w:val="000000" w:themeColor="text1"/>
          <w:sz w:val="24"/>
          <w:szCs w:val="24"/>
          <w:lang w:val="en-GB"/>
        </w:rPr>
      </w:pPr>
      <w:r w:rsidRPr="00374188">
        <w:rPr>
          <w:rStyle w:val="y2iqfc"/>
          <w:rFonts w:cstheme="minorHAnsi"/>
          <w:color w:val="000000" w:themeColor="text1"/>
          <w:sz w:val="24"/>
          <w:szCs w:val="24"/>
          <w:lang w:val="en-GB"/>
        </w:rPr>
        <w:t>All the economies of the Western Balkan countries have made progress in the adoption of broadband access since 2018, and this is reflected in the data for internet access in households, except BiH, which lags behind with 73% coverage in 2020</w:t>
      </w:r>
      <w:r w:rsidRPr="00374188">
        <w:rPr>
          <w:rStyle w:val="FootnoteReference"/>
          <w:rFonts w:cstheme="minorHAnsi"/>
          <w:color w:val="000000" w:themeColor="text1"/>
          <w:sz w:val="24"/>
          <w:szCs w:val="24"/>
          <w:lang w:val="en-GB"/>
        </w:rPr>
        <w:footnoteReference w:id="15"/>
      </w:r>
      <w:r w:rsidRPr="00374188">
        <w:rPr>
          <w:rStyle w:val="y2iqfc"/>
          <w:rFonts w:cstheme="minorHAnsi"/>
          <w:color w:val="000000" w:themeColor="text1"/>
          <w:sz w:val="24"/>
          <w:szCs w:val="24"/>
          <w:lang w:val="en-GB"/>
        </w:rPr>
        <w:t>.</w:t>
      </w:r>
      <w:r w:rsidRPr="00374188">
        <w:rPr>
          <w:rFonts w:cstheme="minorHAnsi"/>
          <w:color w:val="000000" w:themeColor="text1"/>
          <w:sz w:val="24"/>
          <w:szCs w:val="24"/>
          <w:lang w:val="en-GB"/>
        </w:rPr>
        <w:t xml:space="preserve"> Until now, BiH has not had a broadband access strategy that would set more ambitious goals, and which would aim for the same goals and good practices promoted by the European Commission in EU member states, and it is not a member of the European Union, which makes it difficult to access financing from EU funds. Competent institutions in the Republic of Srpska, in addition to the Ministry of Transport and Communications, are the Ministry of Spatial Planning, Construction and Ecology and MNRVOID, which plays an important role in the development and application of broadband access in BiH, enforcement of regulations, etc.</w:t>
      </w:r>
    </w:p>
    <w:p w:rsidR="00374188" w:rsidRPr="00374188" w:rsidRDefault="00374188" w:rsidP="00374188">
      <w:pPr>
        <w:spacing w:after="0" w:line="240" w:lineRule="auto"/>
        <w:jc w:val="both"/>
        <w:rPr>
          <w:rFonts w:cstheme="minorHAnsi"/>
          <w:color w:val="000000" w:themeColor="text1"/>
          <w:sz w:val="24"/>
          <w:szCs w:val="24"/>
          <w:lang w:val="en-GB"/>
        </w:rPr>
      </w:pPr>
    </w:p>
    <w:p w:rsidR="00374188" w:rsidRPr="00374188" w:rsidRDefault="00374188" w:rsidP="00374188">
      <w:pPr>
        <w:pStyle w:val="ListParagraph"/>
        <w:spacing w:after="0" w:line="240" w:lineRule="auto"/>
        <w:jc w:val="both"/>
        <w:rPr>
          <w:rFonts w:cstheme="minorHAnsi"/>
          <w:sz w:val="24"/>
          <w:szCs w:val="24"/>
          <w:lang w:val="en-GB"/>
        </w:rPr>
      </w:pPr>
      <w:r w:rsidRPr="00374188">
        <w:rPr>
          <w:rFonts w:cstheme="minorHAnsi"/>
          <w:sz w:val="24"/>
          <w:szCs w:val="24"/>
          <w:lang w:val="en-GB"/>
        </w:rPr>
        <w:t xml:space="preserve">Graph 38. Internet access in households of Western Balkan countries </w:t>
      </w:r>
    </w:p>
    <w:p w:rsidR="00374188" w:rsidRPr="00374188" w:rsidRDefault="00374188" w:rsidP="00374188">
      <w:pPr>
        <w:pStyle w:val="HTMLPreformatted"/>
        <w:jc w:val="both"/>
        <w:rPr>
          <w:rStyle w:val="y2iqfc"/>
          <w:rFonts w:asciiTheme="minorHAnsi" w:hAnsiTheme="minorHAnsi" w:cstheme="minorHAnsi"/>
          <w:color w:val="202124"/>
          <w:sz w:val="24"/>
          <w:szCs w:val="24"/>
          <w:lang w:val="en-GB"/>
        </w:rPr>
      </w:pPr>
      <w:r w:rsidRPr="00374188">
        <w:rPr>
          <w:rStyle w:val="y2iqfc"/>
          <w:rFonts w:asciiTheme="minorHAnsi" w:hAnsiTheme="minorHAnsi" w:cstheme="minorHAnsi"/>
          <w:noProof/>
          <w:color w:val="202124"/>
          <w:sz w:val="24"/>
          <w:szCs w:val="24"/>
        </w:rPr>
        <w:drawing>
          <wp:inline distT="0" distB="0" distL="0" distR="0" wp14:anchorId="6B0CB121" wp14:editId="60F42BEF">
            <wp:extent cx="5759998" cy="2165277"/>
            <wp:effectExtent l="0" t="0" r="0" b="6985"/>
            <wp:docPr id="146" name="Picture 146"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80" name="Picture 4" descr="Chart, bar 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998" cy="2165277"/>
                    </a:xfrm>
                    <a:prstGeom prst="rect">
                      <a:avLst/>
                    </a:prstGeom>
                  </pic:spPr>
                </pic:pic>
              </a:graphicData>
            </a:graphic>
          </wp:inline>
        </w:drawing>
      </w:r>
    </w:p>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Source: Eurostat</w:t>
      </w:r>
    </w:p>
    <w:p w:rsidR="00374188" w:rsidRPr="00374188" w:rsidRDefault="00374188" w:rsidP="00374188">
      <w:pPr>
        <w:pStyle w:val="Heading4"/>
        <w:jc w:val="both"/>
        <w:rPr>
          <w:rFonts w:asciiTheme="minorHAnsi" w:eastAsia="Arial,Bold" w:hAnsiTheme="minorHAnsi" w:cstheme="minorHAnsi"/>
          <w:sz w:val="24"/>
          <w:szCs w:val="24"/>
          <w:lang w:val="en-GB"/>
        </w:rPr>
      </w:pPr>
      <w:r w:rsidRPr="00374188">
        <w:rPr>
          <w:rFonts w:asciiTheme="minorHAnsi" w:eastAsia="Arial,Bold" w:hAnsiTheme="minorHAnsi" w:cstheme="minorHAnsi"/>
          <w:sz w:val="24"/>
          <w:szCs w:val="24"/>
          <w:lang w:val="en-GB"/>
        </w:rPr>
        <w:t>ICT industry</w:t>
      </w:r>
    </w:p>
    <w:p w:rsidR="00374188" w:rsidRPr="00374188" w:rsidRDefault="00374188" w:rsidP="00374188">
      <w:pPr>
        <w:spacing w:after="0" w:line="240" w:lineRule="auto"/>
        <w:jc w:val="both"/>
        <w:rPr>
          <w:rFonts w:eastAsia="Calibri" w:cstheme="minorHAnsi"/>
          <w:sz w:val="24"/>
          <w:szCs w:val="24"/>
          <w:lang w:val="en-GB"/>
        </w:rPr>
      </w:pPr>
      <w:r w:rsidRPr="00374188">
        <w:rPr>
          <w:rFonts w:cstheme="minorHAnsi"/>
          <w:sz w:val="24"/>
          <w:szCs w:val="24"/>
          <w:lang w:val="en-GB"/>
        </w:rPr>
        <w:t xml:space="preserve">The accelerated development of information technologies and the application of new solutions provided by IC technologies in other industrial branches represent a development opportunity for the overall economic and economic growth of the Republic of Srpska. Investing in ICT infrastructure and equipment is very important for the economic growth and business of the company, as it contributes to a large extent to the increase of work productivity, more efficient performance of business, reduction of costs in the work process, which affects the increase of resources and income of the company. In addition, research has shown that the ICT industry is significantly more profitable and productive than other industries. </w:t>
      </w:r>
      <w:r w:rsidRPr="00374188">
        <w:rPr>
          <w:rFonts w:eastAsia="Calibri" w:cstheme="minorHAnsi"/>
          <w:sz w:val="24"/>
          <w:szCs w:val="24"/>
          <w:lang w:val="en-GB"/>
        </w:rPr>
        <w:t xml:space="preserve">Namely, some researches show that thanks to the growth of investments in IC technologies of 20%, countries can increase their own gross domestic product (hereinafter: GDP) by 1%. In addition, research has shown that a 1% increase in investment in IC technologies can affect 2.1% growth in competitiveness, 2.2% growth in innovation and 2.3% growth in productivity across all </w:t>
      </w:r>
      <w:r w:rsidRPr="00374188">
        <w:rPr>
          <w:rFonts w:eastAsia="Calibri" w:cstheme="minorHAnsi"/>
          <w:sz w:val="24"/>
          <w:szCs w:val="24"/>
          <w:lang w:val="en-GB"/>
        </w:rPr>
        <w:lastRenderedPageBreak/>
        <w:t>industries.</w:t>
      </w:r>
      <w:r w:rsidRPr="00374188">
        <w:rPr>
          <w:rStyle w:val="FootnoteReference"/>
          <w:rFonts w:eastAsia="Calibri" w:cstheme="minorHAnsi"/>
          <w:sz w:val="24"/>
          <w:szCs w:val="24"/>
          <w:lang w:val="en-GB"/>
        </w:rPr>
        <w:footnoteReference w:id="16"/>
      </w:r>
      <w:r w:rsidRPr="00374188">
        <w:rPr>
          <w:rFonts w:eastAsia="Calibri" w:cstheme="minorHAnsi"/>
          <w:sz w:val="24"/>
          <w:szCs w:val="24"/>
          <w:lang w:val="en-GB"/>
        </w:rPr>
        <w:t>. In the context of the development of the RS, in the Guidelines for the Development of the Economy of the Republic of Srpska 2019-2023, the ICT industry is identified as one of the key carriers of the economic development of the Republic of Srpska, due to its significant contribution to technological development, exports and wages and the general competitiveness of the economy, and it is set as a priority the development of the ICT industry of the RS, which will be competitive and recognizable with its own product outside BiH</w:t>
      </w:r>
      <w:r w:rsidRPr="00374188">
        <w:rPr>
          <w:rStyle w:val="FootnoteReference"/>
          <w:rFonts w:cstheme="minorHAnsi"/>
          <w:sz w:val="24"/>
          <w:szCs w:val="24"/>
          <w:lang w:val="en-GB"/>
        </w:rPr>
        <w:footnoteReference w:id="17"/>
      </w:r>
      <w:r w:rsidRPr="00374188">
        <w:rPr>
          <w:rFonts w:cstheme="minorHAnsi"/>
          <w:sz w:val="24"/>
          <w:szCs w:val="24"/>
          <w:lang w:val="en-GB"/>
        </w:rPr>
        <w:t xml:space="preserve">. </w:t>
      </w:r>
    </w:p>
    <w:p w:rsidR="00374188" w:rsidRPr="00374188" w:rsidRDefault="00374188" w:rsidP="00374188">
      <w:pPr>
        <w:keepLines/>
        <w:spacing w:after="0" w:line="240" w:lineRule="auto"/>
        <w:jc w:val="both"/>
        <w:rPr>
          <w:rFonts w:cstheme="minorHAnsi"/>
          <w:sz w:val="24"/>
          <w:szCs w:val="24"/>
          <w:lang w:val="en-GB"/>
        </w:rPr>
      </w:pPr>
    </w:p>
    <w:p w:rsidR="00374188" w:rsidRPr="00374188" w:rsidRDefault="00374188" w:rsidP="00374188">
      <w:pPr>
        <w:autoSpaceDE w:val="0"/>
        <w:autoSpaceDN w:val="0"/>
        <w:adjustRightInd w:val="0"/>
        <w:spacing w:after="0" w:line="240" w:lineRule="auto"/>
        <w:jc w:val="both"/>
        <w:rPr>
          <w:rFonts w:cstheme="minorHAnsi"/>
          <w:sz w:val="24"/>
          <w:szCs w:val="24"/>
          <w:lang w:val="en-GB"/>
        </w:rPr>
      </w:pPr>
    </w:p>
    <w:p w:rsidR="00374188" w:rsidRPr="00374188" w:rsidRDefault="00374188" w:rsidP="00374188">
      <w:pPr>
        <w:autoSpaceDE w:val="0"/>
        <w:autoSpaceDN w:val="0"/>
        <w:adjustRightInd w:val="0"/>
        <w:spacing w:after="0" w:line="240" w:lineRule="auto"/>
        <w:jc w:val="both"/>
        <w:rPr>
          <w:rStyle w:val="A2"/>
          <w:rFonts w:cstheme="minorHAnsi"/>
          <w:sz w:val="24"/>
          <w:szCs w:val="24"/>
          <w:lang w:val="en-GB"/>
        </w:rPr>
      </w:pPr>
      <w:r w:rsidRPr="00374188">
        <w:rPr>
          <w:rFonts w:cstheme="minorHAnsi"/>
          <w:sz w:val="24"/>
          <w:szCs w:val="24"/>
          <w:lang w:val="en-GB"/>
        </w:rPr>
        <w:t>As the basic source of data for this part of the analysis, the data from the Republic Institute of Statistics of the Republic of Srpska (hereinafter: RISRS), the Intermediary Agency for IT and Financial Services (hereinafter: APIF), Tax Administration and others is used. The analysis includes all economic companies, as well as independent entrepreneurs (who have an obligation to prepare financial reports, i.e. whose total annual income exceeds the amount of 50,000 BAM), who submit APIF financial reports on an annual basis, whose seat is in the Republic of Srpska, and whose predominant activity is in the field of IC technologies.</w:t>
      </w:r>
    </w:p>
    <w:p w:rsidR="00374188" w:rsidRPr="00374188" w:rsidRDefault="00374188" w:rsidP="00374188">
      <w:pPr>
        <w:autoSpaceDE w:val="0"/>
        <w:autoSpaceDN w:val="0"/>
        <w:adjustRightInd w:val="0"/>
        <w:spacing w:after="0" w:line="240" w:lineRule="auto"/>
        <w:jc w:val="both"/>
        <w:rPr>
          <w:rStyle w:val="A2"/>
          <w:rFonts w:cstheme="minorHAnsi"/>
          <w:sz w:val="24"/>
          <w:szCs w:val="24"/>
          <w:lang w:val="en-GB"/>
        </w:rPr>
      </w:pPr>
      <w:r w:rsidRPr="00374188">
        <w:rPr>
          <w:rStyle w:val="A2"/>
          <w:rFonts w:cstheme="minorHAnsi"/>
          <w:sz w:val="24"/>
          <w:szCs w:val="24"/>
          <w:lang w:val="en-GB"/>
        </w:rPr>
        <w:t>Therefore, the analysis includes only those companies whose main activity is in the field of IC technologies. However, there is a significant number of business entities whose main activity is from other areas, and which, as part of their business, also perform some of the ICT activities, and such companies are not included in this analysis.</w:t>
      </w:r>
    </w:p>
    <w:p w:rsidR="00374188" w:rsidRPr="00374188" w:rsidRDefault="00374188" w:rsidP="00374188">
      <w:pPr>
        <w:autoSpaceDE w:val="0"/>
        <w:autoSpaceDN w:val="0"/>
        <w:adjustRightInd w:val="0"/>
        <w:spacing w:after="0" w:line="240" w:lineRule="auto"/>
        <w:jc w:val="both"/>
        <w:rPr>
          <w:rStyle w:val="A2"/>
          <w:rFonts w:cstheme="minorHAnsi"/>
          <w:sz w:val="24"/>
          <w:szCs w:val="24"/>
          <w:lang w:val="en-GB"/>
        </w:rPr>
      </w:pPr>
      <w:r w:rsidRPr="00374188">
        <w:rPr>
          <w:rStyle w:val="A2"/>
          <w:rFonts w:cstheme="minorHAnsi"/>
          <w:sz w:val="24"/>
          <w:szCs w:val="24"/>
          <w:lang w:val="en-GB"/>
        </w:rPr>
        <w:t xml:space="preserve">In addition, in the previous period, improvements were made to the general classifications of the activities of companies and independent entrepreneurs in the RS, with the aim of harmonizing them with the classification of activities in the EU, and as a result, in practice, it happens that when submitting financial reports, former ones are still used classification of activities, which ultimately complicates the qualitative analysis of the ICT industry. </w:t>
      </w:r>
    </w:p>
    <w:p w:rsidR="00374188" w:rsidRPr="00374188" w:rsidRDefault="00374188" w:rsidP="00374188">
      <w:pPr>
        <w:autoSpaceDE w:val="0"/>
        <w:autoSpaceDN w:val="0"/>
        <w:adjustRightInd w:val="0"/>
        <w:spacing w:after="0" w:line="240" w:lineRule="auto"/>
        <w:jc w:val="both"/>
        <w:rPr>
          <w:rStyle w:val="A2"/>
          <w:rFonts w:cstheme="minorHAnsi"/>
          <w:sz w:val="24"/>
          <w:szCs w:val="24"/>
          <w:lang w:val="en-GB"/>
        </w:rPr>
      </w:pPr>
    </w:p>
    <w:p w:rsidR="00374188" w:rsidRPr="00374188" w:rsidRDefault="00374188" w:rsidP="00374188">
      <w:pPr>
        <w:autoSpaceDE w:val="0"/>
        <w:autoSpaceDN w:val="0"/>
        <w:adjustRightInd w:val="0"/>
        <w:spacing w:after="0" w:line="240" w:lineRule="auto"/>
        <w:jc w:val="both"/>
        <w:rPr>
          <w:rStyle w:val="A2"/>
          <w:rFonts w:cstheme="minorHAnsi"/>
          <w:sz w:val="24"/>
          <w:szCs w:val="24"/>
          <w:lang w:val="en-GB"/>
        </w:rPr>
      </w:pPr>
      <w:r w:rsidRPr="00374188">
        <w:rPr>
          <w:rStyle w:val="A2"/>
          <w:rFonts w:cstheme="minorHAnsi"/>
          <w:sz w:val="24"/>
          <w:szCs w:val="24"/>
          <w:lang w:val="en-GB"/>
        </w:rPr>
        <w:t>Having in mind the above, a comprehensive and consistent overview of ICT activities in the Republic of Srpska would require the formation of an interoperable Register of ICT activities (business companies, independent entrepreneurs and freelancers) which would include all entities that perform ICT activities in their business or employ workers from the ICT field, as well as independent entrepreneurs and freelancers who provide services in the field of ICT, and which would contain all the relevant data of competent institutions (APIF, RISRS, Tax Administration, MNRVOID, etc.). At the same time, the establishment of this Register would significantly improve the efficiency of the allocation of incentive funds and the monitoring of the development of ICT activities in the Republic of Srpska.</w:t>
      </w:r>
    </w:p>
    <w:p w:rsidR="00374188" w:rsidRPr="00374188" w:rsidRDefault="00374188" w:rsidP="00374188">
      <w:pPr>
        <w:autoSpaceDE w:val="0"/>
        <w:autoSpaceDN w:val="0"/>
        <w:adjustRightInd w:val="0"/>
        <w:spacing w:after="0" w:line="240" w:lineRule="auto"/>
        <w:jc w:val="both"/>
        <w:rPr>
          <w:rStyle w:val="A2"/>
          <w:rFonts w:cstheme="minorHAnsi"/>
          <w:sz w:val="24"/>
          <w:szCs w:val="24"/>
          <w:lang w:val="en-GB"/>
        </w:rPr>
      </w:pPr>
    </w:p>
    <w:p w:rsidR="00374188" w:rsidRPr="00374188" w:rsidRDefault="00374188" w:rsidP="00374188">
      <w:pPr>
        <w:autoSpaceDE w:val="0"/>
        <w:autoSpaceDN w:val="0"/>
        <w:adjustRightInd w:val="0"/>
        <w:spacing w:after="0" w:line="240" w:lineRule="auto"/>
        <w:jc w:val="both"/>
        <w:rPr>
          <w:rStyle w:val="A2"/>
          <w:rFonts w:cstheme="minorHAnsi"/>
          <w:sz w:val="24"/>
          <w:szCs w:val="24"/>
          <w:lang w:val="en-GB"/>
        </w:rPr>
      </w:pPr>
      <w:r w:rsidRPr="00374188">
        <w:rPr>
          <w:rStyle w:val="A2"/>
          <w:rFonts w:cstheme="minorHAnsi"/>
          <w:sz w:val="24"/>
          <w:szCs w:val="24"/>
          <w:lang w:val="en-GB"/>
        </w:rPr>
        <w:t>So far, different analysis of the ICT industry have been carried out, with different methodological approaches and different coverage of the predominant activities, due to the lack of a unique classification of ICT industry activities. Namely, the RISRS recommends the application of the EUROSTAT</w:t>
      </w:r>
      <w:r w:rsidRPr="00374188">
        <w:rPr>
          <w:rStyle w:val="FootnoteReference"/>
          <w:rFonts w:cstheme="minorHAnsi"/>
          <w:sz w:val="24"/>
          <w:szCs w:val="24"/>
          <w:lang w:val="en-GB"/>
        </w:rPr>
        <w:footnoteReference w:id="18"/>
      </w:r>
      <w:r w:rsidRPr="00374188">
        <w:rPr>
          <w:rStyle w:val="A2"/>
          <w:rFonts w:cstheme="minorHAnsi"/>
          <w:sz w:val="24"/>
          <w:szCs w:val="24"/>
          <w:lang w:val="en-GB"/>
        </w:rPr>
        <w:t xml:space="preserve"> methodology, according to which the ICT sector, i.e. the ICT industry, consists of production and service sectors whose main activity is related to the development, production, commercialization and intensive use of new technology.</w:t>
      </w:r>
      <w:r w:rsidRPr="00374188">
        <w:rPr>
          <w:rFonts w:cstheme="minorHAnsi"/>
          <w:sz w:val="24"/>
          <w:szCs w:val="24"/>
          <w:lang w:val="en-GB"/>
        </w:rPr>
        <w:t xml:space="preserve"> According to the mentioned methodology, codes of relevant economic activities that meet the official definition of the ICT sector can be grouped into: “ICT sector - total” or “ICT industry”, “ICT </w:t>
      </w:r>
      <w:r w:rsidRPr="00374188">
        <w:rPr>
          <w:rFonts w:cstheme="minorHAnsi"/>
          <w:sz w:val="24"/>
          <w:szCs w:val="24"/>
          <w:lang w:val="en-GB"/>
        </w:rPr>
        <w:lastRenderedPageBreak/>
        <w:t>production” and “ICT services”, if we are talking about separate groups of economic activities, that is, activities</w:t>
      </w:r>
      <w:r w:rsidRPr="00374188">
        <w:rPr>
          <w:rStyle w:val="A2"/>
          <w:rFonts w:cstheme="minorHAnsi"/>
          <w:sz w:val="24"/>
          <w:szCs w:val="24"/>
          <w:lang w:val="en-GB"/>
        </w:rPr>
        <w:t xml:space="preserve">. The above classification is fully aligned with the OECD definition of the ICT industry, which means production (goods and services) whose goal is to </w:t>
      </w:r>
      <w:r w:rsidR="0055348C" w:rsidRPr="00374188">
        <w:rPr>
          <w:rStyle w:val="A2"/>
          <w:rFonts w:cstheme="minorHAnsi"/>
          <w:sz w:val="24"/>
          <w:szCs w:val="24"/>
          <w:lang w:val="en-GB"/>
        </w:rPr>
        <w:t>fulfil</w:t>
      </w:r>
      <w:r w:rsidRPr="00374188">
        <w:rPr>
          <w:rStyle w:val="A2"/>
          <w:rFonts w:cstheme="minorHAnsi"/>
          <w:sz w:val="24"/>
          <w:szCs w:val="24"/>
          <w:lang w:val="en-GB"/>
        </w:rPr>
        <w:t xml:space="preserve"> or enable the function of processing information and communication by electronic means, including transmission and display</w:t>
      </w:r>
      <w:r w:rsidRPr="00374188">
        <w:rPr>
          <w:rStyle w:val="FootnoteReference"/>
          <w:rFonts w:cstheme="minorHAnsi"/>
          <w:sz w:val="24"/>
          <w:szCs w:val="24"/>
          <w:lang w:val="en-GB"/>
        </w:rPr>
        <w:footnoteReference w:id="19"/>
      </w:r>
      <w:r w:rsidRPr="00374188">
        <w:rPr>
          <w:rFonts w:cstheme="minorHAnsi"/>
          <w:sz w:val="24"/>
          <w:szCs w:val="24"/>
          <w:lang w:val="en-GB"/>
        </w:rPr>
        <w:t>. A comparative overview of activities that are considered ICT production or ICT services, i.e. ICT industry, according to the former and current classification of activities in the RS, is given in the attachment 7.2</w:t>
      </w:r>
      <w:r w:rsidRPr="00374188">
        <w:rPr>
          <w:rStyle w:val="FootnoteReference"/>
          <w:rFonts w:cstheme="minorHAnsi"/>
          <w:sz w:val="24"/>
          <w:szCs w:val="24"/>
          <w:lang w:val="en-GB"/>
        </w:rPr>
        <w:footnoteReference w:id="20"/>
      </w:r>
      <w:r w:rsidRPr="00374188">
        <w:rPr>
          <w:rFonts w:cstheme="minorHAnsi"/>
          <w:sz w:val="24"/>
          <w:szCs w:val="24"/>
          <w:lang w:val="en-GB"/>
        </w:rPr>
        <w:t>.</w:t>
      </w:r>
    </w:p>
    <w:p w:rsidR="00374188" w:rsidRPr="00374188" w:rsidRDefault="00374188" w:rsidP="00374188">
      <w:pPr>
        <w:autoSpaceDE w:val="0"/>
        <w:autoSpaceDN w:val="0"/>
        <w:adjustRightInd w:val="0"/>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Applying the aforementioned classification of activities, the basic indicators of the level of development of the RS ICT industry are </w:t>
      </w:r>
      <w:r w:rsidR="0055348C" w:rsidRPr="00374188">
        <w:rPr>
          <w:rFonts w:cstheme="minorHAnsi"/>
          <w:sz w:val="24"/>
          <w:szCs w:val="24"/>
          <w:lang w:val="en-GB"/>
        </w:rPr>
        <w:t>analysed</w:t>
      </w:r>
      <w:r w:rsidRPr="00374188">
        <w:rPr>
          <w:rFonts w:cstheme="minorHAnsi"/>
          <w:sz w:val="24"/>
          <w:szCs w:val="24"/>
          <w:lang w:val="en-GB"/>
        </w:rPr>
        <w:t xml:space="preserve"> below, namely data on the number of entities, size of entities, geographical distribution, amount of realized income, share in GDP, realized gross earnings of employees, etc.</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ind w:firstLine="708"/>
        <w:jc w:val="both"/>
        <w:rPr>
          <w:rFonts w:cstheme="minorHAnsi"/>
          <w:i/>
          <w:sz w:val="24"/>
          <w:szCs w:val="24"/>
          <w:lang w:val="en-GB"/>
        </w:rPr>
      </w:pPr>
      <w:r w:rsidRPr="00374188">
        <w:rPr>
          <w:rFonts w:cstheme="minorHAnsi"/>
          <w:i/>
          <w:sz w:val="24"/>
          <w:szCs w:val="24"/>
          <w:lang w:val="en-GB"/>
        </w:rPr>
        <w:t>Graph 39. Total number of companies by year</w:t>
      </w:r>
    </w:p>
    <w:p w:rsidR="00374188" w:rsidRPr="00374188" w:rsidRDefault="00374188" w:rsidP="00374188">
      <w:pPr>
        <w:spacing w:after="0" w:line="240" w:lineRule="auto"/>
        <w:ind w:firstLine="708"/>
        <w:jc w:val="both"/>
        <w:rPr>
          <w:rFonts w:cstheme="minorHAnsi"/>
          <w:i/>
          <w:sz w:val="24"/>
          <w:szCs w:val="24"/>
          <w:lang w:val="en-GB"/>
        </w:rPr>
      </w:pPr>
    </w:p>
    <w:p w:rsidR="00374188" w:rsidRPr="00374188" w:rsidRDefault="00374188" w:rsidP="00374188">
      <w:pPr>
        <w:spacing w:after="0" w:line="240" w:lineRule="auto"/>
        <w:ind w:firstLine="708"/>
        <w:jc w:val="both"/>
        <w:rPr>
          <w:rFonts w:cstheme="minorHAnsi"/>
          <w:i/>
          <w:sz w:val="24"/>
          <w:szCs w:val="24"/>
          <w:lang w:val="en-GB"/>
        </w:rPr>
      </w:pPr>
      <w:r w:rsidRPr="00374188">
        <w:rPr>
          <w:rFonts w:cstheme="minorHAnsi"/>
          <w:noProof/>
          <w:sz w:val="24"/>
          <w:szCs w:val="24"/>
          <w:lang w:val="en-US"/>
        </w:rPr>
        <mc:AlternateContent>
          <mc:Choice Requires="wps">
            <w:drawing>
              <wp:anchor distT="45720" distB="45720" distL="114300" distR="114300" simplePos="0" relativeHeight="251670528" behindDoc="0" locked="0" layoutInCell="1" allowOverlap="1" wp14:anchorId="12464DDD" wp14:editId="2E25C930">
                <wp:simplePos x="0" y="0"/>
                <wp:positionH relativeFrom="column">
                  <wp:posOffset>1666240</wp:posOffset>
                </wp:positionH>
                <wp:positionV relativeFrom="paragraph">
                  <wp:posOffset>2186940</wp:posOffset>
                </wp:positionV>
                <wp:extent cx="2581275" cy="2571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57175"/>
                        </a:xfrm>
                        <a:prstGeom prst="rect">
                          <a:avLst/>
                        </a:prstGeom>
                        <a:solidFill>
                          <a:srgbClr val="FFFFFF"/>
                        </a:solidFill>
                        <a:ln w="9525">
                          <a:noFill/>
                          <a:miter lim="800000"/>
                          <a:headEnd/>
                          <a:tailEnd/>
                        </a:ln>
                      </wps:spPr>
                      <wps:txbx>
                        <w:txbxContent>
                          <w:p w:rsidR="00374188" w:rsidRPr="00E60666" w:rsidRDefault="00374188" w:rsidP="00374188">
                            <w:pPr>
                              <w:rPr>
                                <w:sz w:val="20"/>
                                <w14:textOutline w14:w="9525" w14:cap="rnd" w14:cmpd="sng" w14:algn="ctr">
                                  <w14:noFill/>
                                  <w14:prstDash w14:val="solid"/>
                                  <w14:bevel/>
                                </w14:textOutline>
                              </w:rPr>
                            </w:pPr>
                            <w:r w:rsidRPr="00E60666">
                              <w:rPr>
                                <w:sz w:val="20"/>
                                <w14:textOutline w14:w="9525" w14:cap="rnd" w14:cmpd="sng" w14:algn="ctr">
                                  <w14:noFill/>
                                  <w14:prstDash w14:val="solid"/>
                                  <w14:bevel/>
                                </w14:textOutline>
                              </w:rPr>
                              <w:t xml:space="preserve">Total number of </w:t>
                            </w:r>
                            <w:r>
                              <w:rPr>
                                <w:sz w:val="20"/>
                                <w14:textOutline w14:w="9525" w14:cap="rnd" w14:cmpd="sng" w14:algn="ctr">
                                  <w14:noFill/>
                                  <w14:prstDash w14:val="solid"/>
                                  <w14:bevel/>
                                </w14:textOutline>
                              </w:rPr>
                              <w:t>entities</w:t>
                            </w:r>
                            <w:r w:rsidRPr="00E60666">
                              <w:rPr>
                                <w:sz w:val="20"/>
                                <w14:textOutline w14:w="9525" w14:cap="rnd" w14:cmpd="sng" w14:algn="ctr">
                                  <w14:noFill/>
                                  <w14:prstDash w14:val="solid"/>
                                  <w14:bevel/>
                                </w14:textOutline>
                              </w:rPr>
                              <w:t xml:space="preserve"> in the field of 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64DDD" id="_x0000_s1027" type="#_x0000_t202" style="position:absolute;left:0;text-align:left;margin-left:131.2pt;margin-top:172.2pt;width:203.25pt;height:2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" stroked="f">
                <v:textbox>
                  <w:txbxContent>
                    <w:p w:rsidR="00374188" w:rsidRPr="00E60666" w:rsidRDefault="00374188" w:rsidP="00374188">
                      <w:pPr>
                        <w:rPr>
                          <w:sz w:val="20"/>
                          <w14:textOutline w14:w="9525" w14:cap="rnd" w14:cmpd="sng" w14:algn="ctr">
                            <w14:noFill/>
                            <w14:prstDash w14:val="solid"/>
                            <w14:bevel/>
                          </w14:textOutline>
                        </w:rPr>
                      </w:pPr>
                      <w:r w:rsidRPr="00E60666">
                        <w:rPr>
                          <w:sz w:val="20"/>
                          <w14:textOutline w14:w="9525" w14:cap="rnd" w14:cmpd="sng" w14:algn="ctr">
                            <w14:noFill/>
                            <w14:prstDash w14:val="solid"/>
                            <w14:bevel/>
                          </w14:textOutline>
                        </w:rPr>
                        <w:t xml:space="preserve">Total number of </w:t>
                      </w:r>
                      <w:r>
                        <w:rPr>
                          <w:sz w:val="20"/>
                          <w14:textOutline w14:w="9525" w14:cap="rnd" w14:cmpd="sng" w14:algn="ctr">
                            <w14:noFill/>
                            <w14:prstDash w14:val="solid"/>
                            <w14:bevel/>
                          </w14:textOutline>
                        </w:rPr>
                        <w:t>entities</w:t>
                      </w:r>
                      <w:r w:rsidRPr="00E60666">
                        <w:rPr>
                          <w:sz w:val="20"/>
                          <w14:textOutline w14:w="9525" w14:cap="rnd" w14:cmpd="sng" w14:algn="ctr">
                            <w14:noFill/>
                            <w14:prstDash w14:val="solid"/>
                            <w14:bevel/>
                          </w14:textOutline>
                        </w:rPr>
                        <w:t xml:space="preserve"> in the field of ICT</w:t>
                      </w:r>
                    </w:p>
                  </w:txbxContent>
                </v:textbox>
              </v:shape>
            </w:pict>
          </mc:Fallback>
        </mc:AlternateContent>
      </w:r>
      <w:r w:rsidRPr="00374188">
        <w:rPr>
          <w:rFonts w:cstheme="minorHAnsi"/>
          <w:noProof/>
          <w:sz w:val="24"/>
          <w:szCs w:val="24"/>
          <w:lang w:val="en-US"/>
        </w:rPr>
        <w:drawing>
          <wp:inline distT="0" distB="0" distL="0" distR="0" wp14:anchorId="7AA40F39" wp14:editId="02E90748">
            <wp:extent cx="4572000" cy="2743200"/>
            <wp:effectExtent l="0" t="0" r="0" b="0"/>
            <wp:docPr id="7" name="Chart 7">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Source: Register of business entities – APIF, 2023</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This graph shows that the total number of entities (business companies and independent entrepreneurs who submit financial reports), whose main activity is in the field of IC technology, is constantly increasing. If we compare the number of companies in 2021 compared to 2016, we see a 45% increase in the number of companies in the five-year period, with the largest increase in the number of companies in 2020 compared to 2019 - the period of the covid 19 pandemic, caused by the corona virus. </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Of the observed number of entities, 94% of them have the status of business companies, while only 6.2% of the total number of business entities submitting financial statements is the participation of independent entrepreneurs, according to data from 2021. The total number </w:t>
      </w:r>
      <w:r w:rsidRPr="00374188">
        <w:rPr>
          <w:rFonts w:cstheme="minorHAnsi"/>
          <w:sz w:val="24"/>
          <w:szCs w:val="24"/>
          <w:lang w:val="en-GB"/>
        </w:rPr>
        <w:lastRenderedPageBreak/>
        <w:t>of active companies in the Unique Information System for the Registration of Business Entities is 1,227, of which 28 entrepreneurs submitted a financial report in 2021.</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ind w:firstLine="708"/>
        <w:jc w:val="both"/>
        <w:rPr>
          <w:rFonts w:cstheme="minorHAnsi"/>
          <w:i/>
          <w:sz w:val="24"/>
          <w:szCs w:val="24"/>
          <w:lang w:val="en-GB"/>
        </w:rPr>
      </w:pPr>
      <w:r w:rsidRPr="00374188">
        <w:rPr>
          <w:rFonts w:cstheme="minorHAnsi"/>
          <w:i/>
          <w:sz w:val="24"/>
          <w:szCs w:val="24"/>
          <w:lang w:val="en-GB"/>
        </w:rPr>
        <w:t>Table 15. Entities in the ICT industry in the RS, by legal form and year</w:t>
      </w:r>
    </w:p>
    <w:tbl>
      <w:tblPr>
        <w:tblW w:w="9771" w:type="dxa"/>
        <w:jc w:val="center"/>
        <w:tblBorders>
          <w:top w:val="single" w:sz="4" w:space="0" w:color="4472C4"/>
          <w:left w:val="single" w:sz="4" w:space="0" w:color="4472C4"/>
          <w:bottom w:val="single" w:sz="4" w:space="0" w:color="4472C4"/>
          <w:right w:val="single" w:sz="4" w:space="0" w:color="4472C4"/>
          <w:insideH w:val="single" w:sz="4" w:space="0" w:color="4472C4"/>
        </w:tblBorders>
        <w:tblLook w:val="04A0" w:firstRow="1" w:lastRow="0" w:firstColumn="1" w:lastColumn="0" w:noHBand="0" w:noVBand="1"/>
      </w:tblPr>
      <w:tblGrid>
        <w:gridCol w:w="3107"/>
        <w:gridCol w:w="1708"/>
        <w:gridCol w:w="1417"/>
        <w:gridCol w:w="709"/>
        <w:gridCol w:w="705"/>
        <w:gridCol w:w="703"/>
        <w:gridCol w:w="799"/>
        <w:gridCol w:w="703"/>
      </w:tblGrid>
      <w:tr w:rsidR="00374188" w:rsidRPr="00374188" w:rsidTr="00374188">
        <w:trPr>
          <w:trHeight w:val="277"/>
          <w:jc w:val="center"/>
        </w:trPr>
        <w:tc>
          <w:tcPr>
            <w:tcW w:w="3107" w:type="dxa"/>
            <w:shd w:val="clear" w:color="4472C4" w:fill="4472C4"/>
            <w:noWrap/>
            <w:vAlign w:val="bottom"/>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Legal form</w:t>
            </w:r>
          </w:p>
        </w:tc>
        <w:tc>
          <w:tcPr>
            <w:tcW w:w="1708" w:type="dxa"/>
            <w:shd w:val="clear" w:color="4472C4" w:fill="4472C4"/>
            <w:noWrap/>
            <w:vAlign w:val="bottom"/>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2016</w:t>
            </w:r>
          </w:p>
        </w:tc>
        <w:tc>
          <w:tcPr>
            <w:tcW w:w="1417" w:type="dxa"/>
            <w:shd w:val="clear" w:color="4472C4" w:fill="4472C4"/>
            <w:noWrap/>
            <w:vAlign w:val="bottom"/>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 xml:space="preserve"> 2017</w:t>
            </w:r>
          </w:p>
        </w:tc>
        <w:tc>
          <w:tcPr>
            <w:tcW w:w="709" w:type="dxa"/>
            <w:shd w:val="clear" w:color="4472C4" w:fill="4472C4"/>
            <w:noWrap/>
            <w:vAlign w:val="bottom"/>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 xml:space="preserve"> 2018</w:t>
            </w:r>
          </w:p>
        </w:tc>
        <w:tc>
          <w:tcPr>
            <w:tcW w:w="705" w:type="dxa"/>
            <w:shd w:val="clear" w:color="4472C4" w:fill="4472C4"/>
            <w:noWrap/>
            <w:vAlign w:val="bottom"/>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 xml:space="preserve"> 2019</w:t>
            </w:r>
          </w:p>
        </w:tc>
        <w:tc>
          <w:tcPr>
            <w:tcW w:w="663" w:type="dxa"/>
            <w:shd w:val="clear" w:color="4472C4" w:fill="4472C4"/>
            <w:noWrap/>
            <w:vAlign w:val="bottom"/>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 xml:space="preserve"> 2020</w:t>
            </w:r>
          </w:p>
        </w:tc>
        <w:tc>
          <w:tcPr>
            <w:tcW w:w="799" w:type="dxa"/>
            <w:shd w:val="clear" w:color="4472C4" w:fill="4472C4"/>
            <w:noWrap/>
            <w:vAlign w:val="bottom"/>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 xml:space="preserve"> 2021</w:t>
            </w:r>
          </w:p>
        </w:tc>
        <w:tc>
          <w:tcPr>
            <w:tcW w:w="663" w:type="dxa"/>
            <w:shd w:val="clear" w:color="4472C4" w:fill="4472C4"/>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 xml:space="preserve"> 2022</w:t>
            </w:r>
          </w:p>
        </w:tc>
      </w:tr>
      <w:tr w:rsidR="00374188" w:rsidRPr="00374188" w:rsidTr="00374188">
        <w:trPr>
          <w:trHeight w:val="277"/>
          <w:jc w:val="center"/>
        </w:trPr>
        <w:tc>
          <w:tcPr>
            <w:tcW w:w="3107"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Business entity</w:t>
            </w:r>
          </w:p>
        </w:tc>
        <w:tc>
          <w:tcPr>
            <w:tcW w:w="1708"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308</w:t>
            </w:r>
          </w:p>
        </w:tc>
        <w:tc>
          <w:tcPr>
            <w:tcW w:w="1417"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342</w:t>
            </w:r>
          </w:p>
        </w:tc>
        <w:tc>
          <w:tcPr>
            <w:tcW w:w="70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360</w:t>
            </w:r>
          </w:p>
        </w:tc>
        <w:tc>
          <w:tcPr>
            <w:tcW w:w="705"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381</w:t>
            </w:r>
          </w:p>
        </w:tc>
        <w:tc>
          <w:tcPr>
            <w:tcW w:w="663"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423</w:t>
            </w:r>
          </w:p>
        </w:tc>
        <w:tc>
          <w:tcPr>
            <w:tcW w:w="79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427</w:t>
            </w:r>
          </w:p>
        </w:tc>
        <w:tc>
          <w:tcPr>
            <w:tcW w:w="663" w:type="dxa"/>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468</w:t>
            </w:r>
          </w:p>
        </w:tc>
      </w:tr>
      <w:tr w:rsidR="00374188" w:rsidRPr="00374188" w:rsidTr="00374188">
        <w:trPr>
          <w:trHeight w:val="277"/>
          <w:jc w:val="center"/>
        </w:trPr>
        <w:tc>
          <w:tcPr>
            <w:tcW w:w="3107"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Independent entrepreneur</w:t>
            </w:r>
          </w:p>
        </w:tc>
        <w:tc>
          <w:tcPr>
            <w:tcW w:w="1708"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w:t>
            </w:r>
          </w:p>
        </w:tc>
        <w:tc>
          <w:tcPr>
            <w:tcW w:w="1417"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w:t>
            </w:r>
          </w:p>
        </w:tc>
        <w:tc>
          <w:tcPr>
            <w:tcW w:w="70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w:t>
            </w:r>
          </w:p>
        </w:tc>
        <w:tc>
          <w:tcPr>
            <w:tcW w:w="705"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w:t>
            </w:r>
          </w:p>
        </w:tc>
        <w:tc>
          <w:tcPr>
            <w:tcW w:w="663"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17</w:t>
            </w:r>
          </w:p>
        </w:tc>
        <w:tc>
          <w:tcPr>
            <w:tcW w:w="79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28</w:t>
            </w:r>
          </w:p>
        </w:tc>
        <w:tc>
          <w:tcPr>
            <w:tcW w:w="663" w:type="dxa"/>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53</w:t>
            </w:r>
          </w:p>
        </w:tc>
      </w:tr>
      <w:tr w:rsidR="00374188" w:rsidRPr="00374188" w:rsidTr="00374188">
        <w:trPr>
          <w:trHeight w:val="277"/>
          <w:jc w:val="center"/>
        </w:trPr>
        <w:tc>
          <w:tcPr>
            <w:tcW w:w="3107" w:type="dxa"/>
            <w:shd w:val="clear" w:color="auto" w:fill="auto"/>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Total</w:t>
            </w:r>
          </w:p>
        </w:tc>
        <w:tc>
          <w:tcPr>
            <w:tcW w:w="1708" w:type="dxa"/>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313</w:t>
            </w:r>
          </w:p>
        </w:tc>
        <w:tc>
          <w:tcPr>
            <w:tcW w:w="1417" w:type="dxa"/>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348</w:t>
            </w:r>
          </w:p>
        </w:tc>
        <w:tc>
          <w:tcPr>
            <w:tcW w:w="709" w:type="dxa"/>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368</w:t>
            </w:r>
          </w:p>
        </w:tc>
        <w:tc>
          <w:tcPr>
            <w:tcW w:w="705" w:type="dxa"/>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390</w:t>
            </w:r>
          </w:p>
        </w:tc>
        <w:tc>
          <w:tcPr>
            <w:tcW w:w="663" w:type="dxa"/>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440</w:t>
            </w:r>
          </w:p>
        </w:tc>
        <w:tc>
          <w:tcPr>
            <w:tcW w:w="799" w:type="dxa"/>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455</w:t>
            </w:r>
          </w:p>
        </w:tc>
        <w:tc>
          <w:tcPr>
            <w:tcW w:w="663" w:type="dxa"/>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521</w:t>
            </w: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w:t>
      </w:r>
      <w:r w:rsidRPr="00374188">
        <w:rPr>
          <w:rFonts w:cstheme="minorHAnsi"/>
          <w:i/>
          <w:sz w:val="24"/>
          <w:szCs w:val="24"/>
          <w:lang w:val="en-GB"/>
        </w:rPr>
        <w:t>Register of business entities</w:t>
      </w:r>
      <w:r w:rsidRPr="00374188">
        <w:rPr>
          <w:rFonts w:cstheme="minorHAnsi"/>
          <w:i/>
          <w:sz w:val="24"/>
          <w:szCs w:val="24"/>
        </w:rPr>
        <w:t xml:space="preserve"> – </w:t>
      </w:r>
      <w:r w:rsidRPr="00374188">
        <w:rPr>
          <w:rFonts w:cstheme="minorHAnsi"/>
          <w:i/>
          <w:sz w:val="24"/>
          <w:szCs w:val="24"/>
          <w:lang w:val="en-GB"/>
        </w:rPr>
        <w:t>APIF</w:t>
      </w:r>
      <w:r w:rsidRPr="00374188">
        <w:rPr>
          <w:rFonts w:cstheme="minorHAnsi"/>
          <w:i/>
          <w:sz w:val="24"/>
          <w:szCs w:val="24"/>
        </w:rPr>
        <w:t>, 2023</w:t>
      </w:r>
    </w:p>
    <w:p w:rsidR="00374188" w:rsidRPr="00374188" w:rsidRDefault="00374188" w:rsidP="00374188">
      <w:pPr>
        <w:spacing w:after="0" w:line="240" w:lineRule="auto"/>
        <w:jc w:val="both"/>
        <w:rPr>
          <w:rFonts w:cstheme="minorHAnsi"/>
          <w:i/>
          <w:sz w:val="24"/>
          <w:szCs w:val="24"/>
        </w:rPr>
      </w:pP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According to the structure of subjects in the ICT industry, the data for 2021 shows that the dominant participation in the number of subjects is micro and small enterprises - 89% (57% micro and 32% small), while medium enterprises participate with 9%, and large enterprises with 2% in the total number of subjects</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ind w:firstLine="708"/>
        <w:jc w:val="both"/>
        <w:rPr>
          <w:rFonts w:cstheme="minorHAnsi"/>
          <w:i/>
          <w:sz w:val="24"/>
          <w:szCs w:val="24"/>
        </w:rPr>
      </w:pPr>
      <w:r w:rsidRPr="00374188">
        <w:rPr>
          <w:rFonts w:cstheme="minorHAnsi"/>
          <w:i/>
          <w:sz w:val="24"/>
          <w:szCs w:val="24"/>
          <w:lang w:val="en-GB"/>
        </w:rPr>
        <w:t>Table</w:t>
      </w:r>
      <w:r w:rsidRPr="00374188">
        <w:rPr>
          <w:rFonts w:cstheme="minorHAnsi"/>
          <w:i/>
          <w:sz w:val="24"/>
          <w:szCs w:val="24"/>
        </w:rPr>
        <w:t xml:space="preserve"> 16. </w:t>
      </w:r>
      <w:r w:rsidRPr="00374188">
        <w:rPr>
          <w:rFonts w:cstheme="minorHAnsi"/>
          <w:i/>
          <w:sz w:val="24"/>
          <w:szCs w:val="24"/>
          <w:lang w:val="en-GB"/>
        </w:rPr>
        <w:t>Entities in the ICT industry in the RS</w:t>
      </w:r>
      <w:r w:rsidRPr="00374188">
        <w:rPr>
          <w:rFonts w:cstheme="minorHAnsi"/>
          <w:i/>
          <w:sz w:val="24"/>
          <w:szCs w:val="24"/>
        </w:rPr>
        <w:t xml:space="preserve">, </w:t>
      </w:r>
      <w:r w:rsidRPr="00374188">
        <w:rPr>
          <w:rFonts w:cstheme="minorHAnsi"/>
          <w:i/>
          <w:sz w:val="24"/>
          <w:szCs w:val="24"/>
          <w:lang w:val="en-GB"/>
        </w:rPr>
        <w:t>by size and year</w:t>
      </w:r>
    </w:p>
    <w:tbl>
      <w:tblPr>
        <w:tblStyle w:val="TableParagraph"/>
        <w:tblW w:w="9805" w:type="dxa"/>
        <w:jc w:val="center"/>
        <w:tblLook w:val="04A0" w:firstRow="1" w:lastRow="0" w:firstColumn="1" w:lastColumn="0" w:noHBand="0" w:noVBand="1"/>
      </w:tblPr>
      <w:tblGrid>
        <w:gridCol w:w="2602"/>
        <w:gridCol w:w="871"/>
        <w:gridCol w:w="1077"/>
        <w:gridCol w:w="926"/>
        <w:gridCol w:w="1096"/>
        <w:gridCol w:w="1134"/>
        <w:gridCol w:w="1134"/>
        <w:gridCol w:w="965"/>
      </w:tblGrid>
      <w:tr w:rsidR="00374188" w:rsidRPr="00374188" w:rsidTr="00374188">
        <w:trPr>
          <w:trHeight w:val="283"/>
          <w:jc w:val="center"/>
        </w:trPr>
        <w:tc>
          <w:tcPr>
            <w:tcW w:w="2602" w:type="dxa"/>
            <w:noWrap/>
            <w:hideMark/>
          </w:tcPr>
          <w:p w:rsidR="00374188" w:rsidRPr="00374188" w:rsidRDefault="00374188" w:rsidP="00374188">
            <w:pPr>
              <w:jc w:val="both"/>
              <w:rPr>
                <w:rFonts w:eastAsia="Times New Roman" w:cstheme="minorHAnsi"/>
                <w:b/>
                <w:bCs/>
                <w:sz w:val="24"/>
                <w:szCs w:val="24"/>
                <w:lang w:val="sr-Latn-BA" w:eastAsia="bs-Latn-BA"/>
              </w:rPr>
            </w:pPr>
            <w:r w:rsidRPr="00374188">
              <w:rPr>
                <w:rFonts w:eastAsia="Times New Roman" w:cstheme="minorHAnsi"/>
                <w:sz w:val="24"/>
                <w:szCs w:val="24"/>
                <w:lang w:val="en-GB" w:eastAsia="bs-Latn-BA"/>
              </w:rPr>
              <w:t>Size of the entity</w:t>
            </w:r>
          </w:p>
        </w:tc>
        <w:tc>
          <w:tcPr>
            <w:tcW w:w="871" w:type="dxa"/>
            <w:noWrap/>
            <w:hideMark/>
          </w:tcPr>
          <w:p w:rsidR="00374188" w:rsidRPr="00374188" w:rsidRDefault="00374188" w:rsidP="00374188">
            <w:pPr>
              <w:jc w:val="both"/>
              <w:rPr>
                <w:rFonts w:eastAsia="Times New Roman" w:cstheme="minorHAnsi"/>
                <w:b/>
                <w:bCs/>
                <w:sz w:val="24"/>
                <w:szCs w:val="24"/>
                <w:lang w:val="en-GB" w:eastAsia="bs-Latn-BA"/>
              </w:rPr>
            </w:pPr>
            <w:r w:rsidRPr="00374188">
              <w:rPr>
                <w:rFonts w:eastAsia="Times New Roman" w:cstheme="minorHAnsi"/>
                <w:sz w:val="24"/>
                <w:szCs w:val="24"/>
                <w:lang w:val="en-GB" w:eastAsia="bs-Latn-BA"/>
              </w:rPr>
              <w:t>2016</w:t>
            </w:r>
          </w:p>
        </w:tc>
        <w:tc>
          <w:tcPr>
            <w:tcW w:w="1077" w:type="dxa"/>
            <w:noWrap/>
            <w:hideMark/>
          </w:tcPr>
          <w:p w:rsidR="00374188" w:rsidRPr="00374188" w:rsidRDefault="00374188" w:rsidP="00374188">
            <w:pPr>
              <w:jc w:val="both"/>
              <w:rPr>
                <w:rFonts w:eastAsia="Times New Roman" w:cstheme="minorHAnsi"/>
                <w:b/>
                <w:bCs/>
                <w:sz w:val="24"/>
                <w:szCs w:val="24"/>
                <w:lang w:val="en-GB" w:eastAsia="bs-Latn-BA"/>
              </w:rPr>
            </w:pPr>
            <w:r w:rsidRPr="00374188">
              <w:rPr>
                <w:rFonts w:eastAsia="Times New Roman" w:cstheme="minorHAnsi"/>
                <w:sz w:val="24"/>
                <w:szCs w:val="24"/>
                <w:lang w:val="en-GB" w:eastAsia="bs-Latn-BA"/>
              </w:rPr>
              <w:t>2017</w:t>
            </w:r>
          </w:p>
        </w:tc>
        <w:tc>
          <w:tcPr>
            <w:tcW w:w="926" w:type="dxa"/>
            <w:noWrap/>
            <w:hideMark/>
          </w:tcPr>
          <w:p w:rsidR="00374188" w:rsidRPr="00374188" w:rsidRDefault="00374188" w:rsidP="00374188">
            <w:pPr>
              <w:jc w:val="both"/>
              <w:rPr>
                <w:rFonts w:eastAsia="Times New Roman" w:cstheme="minorHAnsi"/>
                <w:b/>
                <w:bCs/>
                <w:sz w:val="24"/>
                <w:szCs w:val="24"/>
                <w:lang w:val="en-GB" w:eastAsia="bs-Latn-BA"/>
              </w:rPr>
            </w:pPr>
            <w:r w:rsidRPr="00374188">
              <w:rPr>
                <w:rFonts w:eastAsia="Times New Roman" w:cstheme="minorHAnsi"/>
                <w:sz w:val="24"/>
                <w:szCs w:val="24"/>
                <w:lang w:val="en-GB" w:eastAsia="bs-Latn-BA"/>
              </w:rPr>
              <w:t>2018</w:t>
            </w:r>
          </w:p>
        </w:tc>
        <w:tc>
          <w:tcPr>
            <w:tcW w:w="1096" w:type="dxa"/>
            <w:noWrap/>
            <w:hideMark/>
          </w:tcPr>
          <w:p w:rsidR="00374188" w:rsidRPr="00374188" w:rsidRDefault="00374188" w:rsidP="00374188">
            <w:pPr>
              <w:jc w:val="both"/>
              <w:rPr>
                <w:rFonts w:eastAsia="Times New Roman" w:cstheme="minorHAnsi"/>
                <w:b/>
                <w:bCs/>
                <w:sz w:val="24"/>
                <w:szCs w:val="24"/>
                <w:lang w:val="en-GB" w:eastAsia="bs-Latn-BA"/>
              </w:rPr>
            </w:pPr>
            <w:r w:rsidRPr="00374188">
              <w:rPr>
                <w:rFonts w:eastAsia="Times New Roman" w:cstheme="minorHAnsi"/>
                <w:sz w:val="24"/>
                <w:szCs w:val="24"/>
                <w:lang w:val="en-GB" w:eastAsia="bs-Latn-BA"/>
              </w:rPr>
              <w:t>2019</w:t>
            </w:r>
          </w:p>
        </w:tc>
        <w:tc>
          <w:tcPr>
            <w:tcW w:w="1134" w:type="dxa"/>
            <w:noWrap/>
            <w:hideMark/>
          </w:tcPr>
          <w:p w:rsidR="00374188" w:rsidRPr="00374188" w:rsidRDefault="00374188" w:rsidP="00374188">
            <w:pPr>
              <w:jc w:val="both"/>
              <w:rPr>
                <w:rFonts w:eastAsia="Times New Roman" w:cstheme="minorHAnsi"/>
                <w:b/>
                <w:bCs/>
                <w:sz w:val="24"/>
                <w:szCs w:val="24"/>
                <w:lang w:val="en-GB" w:eastAsia="bs-Latn-BA"/>
              </w:rPr>
            </w:pPr>
            <w:r w:rsidRPr="00374188">
              <w:rPr>
                <w:rFonts w:eastAsia="Times New Roman" w:cstheme="minorHAnsi"/>
                <w:sz w:val="24"/>
                <w:szCs w:val="24"/>
                <w:lang w:val="en-GB" w:eastAsia="bs-Latn-BA"/>
              </w:rPr>
              <w:t>2020</w:t>
            </w:r>
          </w:p>
        </w:tc>
        <w:tc>
          <w:tcPr>
            <w:tcW w:w="1134" w:type="dxa"/>
            <w:noWrap/>
            <w:hideMark/>
          </w:tcPr>
          <w:p w:rsidR="00374188" w:rsidRPr="00374188" w:rsidRDefault="00374188" w:rsidP="00374188">
            <w:pPr>
              <w:jc w:val="both"/>
              <w:rPr>
                <w:rFonts w:eastAsia="Times New Roman" w:cstheme="minorHAnsi"/>
                <w:b/>
                <w:bCs/>
                <w:sz w:val="24"/>
                <w:szCs w:val="24"/>
                <w:lang w:val="en-GB" w:eastAsia="bs-Latn-BA"/>
              </w:rPr>
            </w:pPr>
            <w:r w:rsidRPr="00374188">
              <w:rPr>
                <w:rFonts w:eastAsia="Times New Roman" w:cstheme="minorHAnsi"/>
                <w:sz w:val="24"/>
                <w:szCs w:val="24"/>
                <w:lang w:val="en-GB" w:eastAsia="bs-Latn-BA"/>
              </w:rPr>
              <w:t>2021</w:t>
            </w:r>
          </w:p>
        </w:tc>
        <w:tc>
          <w:tcPr>
            <w:tcW w:w="965" w:type="dxa"/>
          </w:tcPr>
          <w:p w:rsidR="00374188" w:rsidRPr="00374188" w:rsidRDefault="00374188" w:rsidP="00374188">
            <w:pPr>
              <w:jc w:val="both"/>
              <w:rPr>
                <w:rFonts w:eastAsia="Times New Roman" w:cstheme="minorHAnsi"/>
                <w:b/>
                <w:bCs/>
                <w:sz w:val="24"/>
                <w:szCs w:val="24"/>
                <w:lang w:val="en-GB" w:eastAsia="bs-Latn-BA"/>
              </w:rPr>
            </w:pPr>
            <w:r w:rsidRPr="00374188">
              <w:rPr>
                <w:rFonts w:eastAsia="Times New Roman" w:cstheme="minorHAnsi"/>
                <w:sz w:val="24"/>
                <w:szCs w:val="24"/>
                <w:lang w:val="en-GB" w:eastAsia="bs-Latn-BA"/>
              </w:rPr>
              <w:t>2022</w:t>
            </w:r>
          </w:p>
        </w:tc>
      </w:tr>
      <w:tr w:rsidR="00374188" w:rsidRPr="00374188" w:rsidTr="00374188">
        <w:trPr>
          <w:trHeight w:val="283"/>
          <w:jc w:val="center"/>
        </w:trPr>
        <w:tc>
          <w:tcPr>
            <w:tcW w:w="2602"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Micro</w:t>
            </w:r>
          </w:p>
        </w:tc>
        <w:tc>
          <w:tcPr>
            <w:tcW w:w="87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166</w:t>
            </w:r>
          </w:p>
        </w:tc>
        <w:tc>
          <w:tcPr>
            <w:tcW w:w="1077"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182</w:t>
            </w:r>
          </w:p>
        </w:tc>
        <w:tc>
          <w:tcPr>
            <w:tcW w:w="926"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198</w:t>
            </w:r>
          </w:p>
        </w:tc>
        <w:tc>
          <w:tcPr>
            <w:tcW w:w="1096"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206</w:t>
            </w:r>
          </w:p>
        </w:tc>
        <w:tc>
          <w:tcPr>
            <w:tcW w:w="113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248</w:t>
            </w:r>
          </w:p>
        </w:tc>
        <w:tc>
          <w:tcPr>
            <w:tcW w:w="113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259</w:t>
            </w:r>
          </w:p>
        </w:tc>
        <w:tc>
          <w:tcPr>
            <w:tcW w:w="965" w:type="dxa"/>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334</w:t>
            </w:r>
          </w:p>
        </w:tc>
      </w:tr>
      <w:tr w:rsidR="00374188" w:rsidRPr="00374188" w:rsidTr="00374188">
        <w:trPr>
          <w:trHeight w:val="283"/>
          <w:jc w:val="center"/>
        </w:trPr>
        <w:tc>
          <w:tcPr>
            <w:tcW w:w="2602"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Small</w:t>
            </w:r>
          </w:p>
        </w:tc>
        <w:tc>
          <w:tcPr>
            <w:tcW w:w="87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118</w:t>
            </w:r>
          </w:p>
        </w:tc>
        <w:tc>
          <w:tcPr>
            <w:tcW w:w="1077"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133</w:t>
            </w:r>
          </w:p>
        </w:tc>
        <w:tc>
          <w:tcPr>
            <w:tcW w:w="926"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129</w:t>
            </w:r>
          </w:p>
        </w:tc>
        <w:tc>
          <w:tcPr>
            <w:tcW w:w="1096"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139</w:t>
            </w:r>
          </w:p>
        </w:tc>
        <w:tc>
          <w:tcPr>
            <w:tcW w:w="113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141</w:t>
            </w:r>
          </w:p>
        </w:tc>
        <w:tc>
          <w:tcPr>
            <w:tcW w:w="113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147</w:t>
            </w:r>
          </w:p>
        </w:tc>
        <w:tc>
          <w:tcPr>
            <w:tcW w:w="965" w:type="dxa"/>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145</w:t>
            </w:r>
          </w:p>
        </w:tc>
      </w:tr>
      <w:tr w:rsidR="00374188" w:rsidRPr="00374188" w:rsidTr="00374188">
        <w:trPr>
          <w:trHeight w:val="283"/>
          <w:jc w:val="center"/>
        </w:trPr>
        <w:tc>
          <w:tcPr>
            <w:tcW w:w="2602"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Medium</w:t>
            </w:r>
          </w:p>
        </w:tc>
        <w:tc>
          <w:tcPr>
            <w:tcW w:w="87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19</w:t>
            </w:r>
          </w:p>
        </w:tc>
        <w:tc>
          <w:tcPr>
            <w:tcW w:w="1077"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24</w:t>
            </w:r>
          </w:p>
        </w:tc>
        <w:tc>
          <w:tcPr>
            <w:tcW w:w="926"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30</w:t>
            </w:r>
          </w:p>
        </w:tc>
        <w:tc>
          <w:tcPr>
            <w:tcW w:w="1096"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34</w:t>
            </w:r>
          </w:p>
        </w:tc>
        <w:tc>
          <w:tcPr>
            <w:tcW w:w="113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38</w:t>
            </w:r>
          </w:p>
        </w:tc>
        <w:tc>
          <w:tcPr>
            <w:tcW w:w="113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39</w:t>
            </w:r>
          </w:p>
        </w:tc>
        <w:tc>
          <w:tcPr>
            <w:tcW w:w="965" w:type="dxa"/>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31</w:t>
            </w:r>
          </w:p>
        </w:tc>
      </w:tr>
      <w:tr w:rsidR="00374188" w:rsidRPr="00374188" w:rsidTr="00374188">
        <w:trPr>
          <w:trHeight w:val="283"/>
          <w:jc w:val="center"/>
        </w:trPr>
        <w:tc>
          <w:tcPr>
            <w:tcW w:w="2602"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Large</w:t>
            </w:r>
          </w:p>
        </w:tc>
        <w:tc>
          <w:tcPr>
            <w:tcW w:w="87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10</w:t>
            </w:r>
          </w:p>
        </w:tc>
        <w:tc>
          <w:tcPr>
            <w:tcW w:w="1077"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w:t>
            </w:r>
          </w:p>
        </w:tc>
        <w:tc>
          <w:tcPr>
            <w:tcW w:w="926"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w:t>
            </w:r>
          </w:p>
        </w:tc>
        <w:tc>
          <w:tcPr>
            <w:tcW w:w="1096"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w:t>
            </w:r>
          </w:p>
        </w:tc>
        <w:tc>
          <w:tcPr>
            <w:tcW w:w="113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13</w:t>
            </w:r>
          </w:p>
        </w:tc>
        <w:tc>
          <w:tcPr>
            <w:tcW w:w="113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10</w:t>
            </w:r>
          </w:p>
        </w:tc>
        <w:tc>
          <w:tcPr>
            <w:tcW w:w="965" w:type="dxa"/>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w:t>
            </w:r>
          </w:p>
        </w:tc>
      </w:tr>
      <w:tr w:rsidR="00374188" w:rsidRPr="00374188" w:rsidTr="00374188">
        <w:trPr>
          <w:trHeight w:val="283"/>
          <w:jc w:val="center"/>
        </w:trPr>
        <w:tc>
          <w:tcPr>
            <w:tcW w:w="2602" w:type="dxa"/>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color w:val="000000"/>
                <w:sz w:val="24"/>
                <w:szCs w:val="24"/>
                <w:lang w:val="en-GB" w:eastAsia="bs-Latn-BA"/>
              </w:rPr>
              <w:t xml:space="preserve"> Total</w:t>
            </w:r>
          </w:p>
        </w:tc>
        <w:tc>
          <w:tcPr>
            <w:tcW w:w="871"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313</w:t>
            </w:r>
          </w:p>
        </w:tc>
        <w:tc>
          <w:tcPr>
            <w:tcW w:w="1077"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348</w:t>
            </w:r>
          </w:p>
        </w:tc>
        <w:tc>
          <w:tcPr>
            <w:tcW w:w="926"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368</w:t>
            </w:r>
          </w:p>
        </w:tc>
        <w:tc>
          <w:tcPr>
            <w:tcW w:w="1096"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390</w:t>
            </w:r>
          </w:p>
        </w:tc>
        <w:tc>
          <w:tcPr>
            <w:tcW w:w="1134"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440</w:t>
            </w:r>
          </w:p>
        </w:tc>
        <w:tc>
          <w:tcPr>
            <w:tcW w:w="1134"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455</w:t>
            </w:r>
          </w:p>
        </w:tc>
        <w:tc>
          <w:tcPr>
            <w:tcW w:w="965" w:type="dxa"/>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521</w:t>
            </w: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w:t>
      </w:r>
      <w:r w:rsidRPr="00374188">
        <w:rPr>
          <w:rFonts w:cstheme="minorHAnsi"/>
          <w:i/>
          <w:sz w:val="24"/>
          <w:szCs w:val="24"/>
          <w:lang w:val="en-GB"/>
        </w:rPr>
        <w:t>Register of business entities</w:t>
      </w:r>
      <w:r w:rsidRPr="00374188">
        <w:rPr>
          <w:rFonts w:cstheme="minorHAnsi"/>
          <w:i/>
          <w:sz w:val="24"/>
          <w:szCs w:val="24"/>
        </w:rPr>
        <w:t xml:space="preserve"> – </w:t>
      </w:r>
      <w:r w:rsidRPr="00374188">
        <w:rPr>
          <w:rFonts w:cstheme="minorHAnsi"/>
          <w:i/>
          <w:sz w:val="24"/>
          <w:szCs w:val="24"/>
          <w:lang w:val="en-GB"/>
        </w:rPr>
        <w:t>APIF</w:t>
      </w:r>
      <w:r w:rsidRPr="00374188">
        <w:rPr>
          <w:rFonts w:cstheme="minorHAnsi"/>
          <w:i/>
          <w:sz w:val="24"/>
          <w:szCs w:val="24"/>
        </w:rPr>
        <w:t>, 2023</w:t>
      </w:r>
    </w:p>
    <w:p w:rsidR="00374188" w:rsidRPr="00374188" w:rsidRDefault="00374188" w:rsidP="00374188">
      <w:pPr>
        <w:spacing w:after="0" w:line="240" w:lineRule="auto"/>
        <w:jc w:val="both"/>
        <w:rPr>
          <w:rFonts w:cstheme="minorHAnsi"/>
          <w:sz w:val="24"/>
          <w:szCs w:val="24"/>
        </w:rPr>
      </w:pPr>
      <w:bookmarkStart w:id="12" w:name="_Hlk130398574"/>
    </w:p>
    <w:bookmarkEnd w:id="12"/>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According to the structure of the ICT industry, ICT production includes only 6% of the total number of entities, while 84% of entities refer to ICT services, according to data from 2021</w:t>
      </w:r>
      <w:r w:rsidRPr="00374188">
        <w:rPr>
          <w:rFonts w:cstheme="minorHAnsi"/>
          <w:sz w:val="24"/>
          <w:szCs w:val="24"/>
        </w:rPr>
        <w:t xml:space="preserve">. </w:t>
      </w:r>
      <w:r w:rsidRPr="00374188">
        <w:rPr>
          <w:rFonts w:cstheme="minorHAnsi"/>
          <w:sz w:val="24"/>
          <w:szCs w:val="24"/>
          <w:lang w:val="en-GB"/>
        </w:rPr>
        <w:t>Seen from the aspect of individual activities, the largest share is 6201 - Computer programming activities, as much as 42.4%, followed by 6209 - Other service activities of information technology and computers at 8.1%, while 4652 - Wholesale of electronic and telecommunications equipment and components participates with only 7% and 4651 - Wholesale trade of computers, computer peripheral equipment and software with 6.9%.</w:t>
      </w:r>
      <w:r w:rsidRPr="00374188">
        <w:rPr>
          <w:rFonts w:cstheme="minorHAnsi"/>
          <w:sz w:val="24"/>
          <w:szCs w:val="24"/>
        </w:rPr>
        <w:t xml:space="preserve"> </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Geographically, the largest number of subjects is, as expected, in Banja Luka, Bijeljina, Istočno Sarajevo, Laktaši, Trebinje and Prijedor, while some local self-government units do not have registered business entities in 2021 whose predominant activity is ICT (Bileća, Nevesinje, Kotor Varoš, Krupa na Uni, Vlasenica</w:t>
      </w:r>
      <w:r w:rsidRPr="00374188">
        <w:rPr>
          <w:rFonts w:cstheme="minorHAnsi"/>
          <w:sz w:val="24"/>
          <w:szCs w:val="24"/>
        </w:rPr>
        <w:t xml:space="preserve">). </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keepLines/>
        <w:spacing w:after="0" w:line="240" w:lineRule="auto"/>
        <w:jc w:val="both"/>
        <w:rPr>
          <w:rFonts w:cstheme="minorHAnsi"/>
          <w:sz w:val="24"/>
          <w:szCs w:val="24"/>
        </w:rPr>
      </w:pPr>
      <w:r w:rsidRPr="00374188">
        <w:rPr>
          <w:rFonts w:cstheme="minorHAnsi"/>
          <w:sz w:val="24"/>
          <w:szCs w:val="24"/>
          <w:lang w:val="en-GB"/>
        </w:rPr>
        <w:t>The total revenues of the ICT industry are in continuous growth, with the exception of 2021 compared to 2020, when a slight decrease in total revenues of 5% was recorded, although in the same period the number of subjects of the ICT industry grew, which could be seen in the graph dedicated number of subjects. The highest growth percentage of the total revenues of the ICT industry in the observed period was recorded in 2019</w:t>
      </w:r>
      <w:r w:rsidRPr="00374188">
        <w:rPr>
          <w:rFonts w:cstheme="minorHAnsi"/>
          <w:sz w:val="24"/>
          <w:szCs w:val="24"/>
        </w:rPr>
        <w:t xml:space="preserve">. </w:t>
      </w:r>
    </w:p>
    <w:p w:rsidR="00374188" w:rsidRDefault="00374188" w:rsidP="00374188">
      <w:pPr>
        <w:spacing w:after="0" w:line="240" w:lineRule="auto"/>
        <w:jc w:val="both"/>
        <w:rPr>
          <w:rFonts w:cstheme="minorHAnsi"/>
          <w:sz w:val="24"/>
          <w:szCs w:val="24"/>
        </w:rPr>
      </w:pPr>
    </w:p>
    <w:p w:rsidR="0055348C" w:rsidRDefault="0055348C" w:rsidP="00374188">
      <w:pPr>
        <w:spacing w:after="0" w:line="240" w:lineRule="auto"/>
        <w:jc w:val="both"/>
        <w:rPr>
          <w:rFonts w:cstheme="minorHAnsi"/>
          <w:sz w:val="24"/>
          <w:szCs w:val="24"/>
        </w:rPr>
      </w:pPr>
    </w:p>
    <w:p w:rsidR="0055348C" w:rsidRDefault="0055348C" w:rsidP="00374188">
      <w:pPr>
        <w:spacing w:after="0" w:line="240" w:lineRule="auto"/>
        <w:jc w:val="both"/>
        <w:rPr>
          <w:rFonts w:cstheme="minorHAnsi"/>
          <w:sz w:val="24"/>
          <w:szCs w:val="24"/>
        </w:rPr>
      </w:pPr>
    </w:p>
    <w:p w:rsidR="0055348C" w:rsidRPr="00374188" w:rsidRDefault="0055348C" w:rsidP="00374188">
      <w:pPr>
        <w:spacing w:after="0" w:line="240" w:lineRule="auto"/>
        <w:jc w:val="both"/>
        <w:rPr>
          <w:rFonts w:cstheme="minorHAnsi"/>
          <w:sz w:val="24"/>
          <w:szCs w:val="24"/>
        </w:rPr>
      </w:pPr>
    </w:p>
    <w:p w:rsidR="00374188" w:rsidRPr="00374188" w:rsidRDefault="00374188" w:rsidP="00374188">
      <w:pPr>
        <w:spacing w:after="0" w:line="240" w:lineRule="auto"/>
        <w:ind w:firstLine="708"/>
        <w:jc w:val="both"/>
        <w:rPr>
          <w:rFonts w:cstheme="minorHAnsi"/>
          <w:i/>
          <w:sz w:val="24"/>
          <w:szCs w:val="24"/>
        </w:rPr>
      </w:pPr>
      <w:r w:rsidRPr="00374188">
        <w:rPr>
          <w:rFonts w:cstheme="minorHAnsi"/>
          <w:i/>
          <w:sz w:val="24"/>
          <w:szCs w:val="24"/>
        </w:rPr>
        <w:lastRenderedPageBreak/>
        <w:t xml:space="preserve">Graph 40. </w:t>
      </w:r>
      <w:r w:rsidRPr="00374188">
        <w:rPr>
          <w:rFonts w:cstheme="minorHAnsi"/>
          <w:i/>
          <w:sz w:val="24"/>
          <w:szCs w:val="24"/>
          <w:lang w:val="en-GB"/>
        </w:rPr>
        <w:t>ICT industry total revenue</w:t>
      </w:r>
    </w:p>
    <w:p w:rsidR="00374188" w:rsidRPr="00374188" w:rsidRDefault="00374188" w:rsidP="00374188">
      <w:pPr>
        <w:spacing w:after="0"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40C8F527" wp14:editId="7871A226">
            <wp:extent cx="5204460" cy="2019300"/>
            <wp:effectExtent l="0" t="0" r="15240" b="0"/>
            <wp:docPr id="148" name="Chart 148">
              <a:extLst xmlns:a="http://schemas.openxmlformats.org/drawingml/2006/main">
                <a:ext uri="{FF2B5EF4-FFF2-40B4-BE49-F238E27FC236}">
                  <a16:creationId xmlns:a16="http://schemas.microsoft.com/office/drawing/2014/main" id="{090880A8-2D8E-5D4A-AF5F-0454E6E3B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74188" w:rsidRPr="00374188" w:rsidRDefault="00374188" w:rsidP="00374188">
      <w:pPr>
        <w:spacing w:after="0" w:line="240" w:lineRule="auto"/>
        <w:jc w:val="both"/>
        <w:rPr>
          <w:rFonts w:cstheme="minorHAnsi"/>
          <w:i/>
          <w:sz w:val="24"/>
          <w:szCs w:val="24"/>
        </w:rPr>
      </w:pPr>
      <w:bookmarkStart w:id="13" w:name="_Hlk130398656"/>
      <w:r w:rsidRPr="00374188">
        <w:rPr>
          <w:rFonts w:cstheme="minorHAnsi"/>
          <w:i/>
          <w:sz w:val="24"/>
          <w:szCs w:val="24"/>
        </w:rPr>
        <w:t xml:space="preserve">Source: </w:t>
      </w:r>
      <w:r w:rsidRPr="00374188">
        <w:rPr>
          <w:rFonts w:cstheme="minorHAnsi"/>
          <w:i/>
          <w:sz w:val="24"/>
          <w:szCs w:val="24"/>
          <w:lang w:val="en-GB"/>
        </w:rPr>
        <w:t>Register of business entities</w:t>
      </w:r>
      <w:r w:rsidRPr="00374188">
        <w:rPr>
          <w:rFonts w:cstheme="minorHAnsi"/>
          <w:i/>
          <w:sz w:val="24"/>
          <w:szCs w:val="24"/>
        </w:rPr>
        <w:t xml:space="preserve"> – </w:t>
      </w:r>
      <w:r w:rsidRPr="00374188">
        <w:rPr>
          <w:rFonts w:cstheme="minorHAnsi"/>
          <w:i/>
          <w:sz w:val="24"/>
          <w:szCs w:val="24"/>
          <w:lang w:val="en-GB"/>
        </w:rPr>
        <w:t>APIF</w:t>
      </w:r>
      <w:r w:rsidRPr="00374188">
        <w:rPr>
          <w:rFonts w:cstheme="minorHAnsi"/>
          <w:i/>
          <w:sz w:val="24"/>
          <w:szCs w:val="24"/>
        </w:rPr>
        <w:t>, 2023</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In the structure of total revenues, commercial companies participate with as much as 99.2% of total revenues, while independent entrepreneurs who have the obligation to submit financial reports participate with 0.8% of total revenues in 2021 in relation to the numerical participation in the total number of entities of 6, 2%</w:t>
      </w:r>
      <w:r w:rsidRPr="00374188">
        <w:rPr>
          <w:rFonts w:cstheme="minorHAnsi"/>
          <w:sz w:val="24"/>
          <w:szCs w:val="24"/>
        </w:rPr>
        <w:t>.</w:t>
      </w:r>
    </w:p>
    <w:bookmarkEnd w:id="13"/>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ind w:firstLine="708"/>
        <w:jc w:val="both"/>
        <w:rPr>
          <w:rFonts w:cstheme="minorHAnsi"/>
          <w:i/>
          <w:sz w:val="24"/>
          <w:szCs w:val="24"/>
        </w:rPr>
      </w:pPr>
      <w:r w:rsidRPr="00374188">
        <w:rPr>
          <w:rFonts w:cstheme="minorHAnsi"/>
          <w:i/>
          <w:sz w:val="24"/>
          <w:szCs w:val="24"/>
          <w:lang w:val="en-GB"/>
        </w:rPr>
        <w:t>Table</w:t>
      </w:r>
      <w:r w:rsidRPr="00374188">
        <w:rPr>
          <w:rFonts w:cstheme="minorHAnsi"/>
          <w:i/>
          <w:sz w:val="24"/>
          <w:szCs w:val="24"/>
        </w:rPr>
        <w:t xml:space="preserve"> 17. ICT idustry revenue in the RS, by legal form and year in 000 BAM </w:t>
      </w:r>
    </w:p>
    <w:tbl>
      <w:tblPr>
        <w:tblStyle w:val="CommentTextChar"/>
        <w:tblW w:w="9866" w:type="dxa"/>
        <w:jc w:val="center"/>
        <w:tblLook w:val="04A0" w:firstRow="1" w:lastRow="0" w:firstColumn="1" w:lastColumn="0" w:noHBand="0" w:noVBand="1"/>
      </w:tblPr>
      <w:tblGrid>
        <w:gridCol w:w="2494"/>
        <w:gridCol w:w="1194"/>
        <w:gridCol w:w="1194"/>
        <w:gridCol w:w="1194"/>
        <w:gridCol w:w="1194"/>
        <w:gridCol w:w="1194"/>
        <w:gridCol w:w="1194"/>
        <w:gridCol w:w="1380"/>
      </w:tblGrid>
      <w:tr w:rsidR="00374188" w:rsidRPr="00374188" w:rsidTr="00374188">
        <w:trPr>
          <w:trHeight w:val="244"/>
          <w:jc w:val="center"/>
        </w:trPr>
        <w:tc>
          <w:tcPr>
            <w:tcW w:w="2494" w:type="dxa"/>
            <w:noWrap/>
            <w:hideMark/>
          </w:tcPr>
          <w:p w:rsidR="00374188" w:rsidRPr="00374188" w:rsidRDefault="00374188" w:rsidP="00374188">
            <w:pPr>
              <w:jc w:val="both"/>
              <w:rPr>
                <w:rFonts w:eastAsia="Times New Roman" w:cstheme="minorHAnsi"/>
                <w:b/>
                <w:bCs/>
                <w:color w:val="FFFFFF"/>
                <w:sz w:val="24"/>
                <w:szCs w:val="24"/>
                <w:lang w:val="en-GB" w:eastAsia="bs-Latn-BA"/>
              </w:rPr>
            </w:pPr>
            <w:r w:rsidRPr="00374188">
              <w:rPr>
                <w:rFonts w:eastAsia="Times New Roman" w:cstheme="minorHAnsi"/>
                <w:color w:val="FFFFFF"/>
                <w:sz w:val="24"/>
                <w:szCs w:val="24"/>
                <w:lang w:val="en-GB" w:eastAsia="bs-Latn-BA"/>
              </w:rPr>
              <w:t>Total revenue</w:t>
            </w:r>
          </w:p>
        </w:tc>
        <w:tc>
          <w:tcPr>
            <w:tcW w:w="1031" w:type="dxa"/>
            <w:noWrap/>
            <w:hideMark/>
          </w:tcPr>
          <w:p w:rsidR="00374188" w:rsidRPr="00374188" w:rsidRDefault="00374188" w:rsidP="00374188">
            <w:pPr>
              <w:jc w:val="both"/>
              <w:rPr>
                <w:rFonts w:eastAsia="Times New Roman" w:cstheme="minorHAnsi"/>
                <w:b/>
                <w:bCs/>
                <w:color w:val="FFFFFF"/>
                <w:sz w:val="24"/>
                <w:szCs w:val="24"/>
                <w:lang w:val="en-GB" w:eastAsia="bs-Latn-BA"/>
              </w:rPr>
            </w:pPr>
            <w:r w:rsidRPr="00374188">
              <w:rPr>
                <w:rFonts w:eastAsia="Times New Roman" w:cstheme="minorHAnsi"/>
                <w:color w:val="FFFFFF"/>
                <w:sz w:val="24"/>
                <w:szCs w:val="24"/>
                <w:lang w:val="en-GB" w:eastAsia="bs-Latn-BA"/>
              </w:rPr>
              <w:t>2016</w:t>
            </w:r>
          </w:p>
        </w:tc>
        <w:tc>
          <w:tcPr>
            <w:tcW w:w="1031" w:type="dxa"/>
            <w:noWrap/>
            <w:hideMark/>
          </w:tcPr>
          <w:p w:rsidR="00374188" w:rsidRPr="00374188" w:rsidRDefault="00374188" w:rsidP="00374188">
            <w:pPr>
              <w:jc w:val="both"/>
              <w:rPr>
                <w:rFonts w:eastAsia="Times New Roman" w:cstheme="minorHAnsi"/>
                <w:b/>
                <w:bCs/>
                <w:color w:val="FFFFFF"/>
                <w:sz w:val="24"/>
                <w:szCs w:val="24"/>
                <w:lang w:val="en-GB" w:eastAsia="bs-Latn-BA"/>
              </w:rPr>
            </w:pPr>
            <w:r w:rsidRPr="00374188">
              <w:rPr>
                <w:rFonts w:eastAsia="Times New Roman" w:cstheme="minorHAnsi"/>
                <w:color w:val="FFFFFF"/>
                <w:sz w:val="24"/>
                <w:szCs w:val="24"/>
                <w:lang w:val="en-GB" w:eastAsia="bs-Latn-BA"/>
              </w:rPr>
              <w:t>2017</w:t>
            </w:r>
          </w:p>
        </w:tc>
        <w:tc>
          <w:tcPr>
            <w:tcW w:w="1031" w:type="dxa"/>
            <w:noWrap/>
            <w:hideMark/>
          </w:tcPr>
          <w:p w:rsidR="00374188" w:rsidRPr="00374188" w:rsidRDefault="00374188" w:rsidP="00374188">
            <w:pPr>
              <w:jc w:val="both"/>
              <w:rPr>
                <w:rFonts w:eastAsia="Times New Roman" w:cstheme="minorHAnsi"/>
                <w:b/>
                <w:bCs/>
                <w:color w:val="FFFFFF"/>
                <w:sz w:val="24"/>
                <w:szCs w:val="24"/>
                <w:lang w:val="en-GB" w:eastAsia="bs-Latn-BA"/>
              </w:rPr>
            </w:pPr>
            <w:r w:rsidRPr="00374188">
              <w:rPr>
                <w:rFonts w:eastAsia="Times New Roman" w:cstheme="minorHAnsi"/>
                <w:color w:val="FFFFFF"/>
                <w:sz w:val="24"/>
                <w:szCs w:val="24"/>
                <w:lang w:val="en-GB" w:eastAsia="bs-Latn-BA"/>
              </w:rPr>
              <w:t>2018</w:t>
            </w:r>
          </w:p>
        </w:tc>
        <w:tc>
          <w:tcPr>
            <w:tcW w:w="1031" w:type="dxa"/>
            <w:noWrap/>
            <w:hideMark/>
          </w:tcPr>
          <w:p w:rsidR="00374188" w:rsidRPr="00374188" w:rsidRDefault="00374188" w:rsidP="00374188">
            <w:pPr>
              <w:jc w:val="both"/>
              <w:rPr>
                <w:rFonts w:eastAsia="Times New Roman" w:cstheme="minorHAnsi"/>
                <w:b/>
                <w:bCs/>
                <w:color w:val="FFFFFF"/>
                <w:sz w:val="24"/>
                <w:szCs w:val="24"/>
                <w:lang w:val="en-GB" w:eastAsia="bs-Latn-BA"/>
              </w:rPr>
            </w:pPr>
            <w:r w:rsidRPr="00374188">
              <w:rPr>
                <w:rFonts w:eastAsia="Times New Roman" w:cstheme="minorHAnsi"/>
                <w:color w:val="FFFFFF"/>
                <w:sz w:val="24"/>
                <w:szCs w:val="24"/>
                <w:lang w:val="en-GB" w:eastAsia="bs-Latn-BA"/>
              </w:rPr>
              <w:t>2019</w:t>
            </w:r>
          </w:p>
        </w:tc>
        <w:tc>
          <w:tcPr>
            <w:tcW w:w="1031" w:type="dxa"/>
            <w:noWrap/>
            <w:hideMark/>
          </w:tcPr>
          <w:p w:rsidR="00374188" w:rsidRPr="00374188" w:rsidRDefault="00374188" w:rsidP="00374188">
            <w:pPr>
              <w:jc w:val="both"/>
              <w:rPr>
                <w:rFonts w:eastAsia="Times New Roman" w:cstheme="minorHAnsi"/>
                <w:b/>
                <w:bCs/>
                <w:color w:val="FFFFFF"/>
                <w:sz w:val="24"/>
                <w:szCs w:val="24"/>
                <w:lang w:val="en-GB" w:eastAsia="bs-Latn-BA"/>
              </w:rPr>
            </w:pPr>
            <w:r w:rsidRPr="00374188">
              <w:rPr>
                <w:rFonts w:eastAsia="Times New Roman" w:cstheme="minorHAnsi"/>
                <w:color w:val="FFFFFF"/>
                <w:sz w:val="24"/>
                <w:szCs w:val="24"/>
                <w:lang w:val="en-GB" w:eastAsia="bs-Latn-BA"/>
              </w:rPr>
              <w:t>2020</w:t>
            </w:r>
          </w:p>
        </w:tc>
        <w:tc>
          <w:tcPr>
            <w:tcW w:w="1031" w:type="dxa"/>
            <w:noWrap/>
            <w:hideMark/>
          </w:tcPr>
          <w:p w:rsidR="00374188" w:rsidRPr="00374188" w:rsidRDefault="00374188" w:rsidP="00374188">
            <w:pPr>
              <w:jc w:val="both"/>
              <w:rPr>
                <w:rFonts w:eastAsia="Times New Roman" w:cstheme="minorHAnsi"/>
                <w:b/>
                <w:bCs/>
                <w:color w:val="FFFFFF"/>
                <w:sz w:val="24"/>
                <w:szCs w:val="24"/>
                <w:lang w:val="en-GB" w:eastAsia="bs-Latn-BA"/>
              </w:rPr>
            </w:pPr>
            <w:r w:rsidRPr="00374188">
              <w:rPr>
                <w:rFonts w:eastAsia="Times New Roman" w:cstheme="minorHAnsi"/>
                <w:color w:val="FFFFFF"/>
                <w:sz w:val="24"/>
                <w:szCs w:val="24"/>
                <w:lang w:val="en-GB" w:eastAsia="bs-Latn-BA"/>
              </w:rPr>
              <w:t>2021</w:t>
            </w:r>
          </w:p>
        </w:tc>
        <w:tc>
          <w:tcPr>
            <w:tcW w:w="1186" w:type="dxa"/>
          </w:tcPr>
          <w:p w:rsidR="00374188" w:rsidRPr="00374188" w:rsidRDefault="00374188" w:rsidP="00374188">
            <w:pPr>
              <w:jc w:val="both"/>
              <w:rPr>
                <w:rFonts w:eastAsia="Times New Roman" w:cstheme="minorHAnsi"/>
                <w:b/>
                <w:bCs/>
                <w:color w:val="FFFFFF"/>
                <w:sz w:val="24"/>
                <w:szCs w:val="24"/>
                <w:lang w:val="en-GB" w:eastAsia="bs-Latn-BA"/>
              </w:rPr>
            </w:pPr>
            <w:r w:rsidRPr="00374188">
              <w:rPr>
                <w:rFonts w:eastAsia="Times New Roman" w:cstheme="minorHAnsi"/>
                <w:color w:val="FFFFFF"/>
                <w:sz w:val="24"/>
                <w:szCs w:val="24"/>
                <w:lang w:val="en-GB" w:eastAsia="bs-Latn-BA"/>
              </w:rPr>
              <w:t xml:space="preserve"> 2022</w:t>
            </w:r>
          </w:p>
        </w:tc>
      </w:tr>
      <w:tr w:rsidR="00374188" w:rsidRPr="00374188" w:rsidTr="00374188">
        <w:trPr>
          <w:trHeight w:val="244"/>
          <w:jc w:val="center"/>
        </w:trPr>
        <w:tc>
          <w:tcPr>
            <w:tcW w:w="249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Business entity</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756.783,6</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780.300,9</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854.698,0</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952.276,8</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989.968,6</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934.804,0</w:t>
            </w:r>
          </w:p>
        </w:tc>
        <w:tc>
          <w:tcPr>
            <w:tcW w:w="1186" w:type="dxa"/>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994.227,5</w:t>
            </w:r>
          </w:p>
        </w:tc>
      </w:tr>
      <w:tr w:rsidR="00374188" w:rsidRPr="00374188" w:rsidTr="00374188">
        <w:trPr>
          <w:trHeight w:val="244"/>
          <w:jc w:val="center"/>
        </w:trPr>
        <w:tc>
          <w:tcPr>
            <w:tcW w:w="2494"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Independent entrepreneur</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357,8</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1.674,1</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3.081,7</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3.980,6</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4.459,3</w:t>
            </w:r>
          </w:p>
        </w:tc>
        <w:tc>
          <w:tcPr>
            <w:tcW w:w="1031" w:type="dxa"/>
            <w:noWrap/>
            <w:hideMark/>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8.003,6</w:t>
            </w:r>
          </w:p>
        </w:tc>
        <w:tc>
          <w:tcPr>
            <w:tcW w:w="1186" w:type="dxa"/>
          </w:tcPr>
          <w:p w:rsidR="00374188" w:rsidRPr="00374188" w:rsidRDefault="00374188" w:rsidP="00374188">
            <w:pPr>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12.974,4</w:t>
            </w:r>
          </w:p>
        </w:tc>
      </w:tr>
      <w:tr w:rsidR="00374188" w:rsidRPr="00374188" w:rsidTr="00374188">
        <w:trPr>
          <w:trHeight w:val="244"/>
          <w:jc w:val="center"/>
        </w:trPr>
        <w:tc>
          <w:tcPr>
            <w:tcW w:w="2494"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color w:val="000000"/>
                <w:sz w:val="24"/>
                <w:szCs w:val="24"/>
                <w:lang w:val="en-GB" w:eastAsia="bs-Latn-BA"/>
              </w:rPr>
              <w:t>Total</w:t>
            </w:r>
          </w:p>
        </w:tc>
        <w:tc>
          <w:tcPr>
            <w:tcW w:w="1031"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757.141,4</w:t>
            </w:r>
          </w:p>
        </w:tc>
        <w:tc>
          <w:tcPr>
            <w:tcW w:w="1031"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781.975,0</w:t>
            </w:r>
          </w:p>
        </w:tc>
        <w:tc>
          <w:tcPr>
            <w:tcW w:w="1031"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857.779,6</w:t>
            </w:r>
          </w:p>
        </w:tc>
        <w:tc>
          <w:tcPr>
            <w:tcW w:w="1031"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956.257,4</w:t>
            </w:r>
          </w:p>
        </w:tc>
        <w:tc>
          <w:tcPr>
            <w:tcW w:w="1031"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994.428,0</w:t>
            </w:r>
          </w:p>
        </w:tc>
        <w:tc>
          <w:tcPr>
            <w:tcW w:w="1031" w:type="dxa"/>
            <w:noWrap/>
            <w:hideMark/>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942.807,6</w:t>
            </w:r>
          </w:p>
        </w:tc>
        <w:tc>
          <w:tcPr>
            <w:tcW w:w="1186" w:type="dxa"/>
          </w:tcPr>
          <w:p w:rsidR="00374188" w:rsidRPr="00374188" w:rsidRDefault="00374188" w:rsidP="00374188">
            <w:pPr>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1.007.201,9</w:t>
            </w: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w:t>
      </w:r>
      <w:r w:rsidRPr="00374188">
        <w:rPr>
          <w:rFonts w:cstheme="minorHAnsi"/>
          <w:i/>
          <w:sz w:val="24"/>
          <w:szCs w:val="24"/>
          <w:lang w:val="en-GB"/>
        </w:rPr>
        <w:t>Register of business entities</w:t>
      </w:r>
      <w:r w:rsidRPr="00374188">
        <w:rPr>
          <w:rFonts w:cstheme="minorHAnsi"/>
          <w:i/>
          <w:sz w:val="24"/>
          <w:szCs w:val="24"/>
        </w:rPr>
        <w:t xml:space="preserve"> – </w:t>
      </w:r>
      <w:r w:rsidRPr="00374188">
        <w:rPr>
          <w:rFonts w:cstheme="minorHAnsi"/>
          <w:i/>
          <w:sz w:val="24"/>
          <w:szCs w:val="24"/>
          <w:lang w:val="en-GB"/>
        </w:rPr>
        <w:t>APIF</w:t>
      </w:r>
      <w:r w:rsidRPr="00374188">
        <w:rPr>
          <w:rFonts w:cstheme="minorHAnsi"/>
          <w:i/>
          <w:sz w:val="24"/>
          <w:szCs w:val="24"/>
        </w:rPr>
        <w:t>, 2023</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In the structure of total revenues of subjects in the field of the ICT industry, the data for 2021 show that, in contrast to the participation in the number of subjects, the participation of micro and small enterprises in the total revenues of the ICT industry in 2021 is only 12.6% (2.7% micro and 9.9% of small companies), medium-sized companies 16.6% and the dominant participation of large companies of 70.7%. To put it simply, 2% of ICT industry entities generate almost 71% of total revenues in 2021</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lang w:val="en-GB"/>
        </w:rPr>
        <w:t>Table</w:t>
      </w:r>
      <w:r w:rsidRPr="00374188">
        <w:rPr>
          <w:rFonts w:cstheme="minorHAnsi"/>
          <w:i/>
          <w:sz w:val="24"/>
          <w:szCs w:val="24"/>
        </w:rPr>
        <w:t xml:space="preserve"> 18. ICT idustry revenue in the RS, by size and year in 000 BAM</w:t>
      </w:r>
    </w:p>
    <w:tbl>
      <w:tblPr>
        <w:tblW w:w="9400" w:type="dxa"/>
        <w:jc w:val="center"/>
        <w:tblLook w:val="04A0" w:firstRow="1" w:lastRow="0" w:firstColumn="1" w:lastColumn="0" w:noHBand="0" w:noVBand="1"/>
      </w:tblPr>
      <w:tblGrid>
        <w:gridCol w:w="1137"/>
        <w:gridCol w:w="1194"/>
        <w:gridCol w:w="1194"/>
        <w:gridCol w:w="1194"/>
        <w:gridCol w:w="1194"/>
        <w:gridCol w:w="1194"/>
        <w:gridCol w:w="1368"/>
        <w:gridCol w:w="1380"/>
      </w:tblGrid>
      <w:tr w:rsidR="00374188" w:rsidRPr="00374188" w:rsidTr="00374188">
        <w:trPr>
          <w:trHeight w:val="241"/>
          <w:jc w:val="center"/>
        </w:trPr>
        <w:tc>
          <w:tcPr>
            <w:tcW w:w="1137" w:type="dxa"/>
            <w:tcBorders>
              <w:top w:val="single" w:sz="4" w:space="0" w:color="4472C4"/>
              <w:left w:val="single" w:sz="4" w:space="0" w:color="4472C4"/>
              <w:bottom w:val="single" w:sz="4" w:space="0" w:color="4472C4"/>
              <w:right w:val="nil"/>
            </w:tcBorders>
            <w:shd w:val="clear" w:color="4472C4" w:fill="4472C4"/>
            <w:noWrap/>
            <w:vAlign w:val="center"/>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Size of the entity</w:t>
            </w:r>
          </w:p>
        </w:tc>
        <w:tc>
          <w:tcPr>
            <w:tcW w:w="1119" w:type="dxa"/>
            <w:tcBorders>
              <w:top w:val="single" w:sz="4" w:space="0" w:color="4472C4"/>
              <w:left w:val="nil"/>
              <w:bottom w:val="single" w:sz="4" w:space="0" w:color="4472C4"/>
              <w:right w:val="nil"/>
            </w:tcBorders>
            <w:shd w:val="clear" w:color="4472C4" w:fill="4472C4"/>
            <w:noWrap/>
            <w:vAlign w:val="center"/>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2016</w:t>
            </w:r>
          </w:p>
        </w:tc>
        <w:tc>
          <w:tcPr>
            <w:tcW w:w="1119" w:type="dxa"/>
            <w:tcBorders>
              <w:top w:val="single" w:sz="4" w:space="0" w:color="4472C4"/>
              <w:left w:val="nil"/>
              <w:bottom w:val="single" w:sz="4" w:space="0" w:color="4472C4"/>
              <w:right w:val="nil"/>
            </w:tcBorders>
            <w:shd w:val="clear" w:color="4472C4" w:fill="4472C4"/>
            <w:noWrap/>
            <w:vAlign w:val="center"/>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2017</w:t>
            </w:r>
          </w:p>
        </w:tc>
        <w:tc>
          <w:tcPr>
            <w:tcW w:w="1119" w:type="dxa"/>
            <w:tcBorders>
              <w:top w:val="single" w:sz="4" w:space="0" w:color="4472C4"/>
              <w:left w:val="nil"/>
              <w:bottom w:val="single" w:sz="4" w:space="0" w:color="4472C4"/>
              <w:right w:val="nil"/>
            </w:tcBorders>
            <w:shd w:val="clear" w:color="4472C4" w:fill="4472C4"/>
            <w:noWrap/>
            <w:vAlign w:val="center"/>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2018</w:t>
            </w:r>
          </w:p>
        </w:tc>
        <w:tc>
          <w:tcPr>
            <w:tcW w:w="1119" w:type="dxa"/>
            <w:tcBorders>
              <w:top w:val="single" w:sz="4" w:space="0" w:color="4472C4"/>
              <w:left w:val="nil"/>
              <w:bottom w:val="single" w:sz="4" w:space="0" w:color="4472C4"/>
              <w:right w:val="nil"/>
            </w:tcBorders>
            <w:shd w:val="clear" w:color="4472C4" w:fill="4472C4"/>
            <w:noWrap/>
            <w:vAlign w:val="center"/>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2019</w:t>
            </w:r>
          </w:p>
        </w:tc>
        <w:tc>
          <w:tcPr>
            <w:tcW w:w="1119" w:type="dxa"/>
            <w:tcBorders>
              <w:top w:val="single" w:sz="4" w:space="0" w:color="4472C4"/>
              <w:left w:val="nil"/>
              <w:bottom w:val="single" w:sz="4" w:space="0" w:color="4472C4"/>
              <w:right w:val="nil"/>
            </w:tcBorders>
            <w:shd w:val="clear" w:color="4472C4" w:fill="4472C4"/>
            <w:noWrap/>
            <w:vAlign w:val="center"/>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2020</w:t>
            </w:r>
          </w:p>
        </w:tc>
        <w:tc>
          <w:tcPr>
            <w:tcW w:w="1368" w:type="dxa"/>
            <w:tcBorders>
              <w:top w:val="single" w:sz="4" w:space="0" w:color="4472C4"/>
              <w:left w:val="nil"/>
              <w:bottom w:val="single" w:sz="4" w:space="0" w:color="4472C4"/>
              <w:right w:val="single" w:sz="4" w:space="0" w:color="4472C4"/>
            </w:tcBorders>
            <w:shd w:val="clear" w:color="4472C4" w:fill="4472C4"/>
            <w:noWrap/>
            <w:vAlign w:val="center"/>
            <w:hideMark/>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2021</w:t>
            </w:r>
          </w:p>
        </w:tc>
        <w:tc>
          <w:tcPr>
            <w:tcW w:w="1300" w:type="dxa"/>
            <w:tcBorders>
              <w:top w:val="single" w:sz="4" w:space="0" w:color="4472C4"/>
              <w:left w:val="nil"/>
              <w:bottom w:val="single" w:sz="4" w:space="0" w:color="4472C4"/>
              <w:right w:val="single" w:sz="4" w:space="0" w:color="4472C4"/>
            </w:tcBorders>
            <w:shd w:val="clear" w:color="4472C4" w:fill="4472C4"/>
            <w:vAlign w:val="center"/>
          </w:tcPr>
          <w:p w:rsidR="00374188" w:rsidRPr="00374188" w:rsidRDefault="00374188" w:rsidP="00374188">
            <w:pPr>
              <w:spacing w:after="0" w:line="240" w:lineRule="auto"/>
              <w:jc w:val="both"/>
              <w:rPr>
                <w:rFonts w:eastAsia="Times New Roman" w:cstheme="minorHAnsi"/>
                <w:b/>
                <w:bCs/>
                <w:color w:val="FFFFFF"/>
                <w:sz w:val="24"/>
                <w:szCs w:val="24"/>
                <w:lang w:val="en-GB" w:eastAsia="bs-Latn-BA"/>
              </w:rPr>
            </w:pPr>
            <w:r w:rsidRPr="00374188">
              <w:rPr>
                <w:rFonts w:eastAsia="Times New Roman" w:cstheme="minorHAnsi"/>
                <w:b/>
                <w:bCs/>
                <w:color w:val="FFFFFF"/>
                <w:sz w:val="24"/>
                <w:szCs w:val="24"/>
                <w:lang w:val="en-GB" w:eastAsia="bs-Latn-BA"/>
              </w:rPr>
              <w:t>2022</w:t>
            </w:r>
          </w:p>
        </w:tc>
      </w:tr>
      <w:tr w:rsidR="00374188" w:rsidRPr="00374188" w:rsidTr="00374188">
        <w:trPr>
          <w:trHeight w:val="241"/>
          <w:jc w:val="center"/>
        </w:trPr>
        <w:tc>
          <w:tcPr>
            <w:tcW w:w="1137" w:type="dxa"/>
            <w:tcBorders>
              <w:top w:val="single" w:sz="4" w:space="0" w:color="4472C4"/>
              <w:left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Micro</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24.517,3</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15.466,8</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18.035,8</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20.083,5</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23.151,9</w:t>
            </w:r>
          </w:p>
        </w:tc>
        <w:tc>
          <w:tcPr>
            <w:tcW w:w="1368"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25.503,0</w:t>
            </w:r>
          </w:p>
        </w:tc>
        <w:tc>
          <w:tcPr>
            <w:tcW w:w="1300" w:type="dxa"/>
            <w:tcBorders>
              <w:top w:val="single" w:sz="4" w:space="0" w:color="4472C4"/>
              <w:bottom w:val="single" w:sz="4" w:space="0" w:color="4472C4"/>
              <w:right w:val="single" w:sz="4" w:space="0" w:color="4472C4"/>
            </w:tcBorders>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39.972,8</w:t>
            </w:r>
          </w:p>
        </w:tc>
      </w:tr>
      <w:tr w:rsidR="00374188" w:rsidRPr="00374188" w:rsidTr="00374188">
        <w:trPr>
          <w:trHeight w:val="241"/>
          <w:jc w:val="center"/>
        </w:trPr>
        <w:tc>
          <w:tcPr>
            <w:tcW w:w="1137" w:type="dxa"/>
            <w:tcBorders>
              <w:top w:val="single" w:sz="4" w:space="0" w:color="4472C4"/>
              <w:left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Small</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68.130,1</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85.140,0</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92.159,2</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85.775,1</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96.088,5</w:t>
            </w:r>
          </w:p>
        </w:tc>
        <w:tc>
          <w:tcPr>
            <w:tcW w:w="1368"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93.729,1</w:t>
            </w:r>
          </w:p>
        </w:tc>
        <w:tc>
          <w:tcPr>
            <w:tcW w:w="1300" w:type="dxa"/>
            <w:tcBorders>
              <w:top w:val="single" w:sz="4" w:space="0" w:color="4472C4"/>
              <w:bottom w:val="single" w:sz="4" w:space="0" w:color="4472C4"/>
              <w:right w:val="single" w:sz="4" w:space="0" w:color="4472C4"/>
            </w:tcBorders>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120.393,1</w:t>
            </w:r>
          </w:p>
        </w:tc>
      </w:tr>
      <w:tr w:rsidR="00374188" w:rsidRPr="00374188" w:rsidTr="00374188">
        <w:trPr>
          <w:trHeight w:val="241"/>
          <w:jc w:val="center"/>
        </w:trPr>
        <w:tc>
          <w:tcPr>
            <w:tcW w:w="1137" w:type="dxa"/>
            <w:tcBorders>
              <w:top w:val="single" w:sz="4" w:space="0" w:color="4472C4"/>
              <w:left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Medium</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68.894,4</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88.823,0</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112.664,0</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135.231,2</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158.489,2</w:t>
            </w:r>
          </w:p>
        </w:tc>
        <w:tc>
          <w:tcPr>
            <w:tcW w:w="1368"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156.726,9</w:t>
            </w:r>
          </w:p>
        </w:tc>
        <w:tc>
          <w:tcPr>
            <w:tcW w:w="1300" w:type="dxa"/>
            <w:tcBorders>
              <w:top w:val="single" w:sz="4" w:space="0" w:color="4472C4"/>
              <w:bottom w:val="single" w:sz="4" w:space="0" w:color="4472C4"/>
              <w:right w:val="single" w:sz="4" w:space="0" w:color="4472C4"/>
            </w:tcBorders>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145.076,5</w:t>
            </w:r>
          </w:p>
        </w:tc>
      </w:tr>
      <w:tr w:rsidR="00374188" w:rsidRPr="00374188" w:rsidTr="00374188">
        <w:trPr>
          <w:trHeight w:val="241"/>
          <w:jc w:val="center"/>
        </w:trPr>
        <w:tc>
          <w:tcPr>
            <w:tcW w:w="1137" w:type="dxa"/>
            <w:tcBorders>
              <w:top w:val="single" w:sz="4" w:space="0" w:color="4472C4"/>
              <w:left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Large</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595.599,7</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592.545,2</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634.920,7</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715.167,6</w:t>
            </w:r>
          </w:p>
        </w:tc>
        <w:tc>
          <w:tcPr>
            <w:tcW w:w="1119"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716.698,3</w:t>
            </w:r>
          </w:p>
        </w:tc>
        <w:tc>
          <w:tcPr>
            <w:tcW w:w="1368" w:type="dxa"/>
            <w:tcBorders>
              <w:top w:val="single" w:sz="4" w:space="0" w:color="4472C4"/>
              <w:bottom w:val="single" w:sz="4" w:space="0" w:color="4472C4"/>
            </w:tcBorders>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666.848,6</w:t>
            </w:r>
          </w:p>
        </w:tc>
        <w:tc>
          <w:tcPr>
            <w:tcW w:w="1300" w:type="dxa"/>
            <w:tcBorders>
              <w:top w:val="single" w:sz="4" w:space="0" w:color="4472C4"/>
              <w:bottom w:val="single" w:sz="4" w:space="0" w:color="4472C4"/>
              <w:right w:val="single" w:sz="4" w:space="0" w:color="4472C4"/>
            </w:tcBorders>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701.759,5</w:t>
            </w:r>
          </w:p>
        </w:tc>
      </w:tr>
      <w:tr w:rsidR="00374188" w:rsidRPr="00374188" w:rsidTr="00374188">
        <w:trPr>
          <w:trHeight w:val="241"/>
          <w:jc w:val="center"/>
        </w:trPr>
        <w:tc>
          <w:tcPr>
            <w:tcW w:w="1137" w:type="dxa"/>
            <w:tcBorders>
              <w:top w:val="single" w:sz="4" w:space="0" w:color="4472C4"/>
              <w:left w:val="single" w:sz="4" w:space="0" w:color="4472C4"/>
              <w:bottom w:val="single" w:sz="4" w:space="0" w:color="4472C4"/>
            </w:tcBorders>
            <w:shd w:val="clear" w:color="auto" w:fill="auto"/>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Total</w:t>
            </w:r>
          </w:p>
        </w:tc>
        <w:tc>
          <w:tcPr>
            <w:tcW w:w="1119" w:type="dxa"/>
            <w:tcBorders>
              <w:top w:val="single" w:sz="4" w:space="0" w:color="4472C4"/>
              <w:bottom w:val="single" w:sz="4" w:space="0" w:color="4472C4"/>
            </w:tcBorders>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757.141,4</w:t>
            </w:r>
          </w:p>
        </w:tc>
        <w:tc>
          <w:tcPr>
            <w:tcW w:w="1119" w:type="dxa"/>
            <w:tcBorders>
              <w:top w:val="single" w:sz="4" w:space="0" w:color="4472C4"/>
              <w:bottom w:val="single" w:sz="4" w:space="0" w:color="4472C4"/>
            </w:tcBorders>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781.975,0</w:t>
            </w:r>
          </w:p>
        </w:tc>
        <w:tc>
          <w:tcPr>
            <w:tcW w:w="1119" w:type="dxa"/>
            <w:tcBorders>
              <w:top w:val="single" w:sz="4" w:space="0" w:color="4472C4"/>
              <w:bottom w:val="single" w:sz="4" w:space="0" w:color="4472C4"/>
            </w:tcBorders>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857.779,6</w:t>
            </w:r>
          </w:p>
        </w:tc>
        <w:tc>
          <w:tcPr>
            <w:tcW w:w="1119" w:type="dxa"/>
            <w:tcBorders>
              <w:top w:val="single" w:sz="4" w:space="0" w:color="4472C4"/>
              <w:bottom w:val="single" w:sz="4" w:space="0" w:color="4472C4"/>
            </w:tcBorders>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956.257,4</w:t>
            </w:r>
          </w:p>
        </w:tc>
        <w:tc>
          <w:tcPr>
            <w:tcW w:w="1119" w:type="dxa"/>
            <w:tcBorders>
              <w:top w:val="single" w:sz="4" w:space="0" w:color="4472C4"/>
              <w:bottom w:val="single" w:sz="4" w:space="0" w:color="4472C4"/>
            </w:tcBorders>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994.428,0</w:t>
            </w:r>
          </w:p>
        </w:tc>
        <w:tc>
          <w:tcPr>
            <w:tcW w:w="1368" w:type="dxa"/>
            <w:tcBorders>
              <w:top w:val="single" w:sz="4" w:space="0" w:color="4472C4"/>
              <w:bottom w:val="single" w:sz="4" w:space="0" w:color="4472C4"/>
            </w:tcBorders>
            <w:shd w:val="clear" w:color="auto" w:fill="auto"/>
            <w:noWrap/>
            <w:vAlign w:val="center"/>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942.807,6</w:t>
            </w:r>
          </w:p>
        </w:tc>
        <w:tc>
          <w:tcPr>
            <w:tcW w:w="1300" w:type="dxa"/>
            <w:tcBorders>
              <w:top w:val="single" w:sz="4" w:space="0" w:color="4472C4"/>
              <w:bottom w:val="single" w:sz="4" w:space="0" w:color="4472C4"/>
              <w:right w:val="single" w:sz="4" w:space="0" w:color="4472C4"/>
            </w:tcBorders>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1.007.201,9</w:t>
            </w: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w:t>
      </w:r>
      <w:r w:rsidRPr="00374188">
        <w:rPr>
          <w:rFonts w:cstheme="minorHAnsi"/>
          <w:i/>
          <w:sz w:val="24"/>
          <w:szCs w:val="24"/>
          <w:lang w:val="en-GB"/>
        </w:rPr>
        <w:t>Register of business entities</w:t>
      </w:r>
      <w:r w:rsidRPr="00374188">
        <w:rPr>
          <w:rFonts w:cstheme="minorHAnsi"/>
          <w:i/>
          <w:sz w:val="24"/>
          <w:szCs w:val="24"/>
        </w:rPr>
        <w:t xml:space="preserve"> – </w:t>
      </w:r>
      <w:r w:rsidRPr="00374188">
        <w:rPr>
          <w:rFonts w:cstheme="minorHAnsi"/>
          <w:i/>
          <w:sz w:val="24"/>
          <w:szCs w:val="24"/>
          <w:lang w:val="en-GB"/>
        </w:rPr>
        <w:t>APIF</w:t>
      </w:r>
      <w:r w:rsidRPr="00374188">
        <w:rPr>
          <w:rFonts w:cstheme="minorHAnsi"/>
          <w:i/>
          <w:sz w:val="24"/>
          <w:szCs w:val="24"/>
        </w:rPr>
        <w:t>, 2023</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lastRenderedPageBreak/>
        <w:t>Observed by the share of realized revenues, ICT technology is strongly influenced by cable telecommunications activities, which, according to the data from the end of 2021, participates with half of the revenues, i.e. 53% in the total revenues of the ICT industry, followed by computer programming activities with 9.4 % and wholesale trade in computers, computer peripheral equipment and software with a 9% participation, so that the participation of these three activities amounts to over 71% in total revenues</w:t>
      </w:r>
      <w:r w:rsidRPr="00374188">
        <w:rPr>
          <w:rFonts w:cstheme="minorHAnsi"/>
          <w:sz w:val="24"/>
          <w:szCs w:val="24"/>
        </w:rPr>
        <w:t xml:space="preserve">. </w:t>
      </w:r>
      <w:r w:rsidRPr="00374188">
        <w:rPr>
          <w:rFonts w:cstheme="minorHAnsi"/>
          <w:sz w:val="24"/>
          <w:szCs w:val="24"/>
          <w:lang w:val="en-GB"/>
        </w:rPr>
        <w:t>Observed by groups of activities within the ICT industry, ICT production participates with 7.2% in 2021, i.e. with 16.6% in 2020, while ICT services participate in 92.8% in 2021, i.e. with 83.4 % in 2020</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ind w:left="708"/>
        <w:jc w:val="both"/>
        <w:rPr>
          <w:rFonts w:cstheme="minorHAnsi"/>
          <w:i/>
          <w:sz w:val="24"/>
          <w:szCs w:val="24"/>
        </w:rPr>
      </w:pPr>
      <w:r w:rsidRPr="00374188">
        <w:rPr>
          <w:rFonts w:cstheme="minorHAnsi"/>
          <w:i/>
          <w:sz w:val="24"/>
          <w:szCs w:val="24"/>
          <w:lang w:val="en-GB"/>
        </w:rPr>
        <w:t>Graph</w:t>
      </w:r>
      <w:r w:rsidRPr="00374188">
        <w:rPr>
          <w:rFonts w:cstheme="minorHAnsi"/>
          <w:i/>
          <w:sz w:val="24"/>
          <w:szCs w:val="24"/>
        </w:rPr>
        <w:t xml:space="preserve"> 41. </w:t>
      </w:r>
      <w:r w:rsidRPr="00374188">
        <w:rPr>
          <w:rFonts w:cstheme="minorHAnsi"/>
          <w:i/>
          <w:sz w:val="24"/>
          <w:szCs w:val="24"/>
          <w:lang w:val="en-GB"/>
        </w:rPr>
        <w:t>ICT industry revenues by activity in 2021</w:t>
      </w:r>
    </w:p>
    <w:p w:rsidR="00374188" w:rsidRPr="00374188" w:rsidRDefault="00374188" w:rsidP="00374188">
      <w:pPr>
        <w:spacing w:after="0"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3A667980" wp14:editId="084FFA58">
            <wp:extent cx="4820717" cy="3694176"/>
            <wp:effectExtent l="0" t="0" r="18415" b="1905"/>
            <wp:docPr id="149" name="Chart 149">
              <a:extLst xmlns:a="http://schemas.openxmlformats.org/drawingml/2006/main">
                <a:ext uri="{FF2B5EF4-FFF2-40B4-BE49-F238E27FC236}">
                  <a16:creationId xmlns:a16="http://schemas.microsoft.com/office/drawing/2014/main" id="{AEB281C4-A73E-A2E6-10AB-97D8E8E4F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w:t>
      </w:r>
      <w:r w:rsidRPr="00374188">
        <w:rPr>
          <w:rFonts w:cstheme="minorHAnsi"/>
          <w:i/>
          <w:sz w:val="24"/>
          <w:szCs w:val="24"/>
          <w:lang w:val="en-GB"/>
        </w:rPr>
        <w:t>Register of business entities</w:t>
      </w:r>
      <w:r w:rsidRPr="00374188">
        <w:rPr>
          <w:rFonts w:cstheme="minorHAnsi"/>
          <w:i/>
          <w:sz w:val="24"/>
          <w:szCs w:val="24"/>
        </w:rPr>
        <w:t xml:space="preserve"> – </w:t>
      </w:r>
      <w:r w:rsidRPr="00374188">
        <w:rPr>
          <w:rFonts w:cstheme="minorHAnsi"/>
          <w:i/>
          <w:sz w:val="24"/>
          <w:szCs w:val="24"/>
          <w:lang w:val="en-GB"/>
        </w:rPr>
        <w:t>APIF</w:t>
      </w:r>
      <w:r w:rsidRPr="00374188">
        <w:rPr>
          <w:rFonts w:cstheme="minorHAnsi"/>
          <w:i/>
          <w:sz w:val="24"/>
          <w:szCs w:val="24"/>
        </w:rPr>
        <w:t>, 2022</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jc w:val="both"/>
        <w:rPr>
          <w:rStyle w:val="A2"/>
          <w:rFonts w:cstheme="minorHAnsi"/>
          <w:sz w:val="24"/>
          <w:szCs w:val="24"/>
        </w:rPr>
      </w:pPr>
      <w:r w:rsidRPr="00374188">
        <w:rPr>
          <w:rFonts w:cstheme="minorHAnsi"/>
          <w:sz w:val="24"/>
          <w:szCs w:val="24"/>
          <w:lang w:val="en-GB"/>
        </w:rPr>
        <w:t>The previous paragraphs presented data from the financial statements of entities whose predominant activity was classified as an acceptable activity of the ICT industry in accordance with the recommended methodology of EUROSTAT</w:t>
      </w:r>
      <w:r w:rsidRPr="00374188">
        <w:rPr>
          <w:rStyle w:val="A2"/>
          <w:rFonts w:cstheme="minorHAnsi"/>
          <w:sz w:val="24"/>
          <w:szCs w:val="24"/>
        </w:rPr>
        <w:t xml:space="preserve">. </w:t>
      </w:r>
      <w:r w:rsidRPr="00374188">
        <w:rPr>
          <w:rStyle w:val="A2"/>
          <w:rFonts w:cstheme="minorHAnsi"/>
          <w:sz w:val="24"/>
          <w:szCs w:val="24"/>
          <w:lang w:val="en-GB"/>
        </w:rPr>
        <w:t>If intermediate consumption, financial intermediation services, subsidies and taxes on products/services are excluded from the gross value of production/services expressed in market prices, we arrive at GDP indicators</w:t>
      </w:r>
      <w:r w:rsidRPr="00374188">
        <w:rPr>
          <w:rStyle w:val="FootnoteReference"/>
          <w:rFonts w:cstheme="minorHAnsi"/>
          <w:sz w:val="24"/>
          <w:szCs w:val="24"/>
          <w:lang w:val="en-GB"/>
        </w:rPr>
        <w:footnoteReference w:id="21"/>
      </w:r>
      <w:r w:rsidRPr="00374188">
        <w:rPr>
          <w:rStyle w:val="A2"/>
          <w:rFonts w:cstheme="minorHAnsi"/>
          <w:sz w:val="24"/>
          <w:szCs w:val="24"/>
        </w:rPr>
        <w:t xml:space="preserve">. </w:t>
      </w:r>
    </w:p>
    <w:p w:rsidR="00374188" w:rsidRPr="00374188" w:rsidRDefault="00374188" w:rsidP="00374188">
      <w:pPr>
        <w:spacing w:after="0" w:line="240" w:lineRule="auto"/>
        <w:jc w:val="both"/>
        <w:rPr>
          <w:rStyle w:val="A2"/>
          <w:rFonts w:cstheme="minorHAnsi"/>
          <w:sz w:val="24"/>
          <w:szCs w:val="24"/>
        </w:rPr>
      </w:pPr>
    </w:p>
    <w:p w:rsidR="00374188" w:rsidRPr="00374188" w:rsidRDefault="00374188" w:rsidP="00374188">
      <w:pPr>
        <w:spacing w:after="0" w:line="240" w:lineRule="auto"/>
        <w:jc w:val="both"/>
        <w:rPr>
          <w:rStyle w:val="A2"/>
          <w:rFonts w:cstheme="minorHAnsi"/>
          <w:sz w:val="24"/>
          <w:szCs w:val="24"/>
        </w:rPr>
      </w:pPr>
      <w:r w:rsidRPr="00374188">
        <w:rPr>
          <w:rStyle w:val="A2"/>
          <w:rFonts w:cstheme="minorHAnsi"/>
          <w:sz w:val="24"/>
          <w:szCs w:val="24"/>
          <w:lang w:val="en-GB"/>
        </w:rPr>
        <w:t>According to the data of the RISRS, which included previously identified activities and which were prepared for the purpose of developing this strategy, the GDP of the ICT industry is constantly increasing, and this is evident from the data in Table 18</w:t>
      </w:r>
      <w:r w:rsidRPr="00374188">
        <w:rPr>
          <w:rStyle w:val="A2"/>
          <w:rFonts w:cstheme="minorHAnsi"/>
          <w:sz w:val="24"/>
          <w:szCs w:val="24"/>
        </w:rPr>
        <w:t xml:space="preserve">. </w:t>
      </w:r>
    </w:p>
    <w:p w:rsidR="00374188" w:rsidRPr="00374188" w:rsidRDefault="00374188" w:rsidP="00374188">
      <w:pPr>
        <w:spacing w:after="0" w:line="240" w:lineRule="auto"/>
        <w:jc w:val="both"/>
        <w:rPr>
          <w:rStyle w:val="A2"/>
          <w:rFonts w:cstheme="minorHAnsi"/>
          <w:sz w:val="24"/>
          <w:szCs w:val="24"/>
        </w:rPr>
      </w:pPr>
      <w:r w:rsidRPr="00374188">
        <w:rPr>
          <w:rStyle w:val="A2"/>
          <w:rFonts w:cstheme="minorHAnsi"/>
          <w:sz w:val="24"/>
          <w:szCs w:val="24"/>
          <w:lang w:val="en-GB"/>
        </w:rPr>
        <w:t xml:space="preserve">The highest annual GDP growth rate of the ICT industry was achieved in 2020 compared to 2019 of 9%, as well as in 2019 compared to 2018 of 6%. The annual percentage share of the GDP of the ICT industry in the total GDP of the RS varies in the observed period and ranges </w:t>
      </w:r>
      <w:r w:rsidRPr="00374188">
        <w:rPr>
          <w:rStyle w:val="A2"/>
          <w:rFonts w:cstheme="minorHAnsi"/>
          <w:sz w:val="24"/>
          <w:szCs w:val="24"/>
          <w:lang w:val="en-GB"/>
        </w:rPr>
        <w:lastRenderedPageBreak/>
        <w:t>from 4.2% to 4.7%. It is worth noting that in the fall of the total GDP of the RS that occurred in 2020 compared to 2019 (covid 19 pandemic, caused by the corona virus) of 1.1%, the GDP of the ICT industry grew at an annual rate of 9%.</w:t>
      </w:r>
    </w:p>
    <w:p w:rsidR="00374188" w:rsidRPr="00374188" w:rsidRDefault="00374188" w:rsidP="00374188">
      <w:pPr>
        <w:spacing w:after="0" w:line="240" w:lineRule="auto"/>
        <w:jc w:val="both"/>
        <w:rPr>
          <w:rStyle w:val="A2"/>
          <w:rFonts w:cstheme="minorHAnsi"/>
          <w:sz w:val="24"/>
          <w:szCs w:val="24"/>
        </w:rPr>
      </w:pPr>
    </w:p>
    <w:p w:rsidR="00374188" w:rsidRPr="00374188" w:rsidRDefault="00374188" w:rsidP="00374188">
      <w:pPr>
        <w:spacing w:after="0" w:line="240" w:lineRule="auto"/>
        <w:ind w:firstLine="708"/>
        <w:jc w:val="both"/>
        <w:rPr>
          <w:rFonts w:cstheme="minorHAnsi"/>
          <w:i/>
          <w:sz w:val="24"/>
          <w:szCs w:val="24"/>
        </w:rPr>
      </w:pPr>
      <w:r w:rsidRPr="00374188">
        <w:rPr>
          <w:rFonts w:cstheme="minorHAnsi"/>
          <w:i/>
          <w:sz w:val="24"/>
          <w:szCs w:val="24"/>
          <w:lang w:val="en-GB"/>
        </w:rPr>
        <w:t>Table</w:t>
      </w:r>
      <w:r w:rsidRPr="00374188">
        <w:rPr>
          <w:rFonts w:cstheme="minorHAnsi"/>
          <w:i/>
          <w:sz w:val="24"/>
          <w:szCs w:val="24"/>
        </w:rPr>
        <w:t xml:space="preserve"> 18. ICT industry GDP and GVA </w:t>
      </w:r>
      <w:r w:rsidRPr="00374188">
        <w:rPr>
          <w:rFonts w:cstheme="minorHAnsi"/>
          <w:i/>
          <w:sz w:val="24"/>
          <w:szCs w:val="24"/>
          <w:lang w:val="en-GB"/>
        </w:rPr>
        <w:t>in the RS</w:t>
      </w:r>
      <w:r w:rsidRPr="00374188">
        <w:rPr>
          <w:rFonts w:cstheme="minorHAnsi"/>
          <w:i/>
          <w:sz w:val="24"/>
          <w:szCs w:val="24"/>
        </w:rPr>
        <w:t xml:space="preserve">, </w:t>
      </w:r>
      <w:r w:rsidRPr="00374188">
        <w:rPr>
          <w:rFonts w:cstheme="minorHAnsi"/>
          <w:i/>
          <w:sz w:val="24"/>
          <w:szCs w:val="24"/>
          <w:lang w:val="en-GB"/>
        </w:rPr>
        <w:t>in</w:t>
      </w:r>
      <w:r w:rsidRPr="00374188">
        <w:rPr>
          <w:rFonts w:cstheme="minorHAnsi"/>
          <w:i/>
          <w:sz w:val="24"/>
          <w:szCs w:val="24"/>
        </w:rPr>
        <w:t xml:space="preserve"> 000 </w:t>
      </w:r>
      <w:r w:rsidRPr="00374188">
        <w:rPr>
          <w:rFonts w:cstheme="minorHAnsi"/>
          <w:i/>
          <w:sz w:val="24"/>
          <w:szCs w:val="24"/>
          <w:lang w:val="en-GB"/>
        </w:rPr>
        <w:t>BAM</w:t>
      </w:r>
    </w:p>
    <w:tbl>
      <w:tblPr>
        <w:tblStyle w:val="CommentTextChar"/>
        <w:tblW w:w="8679" w:type="dxa"/>
        <w:jc w:val="center"/>
        <w:tblLook w:val="04A0" w:firstRow="1" w:lastRow="0" w:firstColumn="1" w:lastColumn="0" w:noHBand="0" w:noVBand="1"/>
      </w:tblPr>
      <w:tblGrid>
        <w:gridCol w:w="1717"/>
        <w:gridCol w:w="1132"/>
        <w:gridCol w:w="1247"/>
        <w:gridCol w:w="1247"/>
        <w:gridCol w:w="1247"/>
        <w:gridCol w:w="1247"/>
        <w:gridCol w:w="1247"/>
      </w:tblGrid>
      <w:tr w:rsidR="00374188" w:rsidRPr="00374188" w:rsidTr="00374188">
        <w:trPr>
          <w:trHeight w:val="290"/>
          <w:jc w:val="center"/>
        </w:trPr>
        <w:tc>
          <w:tcPr>
            <w:tcW w:w="1812"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GDP/GVA indicators</w:t>
            </w:r>
          </w:p>
        </w:tc>
        <w:tc>
          <w:tcPr>
            <w:tcW w:w="1036"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2016</w:t>
            </w:r>
          </w:p>
        </w:tc>
        <w:tc>
          <w:tcPr>
            <w:tcW w:w="1140"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2017</w:t>
            </w:r>
          </w:p>
        </w:tc>
        <w:tc>
          <w:tcPr>
            <w:tcW w:w="1140"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2018</w:t>
            </w:r>
          </w:p>
        </w:tc>
        <w:tc>
          <w:tcPr>
            <w:tcW w:w="1271"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2019</w:t>
            </w:r>
          </w:p>
        </w:tc>
        <w:tc>
          <w:tcPr>
            <w:tcW w:w="1140"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2020</w:t>
            </w:r>
          </w:p>
        </w:tc>
        <w:tc>
          <w:tcPr>
            <w:tcW w:w="1140"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2021</w:t>
            </w:r>
          </w:p>
        </w:tc>
      </w:tr>
      <w:tr w:rsidR="00374188" w:rsidRPr="00374188" w:rsidTr="00374188">
        <w:trPr>
          <w:trHeight w:val="290"/>
          <w:jc w:val="center"/>
        </w:trPr>
        <w:tc>
          <w:tcPr>
            <w:tcW w:w="181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ICT production</w:t>
            </w:r>
          </w:p>
        </w:tc>
        <w:tc>
          <w:tcPr>
            <w:tcW w:w="103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9.916</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4.969</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4.204</w:t>
            </w:r>
          </w:p>
        </w:tc>
        <w:tc>
          <w:tcPr>
            <w:tcW w:w="127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5.452</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7.024</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12.783</w:t>
            </w:r>
          </w:p>
        </w:tc>
      </w:tr>
      <w:tr w:rsidR="00374188" w:rsidRPr="00374188" w:rsidTr="00374188">
        <w:trPr>
          <w:trHeight w:val="290"/>
          <w:jc w:val="center"/>
        </w:trPr>
        <w:tc>
          <w:tcPr>
            <w:tcW w:w="181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ICT services</w:t>
            </w:r>
          </w:p>
        </w:tc>
        <w:tc>
          <w:tcPr>
            <w:tcW w:w="103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416.463</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428.717</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443.660</w:t>
            </w:r>
          </w:p>
        </w:tc>
        <w:tc>
          <w:tcPr>
            <w:tcW w:w="127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469.731</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511.388</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526.990</w:t>
            </w:r>
          </w:p>
        </w:tc>
      </w:tr>
      <w:tr w:rsidR="00374188" w:rsidRPr="00374188" w:rsidTr="00374188">
        <w:trPr>
          <w:trHeight w:val="581"/>
          <w:jc w:val="center"/>
        </w:trPr>
        <w:tc>
          <w:tcPr>
            <w:tcW w:w="1812" w:type="dxa"/>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Total ICT industry</w:t>
            </w:r>
          </w:p>
        </w:tc>
        <w:tc>
          <w:tcPr>
            <w:tcW w:w="1036"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426.379</w:t>
            </w:r>
          </w:p>
        </w:tc>
        <w:tc>
          <w:tcPr>
            <w:tcW w:w="1140"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433.686</w:t>
            </w:r>
          </w:p>
        </w:tc>
        <w:tc>
          <w:tcPr>
            <w:tcW w:w="1140"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447.865</w:t>
            </w:r>
          </w:p>
        </w:tc>
        <w:tc>
          <w:tcPr>
            <w:tcW w:w="1271"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475.183</w:t>
            </w:r>
          </w:p>
        </w:tc>
        <w:tc>
          <w:tcPr>
            <w:tcW w:w="1140"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518.411</w:t>
            </w:r>
          </w:p>
        </w:tc>
        <w:tc>
          <w:tcPr>
            <w:tcW w:w="1140"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539.772</w:t>
            </w:r>
          </w:p>
        </w:tc>
      </w:tr>
      <w:tr w:rsidR="00374188" w:rsidRPr="00374188" w:rsidTr="00374188">
        <w:trPr>
          <w:trHeight w:val="290"/>
          <w:jc w:val="center"/>
        </w:trPr>
        <w:tc>
          <w:tcPr>
            <w:tcW w:w="181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Total GDP </w:t>
            </w:r>
          </w:p>
        </w:tc>
        <w:tc>
          <w:tcPr>
            <w:tcW w:w="103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9.650.962</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10.099.280</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10.701.007</w:t>
            </w:r>
          </w:p>
        </w:tc>
        <w:tc>
          <w:tcPr>
            <w:tcW w:w="127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11.251.324</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11.131.849</w:t>
            </w:r>
          </w:p>
        </w:tc>
        <w:tc>
          <w:tcPr>
            <w:tcW w:w="114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12.501.722</w:t>
            </w:r>
          </w:p>
        </w:tc>
      </w:tr>
      <w:tr w:rsidR="00374188" w:rsidRPr="00374188" w:rsidTr="00374188">
        <w:trPr>
          <w:trHeight w:val="581"/>
          <w:jc w:val="center"/>
        </w:trPr>
        <w:tc>
          <w:tcPr>
            <w:tcW w:w="1812" w:type="dxa"/>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Participation of the ICT industry</w:t>
            </w:r>
          </w:p>
        </w:tc>
        <w:tc>
          <w:tcPr>
            <w:tcW w:w="1036"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4,4%</w:t>
            </w:r>
          </w:p>
        </w:tc>
        <w:tc>
          <w:tcPr>
            <w:tcW w:w="1140"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4,3%</w:t>
            </w:r>
          </w:p>
        </w:tc>
        <w:tc>
          <w:tcPr>
            <w:tcW w:w="1140"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4,2%</w:t>
            </w:r>
          </w:p>
        </w:tc>
        <w:tc>
          <w:tcPr>
            <w:tcW w:w="1271"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4,2%</w:t>
            </w:r>
          </w:p>
        </w:tc>
        <w:tc>
          <w:tcPr>
            <w:tcW w:w="1140"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4,7%</w:t>
            </w:r>
          </w:p>
        </w:tc>
        <w:tc>
          <w:tcPr>
            <w:tcW w:w="1140" w:type="dxa"/>
            <w:noWrap/>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4,3%</w:t>
            </w: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lang w:val="en-GB"/>
        </w:rPr>
        <w:t>Source</w:t>
      </w:r>
      <w:r w:rsidRPr="00374188">
        <w:rPr>
          <w:rFonts w:cstheme="minorHAnsi"/>
          <w:i/>
          <w:sz w:val="24"/>
          <w:szCs w:val="24"/>
        </w:rPr>
        <w:t xml:space="preserve">: </w:t>
      </w:r>
      <w:r w:rsidRPr="00374188">
        <w:rPr>
          <w:rFonts w:cstheme="minorHAnsi"/>
          <w:i/>
          <w:sz w:val="24"/>
          <w:szCs w:val="24"/>
          <w:lang w:val="en-GB"/>
        </w:rPr>
        <w:t>Statistical yearbook</w:t>
      </w:r>
      <w:r w:rsidRPr="00374188">
        <w:rPr>
          <w:rFonts w:cstheme="minorHAnsi"/>
          <w:i/>
          <w:sz w:val="24"/>
          <w:szCs w:val="24"/>
        </w:rPr>
        <w:t xml:space="preserve"> </w:t>
      </w:r>
      <w:r w:rsidRPr="00374188">
        <w:rPr>
          <w:rFonts w:cstheme="minorHAnsi"/>
          <w:i/>
          <w:sz w:val="24"/>
          <w:szCs w:val="24"/>
          <w:lang w:val="en-GB"/>
        </w:rPr>
        <w:t>RISRS</w:t>
      </w:r>
      <w:r w:rsidRPr="00374188">
        <w:rPr>
          <w:rFonts w:cstheme="minorHAnsi"/>
          <w:i/>
          <w:sz w:val="24"/>
          <w:szCs w:val="24"/>
        </w:rPr>
        <w:t xml:space="preserve"> – gross domestic product, 2022.</w:t>
      </w:r>
    </w:p>
    <w:p w:rsidR="00374188" w:rsidRPr="00374188" w:rsidRDefault="00374188" w:rsidP="00374188">
      <w:pPr>
        <w:spacing w:after="0" w:line="240" w:lineRule="auto"/>
        <w:jc w:val="both"/>
        <w:rPr>
          <w:rFonts w:cstheme="minorHAnsi"/>
          <w:i/>
          <w:sz w:val="24"/>
          <w:szCs w:val="24"/>
        </w:rPr>
      </w:pP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The total export of the RS in 2021 amounted to 4,429,259,000 BAM and is 30.53% higher than the export in 2020</w:t>
      </w:r>
      <w:r w:rsidRPr="00374188">
        <w:rPr>
          <w:rFonts w:cstheme="minorHAnsi"/>
          <w:sz w:val="24"/>
          <w:szCs w:val="24"/>
        </w:rPr>
        <w:t xml:space="preserve">. </w:t>
      </w:r>
      <w:bookmarkStart w:id="14" w:name="_Hlk130398838"/>
      <w:r w:rsidRPr="00374188">
        <w:rPr>
          <w:rFonts w:cstheme="minorHAnsi"/>
          <w:sz w:val="24"/>
          <w:szCs w:val="24"/>
          <w:lang w:val="en-GB"/>
        </w:rPr>
        <w:t>However, although the area J - Information and communications, percentageally a smaller part participates in the total export of the RS, out of all economic activities, this area records the highest export growth rates continuously since 2017</w:t>
      </w:r>
      <w:r w:rsidRPr="00374188">
        <w:rPr>
          <w:rFonts w:cstheme="minorHAnsi"/>
          <w:sz w:val="24"/>
          <w:szCs w:val="24"/>
        </w:rPr>
        <w:t xml:space="preserve">. </w:t>
      </w:r>
      <w:bookmarkEnd w:id="14"/>
      <w:r w:rsidRPr="00374188">
        <w:rPr>
          <w:rFonts w:cstheme="minorHAnsi"/>
          <w:sz w:val="24"/>
          <w:szCs w:val="24"/>
          <w:lang w:val="en-GB"/>
        </w:rPr>
        <w:t>The highest percentage of export growth in area J - Information and communications was recorded in 2020 compared to 2019 by as much as 35.6%, as well as in 2021 compared to 2020 by 26.9%. It should be noted that in the area J - Information and communications, there are data and other activities that are not considered ICT industry, as explained in the previous paragraphs. With that in mind, ICT industry export growth rates are probably higher than the granular growth rates of area J</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ind w:left="708"/>
        <w:jc w:val="both"/>
        <w:rPr>
          <w:rFonts w:cstheme="minorHAnsi"/>
          <w:i/>
          <w:sz w:val="24"/>
          <w:szCs w:val="24"/>
        </w:rPr>
      </w:pPr>
      <w:r w:rsidRPr="00374188">
        <w:rPr>
          <w:rFonts w:cstheme="minorHAnsi"/>
          <w:i/>
          <w:sz w:val="24"/>
          <w:szCs w:val="24"/>
          <w:lang w:val="en-GB"/>
        </w:rPr>
        <w:t>Graph</w:t>
      </w:r>
      <w:r w:rsidRPr="00374188">
        <w:rPr>
          <w:rFonts w:cstheme="minorHAnsi"/>
          <w:i/>
          <w:sz w:val="24"/>
          <w:szCs w:val="24"/>
        </w:rPr>
        <w:t xml:space="preserve"> 42 . </w:t>
      </w:r>
      <w:r w:rsidRPr="00374188">
        <w:rPr>
          <w:rFonts w:cstheme="minorHAnsi"/>
          <w:i/>
          <w:sz w:val="24"/>
          <w:szCs w:val="24"/>
          <w:lang w:val="en-GB"/>
        </w:rPr>
        <w:t>Annual indices of export value in total and by industry</w:t>
      </w:r>
    </w:p>
    <w:p w:rsidR="00374188" w:rsidRPr="00374188" w:rsidRDefault="00374188" w:rsidP="00374188">
      <w:pPr>
        <w:spacing w:after="0" w:line="240" w:lineRule="auto"/>
        <w:jc w:val="both"/>
        <w:rPr>
          <w:rFonts w:eastAsia="Calibri" w:cstheme="minorHAnsi"/>
          <w:color w:val="FF0000"/>
          <w:sz w:val="24"/>
          <w:szCs w:val="24"/>
          <w:lang w:val="en-GB"/>
        </w:rPr>
      </w:pPr>
      <w:r w:rsidRPr="00374188">
        <w:rPr>
          <w:rFonts w:cstheme="minorHAnsi"/>
          <w:noProof/>
          <w:color w:val="FF0000"/>
          <w:sz w:val="24"/>
          <w:szCs w:val="24"/>
          <w:lang w:val="en-US"/>
        </w:rPr>
        <w:drawing>
          <wp:inline distT="0" distB="0" distL="0" distR="0" wp14:anchorId="7F43C972" wp14:editId="6694258E">
            <wp:extent cx="4705350" cy="23336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74188" w:rsidRPr="00374188" w:rsidRDefault="00374188" w:rsidP="00374188">
      <w:pPr>
        <w:spacing w:after="0" w:line="240" w:lineRule="auto"/>
        <w:jc w:val="both"/>
        <w:rPr>
          <w:rFonts w:eastAsia="Calibri" w:cstheme="minorHAnsi"/>
          <w:color w:val="000000" w:themeColor="text1"/>
          <w:sz w:val="24"/>
          <w:szCs w:val="24"/>
          <w:lang w:val="en-GB"/>
        </w:rPr>
      </w:pPr>
      <w:r w:rsidRPr="00374188">
        <w:rPr>
          <w:rFonts w:eastAsia="Calibri" w:cstheme="minorHAnsi"/>
          <w:i/>
          <w:color w:val="000000" w:themeColor="text1"/>
          <w:sz w:val="24"/>
          <w:szCs w:val="24"/>
          <w:lang w:val="en-GB"/>
        </w:rPr>
        <w:t>Source: RISRS, Announcement on foreign trade, 2022</w:t>
      </w:r>
    </w:p>
    <w:p w:rsidR="00374188" w:rsidRPr="00374188" w:rsidRDefault="00374188" w:rsidP="00374188">
      <w:pPr>
        <w:spacing w:after="0" w:line="240" w:lineRule="auto"/>
        <w:jc w:val="both"/>
        <w:rPr>
          <w:rFonts w:cstheme="minorHAnsi"/>
          <w:color w:val="FF0000"/>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The total number of employees in the ICT industry, in the period from 2016 to 2021, was the highest in the year 2020 - the year of the covid 19 pandemic, caused by the corona virus, while the highest annual growth rate of the number of employees of 18% was achieved in 2019 compared to to 2018, which is complementary to the trend of ICT industry revenue growth and ICT industry GDP growth. It should be pointed out that the data is based on the number of registered employees in the financial statements of business entities, regardless of their educational profile or the type of occupation they perform within the business entity. Observed by groups of activities within the ICT industry, ICT production employs 13.6%, i.e. ICT services 86.4% of the total number of employees in the ICT industry in 2021. It is also worth noting that the total number of employees in the ICT industry decreased in 2021 compared to 2020, due to the decrease in the number of employees in ICT production, while the number of employees in ICT services is continuously increasing, which is visible in the following table. However, the decline in the total number of employees in the ICT industry follows the trend of a slight decline in the to</w:t>
      </w:r>
      <w:r w:rsidR="0055348C">
        <w:rPr>
          <w:rFonts w:cstheme="minorHAnsi"/>
          <w:sz w:val="24"/>
          <w:szCs w:val="24"/>
          <w:lang w:val="en-GB"/>
        </w:rPr>
        <w:t>t</w:t>
      </w:r>
      <w:r w:rsidRPr="00374188">
        <w:rPr>
          <w:rFonts w:cstheme="minorHAnsi"/>
          <w:sz w:val="24"/>
          <w:szCs w:val="24"/>
          <w:lang w:val="en-GB"/>
        </w:rPr>
        <w:t>al revenues on the ICT industry in 2021, against the growth of the GDP of the ICT industry. A reduction in the number of employees in ICT production is also possible due to a change in the predominant activity of certain subjects that are taken into analysis. Earlier, a lack of data on all entities that perform ICT activities was identified, regardless of the predominant activity of the entities, i.e. the need to establish an interoperable register of ICT activities. Also, a more detailed analysis of employees in the ICT industry, i.e. ICT staff, is limited since there is no register or special record of the staff employed in the ICT industry, i.e. staff performing ICT activities (educational profile, vocational training, employees’ age, etc.).</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ind w:firstLine="708"/>
        <w:jc w:val="both"/>
        <w:rPr>
          <w:rFonts w:cstheme="minorHAnsi"/>
          <w:i/>
          <w:sz w:val="24"/>
          <w:szCs w:val="24"/>
          <w:lang w:val="en-GB"/>
        </w:rPr>
      </w:pPr>
      <w:r w:rsidRPr="00374188">
        <w:rPr>
          <w:rFonts w:cstheme="minorHAnsi"/>
          <w:i/>
          <w:sz w:val="24"/>
          <w:szCs w:val="24"/>
          <w:lang w:val="en-GB"/>
        </w:rPr>
        <w:t>Table 19. Total number of employees in the ICT industry</w:t>
      </w:r>
    </w:p>
    <w:tbl>
      <w:tblPr>
        <w:tblStyle w:val="TableParagraph"/>
        <w:tblW w:w="9175" w:type="dxa"/>
        <w:jc w:val="center"/>
        <w:tblLook w:val="04A0" w:firstRow="1" w:lastRow="0" w:firstColumn="1" w:lastColumn="0" w:noHBand="0" w:noVBand="1"/>
      </w:tblPr>
      <w:tblGrid>
        <w:gridCol w:w="2193"/>
        <w:gridCol w:w="818"/>
        <w:gridCol w:w="1057"/>
        <w:gridCol w:w="1057"/>
        <w:gridCol w:w="1057"/>
        <w:gridCol w:w="1057"/>
        <w:gridCol w:w="1057"/>
        <w:gridCol w:w="879"/>
      </w:tblGrid>
      <w:tr w:rsidR="00374188" w:rsidRPr="00374188" w:rsidTr="00374188">
        <w:trPr>
          <w:trHeight w:val="235"/>
          <w:jc w:val="center"/>
        </w:trPr>
        <w:tc>
          <w:tcPr>
            <w:tcW w:w="2193" w:type="dxa"/>
            <w:noWrap/>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Employed in the ICT industry</w:t>
            </w:r>
          </w:p>
        </w:tc>
        <w:tc>
          <w:tcPr>
            <w:tcW w:w="654" w:type="dxa"/>
            <w:noWrap/>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2016</w:t>
            </w:r>
          </w:p>
        </w:tc>
        <w:tc>
          <w:tcPr>
            <w:tcW w:w="1057" w:type="dxa"/>
            <w:noWrap/>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2017</w:t>
            </w:r>
          </w:p>
        </w:tc>
        <w:tc>
          <w:tcPr>
            <w:tcW w:w="1057" w:type="dxa"/>
            <w:noWrap/>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2018</w:t>
            </w:r>
          </w:p>
        </w:tc>
        <w:tc>
          <w:tcPr>
            <w:tcW w:w="1057" w:type="dxa"/>
            <w:noWrap/>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2019</w:t>
            </w:r>
          </w:p>
        </w:tc>
        <w:tc>
          <w:tcPr>
            <w:tcW w:w="1057" w:type="dxa"/>
            <w:noWrap/>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2020</w:t>
            </w:r>
          </w:p>
        </w:tc>
        <w:tc>
          <w:tcPr>
            <w:tcW w:w="1057" w:type="dxa"/>
            <w:noWrap/>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2021</w:t>
            </w:r>
          </w:p>
        </w:tc>
        <w:tc>
          <w:tcPr>
            <w:tcW w:w="1043" w:type="dxa"/>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2022</w:t>
            </w:r>
          </w:p>
        </w:tc>
      </w:tr>
      <w:tr w:rsidR="00374188" w:rsidRPr="00374188" w:rsidTr="00374188">
        <w:trPr>
          <w:trHeight w:val="235"/>
          <w:jc w:val="center"/>
        </w:trPr>
        <w:tc>
          <w:tcPr>
            <w:tcW w:w="2193"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ICT production</w:t>
            </w:r>
          </w:p>
        </w:tc>
        <w:tc>
          <w:tcPr>
            <w:tcW w:w="654"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561</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714</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811</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1.589</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1.972</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752</w:t>
            </w:r>
          </w:p>
        </w:tc>
        <w:tc>
          <w:tcPr>
            <w:tcW w:w="1043" w:type="dxa"/>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843</w:t>
            </w:r>
          </w:p>
        </w:tc>
      </w:tr>
      <w:tr w:rsidR="00374188" w:rsidRPr="00374188" w:rsidTr="00374188">
        <w:trPr>
          <w:trHeight w:val="235"/>
          <w:jc w:val="center"/>
        </w:trPr>
        <w:tc>
          <w:tcPr>
            <w:tcW w:w="2193"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ICT services</w:t>
            </w:r>
          </w:p>
        </w:tc>
        <w:tc>
          <w:tcPr>
            <w:tcW w:w="654"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3.887</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4.080</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4.230</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4.374</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4.580</w:t>
            </w:r>
          </w:p>
        </w:tc>
        <w:tc>
          <w:tcPr>
            <w:tcW w:w="105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4.789</w:t>
            </w:r>
          </w:p>
        </w:tc>
        <w:tc>
          <w:tcPr>
            <w:tcW w:w="1043" w:type="dxa"/>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4.900</w:t>
            </w:r>
          </w:p>
        </w:tc>
      </w:tr>
      <w:tr w:rsidR="00374188" w:rsidRPr="00374188" w:rsidTr="00374188">
        <w:trPr>
          <w:trHeight w:val="334"/>
          <w:jc w:val="center"/>
        </w:trPr>
        <w:tc>
          <w:tcPr>
            <w:tcW w:w="2193" w:type="dxa"/>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color w:val="000000"/>
                <w:sz w:val="24"/>
                <w:szCs w:val="24"/>
                <w:lang w:val="en-GB"/>
              </w:rPr>
              <w:t>Total ICT industry</w:t>
            </w:r>
          </w:p>
        </w:tc>
        <w:tc>
          <w:tcPr>
            <w:tcW w:w="654" w:type="dxa"/>
            <w:noWrap/>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4.448</w:t>
            </w:r>
          </w:p>
        </w:tc>
        <w:tc>
          <w:tcPr>
            <w:tcW w:w="1057" w:type="dxa"/>
            <w:noWrap/>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4.794</w:t>
            </w:r>
          </w:p>
        </w:tc>
        <w:tc>
          <w:tcPr>
            <w:tcW w:w="1057" w:type="dxa"/>
            <w:noWrap/>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5.041</w:t>
            </w:r>
          </w:p>
        </w:tc>
        <w:tc>
          <w:tcPr>
            <w:tcW w:w="1057" w:type="dxa"/>
            <w:noWrap/>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5.963</w:t>
            </w:r>
          </w:p>
        </w:tc>
        <w:tc>
          <w:tcPr>
            <w:tcW w:w="1057" w:type="dxa"/>
            <w:noWrap/>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6.552</w:t>
            </w:r>
          </w:p>
        </w:tc>
        <w:tc>
          <w:tcPr>
            <w:tcW w:w="1057" w:type="dxa"/>
            <w:noWrap/>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5.542</w:t>
            </w:r>
          </w:p>
        </w:tc>
        <w:tc>
          <w:tcPr>
            <w:tcW w:w="1043"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5.743</w:t>
            </w: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w:t>
      </w:r>
      <w:r w:rsidRPr="00374188">
        <w:rPr>
          <w:rFonts w:cstheme="minorHAnsi"/>
          <w:i/>
          <w:sz w:val="24"/>
          <w:szCs w:val="24"/>
          <w:lang w:val="en-GB"/>
        </w:rPr>
        <w:t>Register of business entities</w:t>
      </w:r>
      <w:r w:rsidRPr="00374188">
        <w:rPr>
          <w:rFonts w:cstheme="minorHAnsi"/>
          <w:i/>
          <w:sz w:val="24"/>
          <w:szCs w:val="24"/>
        </w:rPr>
        <w:t xml:space="preserve"> – </w:t>
      </w:r>
      <w:r w:rsidRPr="00374188">
        <w:rPr>
          <w:rFonts w:cstheme="minorHAnsi"/>
          <w:i/>
          <w:sz w:val="24"/>
          <w:szCs w:val="24"/>
          <w:lang w:val="en-GB"/>
        </w:rPr>
        <w:t>APIF</w:t>
      </w:r>
      <w:r w:rsidRPr="00374188">
        <w:rPr>
          <w:rFonts w:cstheme="minorHAnsi"/>
          <w:i/>
          <w:sz w:val="24"/>
          <w:szCs w:val="24"/>
        </w:rPr>
        <w:t>, 2023</w:t>
      </w:r>
    </w:p>
    <w:p w:rsidR="00374188" w:rsidRPr="00374188" w:rsidRDefault="00374188" w:rsidP="00374188">
      <w:pPr>
        <w:spacing w:after="0" w:line="240" w:lineRule="auto"/>
        <w:jc w:val="both"/>
        <w:rPr>
          <w:rFonts w:cstheme="minorHAnsi"/>
          <w:i/>
          <w:sz w:val="24"/>
          <w:szCs w:val="24"/>
        </w:rPr>
      </w:pPr>
    </w:p>
    <w:p w:rsidR="00374188" w:rsidRPr="00374188" w:rsidRDefault="00374188" w:rsidP="00374188">
      <w:pPr>
        <w:spacing w:after="0" w:line="240" w:lineRule="auto"/>
        <w:ind w:firstLine="708"/>
        <w:jc w:val="both"/>
        <w:rPr>
          <w:rFonts w:cstheme="minorHAnsi"/>
          <w:i/>
          <w:sz w:val="24"/>
          <w:szCs w:val="24"/>
        </w:rPr>
      </w:pPr>
      <w:r w:rsidRPr="00374188">
        <w:rPr>
          <w:rFonts w:cstheme="minorHAnsi"/>
          <w:i/>
          <w:sz w:val="24"/>
          <w:szCs w:val="24"/>
          <w:lang w:val="en-GB"/>
        </w:rPr>
        <w:t>Graph</w:t>
      </w:r>
      <w:r w:rsidRPr="00374188">
        <w:rPr>
          <w:rFonts w:cstheme="minorHAnsi"/>
          <w:i/>
          <w:sz w:val="24"/>
          <w:szCs w:val="24"/>
        </w:rPr>
        <w:t xml:space="preserve"> 43.</w:t>
      </w:r>
      <w:r w:rsidRPr="00374188">
        <w:rPr>
          <w:rFonts w:eastAsiaTheme="minorEastAsia" w:cstheme="minorHAnsi"/>
          <w:i/>
          <w:color w:val="595959"/>
          <w:kern w:val="24"/>
          <w:sz w:val="24"/>
          <w:szCs w:val="24"/>
          <w14:textFill>
            <w14:solidFill>
              <w14:srgbClr w14:val="595959">
                <w14:lumMod w14:val="65000"/>
                <w14:lumOff w14:val="35000"/>
              </w14:srgbClr>
            </w14:solidFill>
          </w14:textFill>
        </w:rPr>
        <w:t xml:space="preserve"> </w:t>
      </w:r>
      <w:r w:rsidRPr="00374188">
        <w:rPr>
          <w:rFonts w:cstheme="minorHAnsi"/>
          <w:i/>
          <w:sz w:val="24"/>
          <w:szCs w:val="24"/>
          <w:lang w:val="en-GB"/>
        </w:rPr>
        <w:t>Total number of employees in the ICT industry</w:t>
      </w:r>
    </w:p>
    <w:p w:rsidR="00374188" w:rsidRPr="00374188" w:rsidRDefault="00374188" w:rsidP="00374188">
      <w:pPr>
        <w:spacing w:line="240" w:lineRule="auto"/>
        <w:jc w:val="both"/>
        <w:rPr>
          <w:rFonts w:cstheme="minorHAnsi"/>
          <w:color w:val="FF0000"/>
          <w:sz w:val="24"/>
          <w:szCs w:val="24"/>
          <w:lang w:val="en-GB"/>
        </w:rPr>
      </w:pPr>
      <w:r w:rsidRPr="00374188">
        <w:rPr>
          <w:rFonts w:cstheme="minorHAnsi"/>
          <w:noProof/>
          <w:color w:val="FF0000"/>
          <w:sz w:val="24"/>
          <w:szCs w:val="24"/>
          <w:lang w:val="en-US"/>
        </w:rPr>
        <w:drawing>
          <wp:inline distT="0" distB="0" distL="0" distR="0" wp14:anchorId="5C719E43" wp14:editId="0DD15CD7">
            <wp:extent cx="5267325" cy="2733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 43.jpg"/>
                    <pic:cNvPicPr/>
                  </pic:nvPicPr>
                  <pic:blipFill>
                    <a:blip r:embed="rId68">
                      <a:extLst>
                        <a:ext uri="{28A0092B-C50C-407E-A947-70E740481C1C}">
                          <a14:useLocalDpi xmlns:a14="http://schemas.microsoft.com/office/drawing/2010/main" val="0"/>
                        </a:ext>
                      </a:extLst>
                    </a:blip>
                    <a:stretch>
                      <a:fillRect/>
                    </a:stretch>
                  </pic:blipFill>
                  <pic:spPr>
                    <a:xfrm>
                      <a:off x="0" y="0"/>
                      <a:ext cx="5267325" cy="2733675"/>
                    </a:xfrm>
                    <a:prstGeom prst="rect">
                      <a:avLst/>
                    </a:prstGeom>
                  </pic:spPr>
                </pic:pic>
              </a:graphicData>
            </a:graphic>
          </wp:inline>
        </w:drawing>
      </w:r>
    </w:p>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lastRenderedPageBreak/>
        <w:t>Source: Register of business entities – APIF, 2023</w:t>
      </w:r>
    </w:p>
    <w:p w:rsidR="00374188" w:rsidRPr="00374188" w:rsidRDefault="00374188" w:rsidP="00374188">
      <w:pPr>
        <w:spacing w:after="0" w:line="240" w:lineRule="auto"/>
        <w:jc w:val="both"/>
        <w:rPr>
          <w:rFonts w:cstheme="minorHAnsi"/>
          <w:i/>
          <w:sz w:val="24"/>
          <w:szCs w:val="24"/>
          <w:lang w:val="en-GB"/>
        </w:rPr>
      </w:pPr>
    </w:p>
    <w:p w:rsidR="00374188" w:rsidRPr="00374188" w:rsidRDefault="0055348C" w:rsidP="00374188">
      <w:pPr>
        <w:spacing w:after="0" w:line="240" w:lineRule="auto"/>
        <w:jc w:val="both"/>
        <w:rPr>
          <w:rFonts w:cstheme="minorHAnsi"/>
          <w:sz w:val="24"/>
          <w:szCs w:val="24"/>
          <w:lang w:val="en-GB"/>
        </w:rPr>
      </w:pPr>
      <w:r w:rsidRPr="00374188">
        <w:rPr>
          <w:rFonts w:cstheme="minorHAnsi"/>
          <w:sz w:val="24"/>
          <w:szCs w:val="24"/>
          <w:lang w:val="en-GB"/>
        </w:rPr>
        <w:t>Analysing</w:t>
      </w:r>
      <w:r w:rsidR="00374188" w:rsidRPr="00374188">
        <w:rPr>
          <w:rFonts w:cstheme="minorHAnsi"/>
          <w:sz w:val="24"/>
          <w:szCs w:val="24"/>
          <w:lang w:val="en-GB"/>
        </w:rPr>
        <w:t xml:space="preserve"> the amount of the average gross, i.e. net salary of employees in the ICT industry, it is worth pointing out that for the purpose of preparing this analysis, the RISRS proceeded to adjust the data set in order to calculate the movement of the average gross salary of the ICT industry with an adequate scope of activities. Table 20 shows comparative data on the movement of the average gross salary for the covered activities of the ICT industry, area J - Information and communications</w:t>
      </w:r>
      <w:r w:rsidR="00374188" w:rsidRPr="00374188">
        <w:rPr>
          <w:rStyle w:val="FootnoteReference"/>
          <w:rFonts w:cstheme="minorHAnsi"/>
          <w:sz w:val="24"/>
          <w:szCs w:val="24"/>
          <w:lang w:val="en-GB"/>
        </w:rPr>
        <w:footnoteReference w:id="22"/>
      </w:r>
      <w:r w:rsidR="00374188" w:rsidRPr="00374188">
        <w:rPr>
          <w:rFonts w:cstheme="minorHAnsi"/>
          <w:sz w:val="24"/>
          <w:szCs w:val="24"/>
          <w:lang w:val="en-GB"/>
        </w:rPr>
        <w:t>, as well as the movement of the average gross salary of area K - Financial and insurance activities, which traditionally pays high average gross salaries of employees and realized average gross salaries in the RS in the period from 2017 to 2021. As it can be seen the above data, the realized average gross wages of employees in the ICT industry are in constant growth and they are higher than the realized average gross wages of employees in the area J, which also includes the wages of employees in the ICT industry, as well as in relation to te average gross salary paid in the RS.</w:t>
      </w:r>
      <w:r w:rsidR="00374188" w:rsidRPr="00374188">
        <w:rPr>
          <w:rFonts w:cstheme="minorHAnsi"/>
          <w:sz w:val="24"/>
          <w:szCs w:val="24"/>
        </w:rPr>
        <w:t xml:space="preserve"> </w:t>
      </w:r>
      <w:r w:rsidR="00374188" w:rsidRPr="00374188">
        <w:rPr>
          <w:rFonts w:cstheme="minorHAnsi"/>
          <w:sz w:val="24"/>
          <w:szCs w:val="24"/>
          <w:lang w:val="en-GB"/>
        </w:rPr>
        <w:t>In addition, the annual average salary of employees in the ICT industry is in some years higher than the average gross salary paid in the area K - Financial and insurance activities, which traditionally pays high average gross salary of employees.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Compared with the realized average gross salaries of all employees in the RS, the gross salaries of employees in the ICT industry are at least 50% more than the annual national average of paid salaries. It is worth noting that in the analysis of the realized average gross earnings of employees in the ICT industry, data were taken on all employees, regardless of the professional or educational profile of the employees, due to the lack of an interoperable register of ICT personnel.</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ind w:firstLine="708"/>
        <w:jc w:val="both"/>
        <w:rPr>
          <w:rFonts w:cstheme="minorHAnsi"/>
          <w:i/>
          <w:sz w:val="24"/>
          <w:szCs w:val="24"/>
          <w:lang w:val="en-GB"/>
        </w:rPr>
      </w:pPr>
      <w:r w:rsidRPr="00374188">
        <w:rPr>
          <w:rFonts w:cstheme="minorHAnsi"/>
          <w:i/>
          <w:sz w:val="24"/>
          <w:szCs w:val="24"/>
          <w:lang w:val="en-GB"/>
        </w:rPr>
        <w:t xml:space="preserve">Table 20. Average gross salaries in the Republic of Srpska </w:t>
      </w:r>
    </w:p>
    <w:tbl>
      <w:tblPr>
        <w:tblStyle w:val="CommentTextChar"/>
        <w:tblW w:w="0" w:type="auto"/>
        <w:tblLook w:val="04A0" w:firstRow="1" w:lastRow="0" w:firstColumn="1" w:lastColumn="0" w:noHBand="0" w:noVBand="1"/>
      </w:tblPr>
      <w:tblGrid>
        <w:gridCol w:w="1568"/>
        <w:gridCol w:w="1993"/>
        <w:gridCol w:w="1816"/>
        <w:gridCol w:w="2017"/>
        <w:gridCol w:w="1690"/>
      </w:tblGrid>
      <w:tr w:rsidR="00374188" w:rsidRPr="00374188" w:rsidTr="00374188">
        <w:tc>
          <w:tcPr>
            <w:tcW w:w="1618"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Year</w:t>
            </w:r>
          </w:p>
        </w:tc>
        <w:tc>
          <w:tcPr>
            <w:tcW w:w="2054"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Average gross salary ICT industry</w:t>
            </w:r>
          </w:p>
        </w:tc>
        <w:tc>
          <w:tcPr>
            <w:tcW w:w="1866"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Average gross salary area J </w:t>
            </w:r>
          </w:p>
        </w:tc>
        <w:tc>
          <w:tcPr>
            <w:tcW w:w="2080"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Average gross salary area K </w:t>
            </w:r>
          </w:p>
        </w:tc>
        <w:tc>
          <w:tcPr>
            <w:tcW w:w="1732"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Average gross salary in the RS </w:t>
            </w:r>
          </w:p>
        </w:tc>
      </w:tr>
      <w:tr w:rsidR="00374188" w:rsidRPr="00374188" w:rsidTr="00374188">
        <w:tc>
          <w:tcPr>
            <w:tcW w:w="1618"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2017</w:t>
            </w:r>
          </w:p>
        </w:tc>
        <w:tc>
          <w:tcPr>
            <w:tcW w:w="2054"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2.138</w:t>
            </w:r>
          </w:p>
        </w:tc>
        <w:tc>
          <w:tcPr>
            <w:tcW w:w="1866"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1.882</w:t>
            </w:r>
          </w:p>
        </w:tc>
        <w:tc>
          <w:tcPr>
            <w:tcW w:w="2080"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2.159</w:t>
            </w:r>
          </w:p>
        </w:tc>
        <w:tc>
          <w:tcPr>
            <w:tcW w:w="1732"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1.331</w:t>
            </w:r>
          </w:p>
        </w:tc>
      </w:tr>
      <w:tr w:rsidR="00374188" w:rsidRPr="00374188" w:rsidTr="00374188">
        <w:tc>
          <w:tcPr>
            <w:tcW w:w="1618"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2018</w:t>
            </w:r>
          </w:p>
        </w:tc>
        <w:tc>
          <w:tcPr>
            <w:tcW w:w="2054"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2.239</w:t>
            </w:r>
          </w:p>
        </w:tc>
        <w:tc>
          <w:tcPr>
            <w:tcW w:w="1866"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1.972</w:t>
            </w:r>
          </w:p>
        </w:tc>
        <w:tc>
          <w:tcPr>
            <w:tcW w:w="2080"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2.218</w:t>
            </w:r>
          </w:p>
        </w:tc>
        <w:tc>
          <w:tcPr>
            <w:tcW w:w="1732"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1.358</w:t>
            </w:r>
          </w:p>
        </w:tc>
      </w:tr>
      <w:tr w:rsidR="00374188" w:rsidRPr="00374188" w:rsidTr="00374188">
        <w:tc>
          <w:tcPr>
            <w:tcW w:w="1618"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2019</w:t>
            </w:r>
          </w:p>
        </w:tc>
        <w:tc>
          <w:tcPr>
            <w:tcW w:w="2054"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2.279</w:t>
            </w:r>
          </w:p>
        </w:tc>
        <w:tc>
          <w:tcPr>
            <w:tcW w:w="1866"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2.016</w:t>
            </w:r>
          </w:p>
        </w:tc>
        <w:tc>
          <w:tcPr>
            <w:tcW w:w="2080"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2.246</w:t>
            </w:r>
          </w:p>
        </w:tc>
        <w:tc>
          <w:tcPr>
            <w:tcW w:w="1732"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1.407</w:t>
            </w:r>
          </w:p>
        </w:tc>
      </w:tr>
      <w:tr w:rsidR="00374188" w:rsidRPr="00374188" w:rsidTr="00374188">
        <w:tc>
          <w:tcPr>
            <w:tcW w:w="1618"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2020</w:t>
            </w:r>
          </w:p>
        </w:tc>
        <w:tc>
          <w:tcPr>
            <w:tcW w:w="2054"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2.298</w:t>
            </w:r>
          </w:p>
        </w:tc>
        <w:tc>
          <w:tcPr>
            <w:tcW w:w="1866"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2.083</w:t>
            </w:r>
          </w:p>
        </w:tc>
        <w:tc>
          <w:tcPr>
            <w:tcW w:w="2080"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2.311</w:t>
            </w:r>
          </w:p>
        </w:tc>
        <w:tc>
          <w:tcPr>
            <w:tcW w:w="1732"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1.485</w:t>
            </w:r>
          </w:p>
        </w:tc>
      </w:tr>
      <w:tr w:rsidR="00374188" w:rsidRPr="00374188" w:rsidTr="00374188">
        <w:tc>
          <w:tcPr>
            <w:tcW w:w="1618"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2021</w:t>
            </w:r>
          </w:p>
        </w:tc>
        <w:tc>
          <w:tcPr>
            <w:tcW w:w="2054"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2.386</w:t>
            </w:r>
          </w:p>
        </w:tc>
        <w:tc>
          <w:tcPr>
            <w:tcW w:w="1866"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2.117</w:t>
            </w:r>
          </w:p>
        </w:tc>
        <w:tc>
          <w:tcPr>
            <w:tcW w:w="2080"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2.412</w:t>
            </w:r>
          </w:p>
        </w:tc>
        <w:tc>
          <w:tcPr>
            <w:tcW w:w="1732"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1.546</w:t>
            </w:r>
          </w:p>
        </w:tc>
      </w:tr>
      <w:tr w:rsidR="00374188" w:rsidRPr="00374188" w:rsidTr="00374188">
        <w:tc>
          <w:tcPr>
            <w:tcW w:w="1618"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2022.</w:t>
            </w:r>
          </w:p>
        </w:tc>
        <w:tc>
          <w:tcPr>
            <w:tcW w:w="2054"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2.617</w:t>
            </w:r>
          </w:p>
        </w:tc>
        <w:tc>
          <w:tcPr>
            <w:tcW w:w="1866"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2.405</w:t>
            </w:r>
          </w:p>
        </w:tc>
        <w:tc>
          <w:tcPr>
            <w:tcW w:w="208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2.408</w:t>
            </w:r>
          </w:p>
        </w:tc>
        <w:tc>
          <w:tcPr>
            <w:tcW w:w="1732"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1.730</w:t>
            </w: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Statistical yearbook RISRS – </w:t>
      </w:r>
      <w:r w:rsidRPr="00374188">
        <w:rPr>
          <w:rFonts w:cstheme="minorHAnsi"/>
          <w:i/>
          <w:sz w:val="24"/>
          <w:szCs w:val="24"/>
          <w:lang w:val="en-GB"/>
        </w:rPr>
        <w:t>Employment, unemployment and salaries</w:t>
      </w:r>
      <w:r w:rsidRPr="00374188">
        <w:rPr>
          <w:rFonts w:cstheme="minorHAnsi"/>
          <w:i/>
          <w:sz w:val="24"/>
          <w:szCs w:val="24"/>
        </w:rPr>
        <w:t>, 2022</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 xml:space="preserve">In the course of 2022, there is a noticeable trend of a significant increase in gross salaries paid at the level of area J- Information and communications in relation to area K- Financial and insurance activities, which, based on the data on annual averages of gross wages from Table </w:t>
      </w:r>
      <w:r w:rsidRPr="00374188">
        <w:rPr>
          <w:rFonts w:cstheme="minorHAnsi"/>
          <w:sz w:val="24"/>
          <w:szCs w:val="24"/>
          <w:lang w:val="en-GB"/>
        </w:rPr>
        <w:lastRenderedPageBreak/>
        <w:t>20, clearly points us to the conclusion that the average gross salaries of employees in the ICT industry are the highest in the RS</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ind w:firstLine="708"/>
        <w:jc w:val="both"/>
        <w:rPr>
          <w:rFonts w:cstheme="minorHAnsi"/>
          <w:i/>
          <w:sz w:val="24"/>
          <w:szCs w:val="24"/>
        </w:rPr>
      </w:pPr>
      <w:r w:rsidRPr="00374188">
        <w:rPr>
          <w:rFonts w:cstheme="minorHAnsi"/>
          <w:i/>
          <w:sz w:val="24"/>
          <w:szCs w:val="24"/>
          <w:lang w:val="en-GB"/>
        </w:rPr>
        <w:t>Table</w:t>
      </w:r>
      <w:r w:rsidRPr="00374188">
        <w:rPr>
          <w:rFonts w:cstheme="minorHAnsi"/>
          <w:i/>
          <w:sz w:val="24"/>
          <w:szCs w:val="24"/>
        </w:rPr>
        <w:t xml:space="preserve"> 21. Average gross salaries in the RS in 2022, monthly </w:t>
      </w:r>
    </w:p>
    <w:tbl>
      <w:tblPr>
        <w:tblStyle w:val="CommentTextChar"/>
        <w:tblW w:w="0" w:type="auto"/>
        <w:tblLook w:val="04A0" w:firstRow="1" w:lastRow="0" w:firstColumn="1" w:lastColumn="0" w:noHBand="0" w:noVBand="1"/>
      </w:tblPr>
      <w:tblGrid>
        <w:gridCol w:w="1582"/>
        <w:gridCol w:w="1974"/>
        <w:gridCol w:w="1796"/>
        <w:gridCol w:w="1988"/>
        <w:gridCol w:w="1676"/>
      </w:tblGrid>
      <w:tr w:rsidR="00374188" w:rsidRPr="00374188" w:rsidTr="00374188">
        <w:tc>
          <w:tcPr>
            <w:tcW w:w="1582"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2022</w:t>
            </w:r>
          </w:p>
        </w:tc>
        <w:tc>
          <w:tcPr>
            <w:tcW w:w="1974"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Average gross salary ICT industry</w:t>
            </w:r>
          </w:p>
        </w:tc>
        <w:tc>
          <w:tcPr>
            <w:tcW w:w="1796"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Average gross salary area J</w:t>
            </w:r>
          </w:p>
        </w:tc>
        <w:tc>
          <w:tcPr>
            <w:tcW w:w="1988"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Average gross salary area K</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Average gross salary in the RS</w:t>
            </w:r>
          </w:p>
        </w:tc>
      </w:tr>
      <w:tr w:rsidR="00374188" w:rsidRPr="00374188" w:rsidTr="00374188">
        <w:tc>
          <w:tcPr>
            <w:tcW w:w="1582"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January</w:t>
            </w:r>
          </w:p>
        </w:tc>
        <w:tc>
          <w:tcPr>
            <w:tcW w:w="1974"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2.622</w:t>
            </w:r>
          </w:p>
        </w:tc>
        <w:tc>
          <w:tcPr>
            <w:tcW w:w="1796" w:type="dxa"/>
            <w:hideMark/>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2.385</w:t>
            </w:r>
          </w:p>
        </w:tc>
        <w:tc>
          <w:tcPr>
            <w:tcW w:w="1988"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2.311</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1.591</w:t>
            </w:r>
          </w:p>
        </w:tc>
      </w:tr>
      <w:tr w:rsidR="00374188" w:rsidRPr="00374188" w:rsidTr="00374188">
        <w:tc>
          <w:tcPr>
            <w:tcW w:w="1582"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February</w:t>
            </w:r>
          </w:p>
        </w:tc>
        <w:tc>
          <w:tcPr>
            <w:tcW w:w="1974" w:type="dxa"/>
            <w:hideMark/>
          </w:tcPr>
          <w:p w:rsidR="00374188" w:rsidRPr="00374188" w:rsidRDefault="00374188" w:rsidP="00374188">
            <w:pPr>
              <w:jc w:val="both"/>
              <w:rPr>
                <w:rFonts w:cstheme="minorHAnsi"/>
                <w:b/>
                <w:sz w:val="24"/>
                <w:szCs w:val="24"/>
                <w:lang w:val="en-GB"/>
              </w:rPr>
            </w:pPr>
            <w:r w:rsidRPr="00374188">
              <w:rPr>
                <w:rFonts w:cstheme="minorHAnsi"/>
                <w:sz w:val="24"/>
                <w:szCs w:val="24"/>
                <w:lang w:val="en-GB"/>
              </w:rPr>
              <w:t>2.466</w:t>
            </w:r>
          </w:p>
        </w:tc>
        <w:tc>
          <w:tcPr>
            <w:tcW w:w="1796"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2.288</w:t>
            </w:r>
          </w:p>
        </w:tc>
        <w:tc>
          <w:tcPr>
            <w:tcW w:w="1988"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2.395</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1.647</w:t>
            </w:r>
          </w:p>
        </w:tc>
      </w:tr>
      <w:tr w:rsidR="00374188" w:rsidRPr="00374188" w:rsidTr="00374188">
        <w:tc>
          <w:tcPr>
            <w:tcW w:w="1582"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March</w:t>
            </w:r>
          </w:p>
        </w:tc>
        <w:tc>
          <w:tcPr>
            <w:tcW w:w="1974" w:type="dxa"/>
            <w:hideMark/>
          </w:tcPr>
          <w:p w:rsidR="00374188" w:rsidRPr="00374188" w:rsidRDefault="00374188" w:rsidP="00374188">
            <w:pPr>
              <w:jc w:val="both"/>
              <w:rPr>
                <w:rFonts w:cstheme="minorHAnsi"/>
                <w:b/>
                <w:sz w:val="24"/>
                <w:szCs w:val="24"/>
                <w:lang w:val="en-GB"/>
              </w:rPr>
            </w:pPr>
            <w:r w:rsidRPr="00374188">
              <w:rPr>
                <w:rFonts w:cstheme="minorHAnsi"/>
                <w:sz w:val="24"/>
                <w:szCs w:val="24"/>
                <w:lang w:val="en-GB"/>
              </w:rPr>
              <w:t>2.552</w:t>
            </w:r>
          </w:p>
        </w:tc>
        <w:tc>
          <w:tcPr>
            <w:tcW w:w="1796"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2.387</w:t>
            </w:r>
          </w:p>
        </w:tc>
        <w:tc>
          <w:tcPr>
            <w:tcW w:w="1988"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2.413</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1.642</w:t>
            </w:r>
          </w:p>
        </w:tc>
      </w:tr>
      <w:tr w:rsidR="00374188" w:rsidRPr="00374188" w:rsidTr="00374188">
        <w:tc>
          <w:tcPr>
            <w:tcW w:w="1582"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April</w:t>
            </w:r>
          </w:p>
        </w:tc>
        <w:tc>
          <w:tcPr>
            <w:tcW w:w="1974"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2.650</w:t>
            </w:r>
          </w:p>
        </w:tc>
        <w:tc>
          <w:tcPr>
            <w:tcW w:w="1796" w:type="dxa"/>
            <w:hideMark/>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2.424</w:t>
            </w:r>
          </w:p>
        </w:tc>
        <w:tc>
          <w:tcPr>
            <w:tcW w:w="1988"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2.318</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1.649</w:t>
            </w:r>
          </w:p>
        </w:tc>
      </w:tr>
      <w:tr w:rsidR="00374188" w:rsidRPr="00374188" w:rsidTr="00374188">
        <w:tc>
          <w:tcPr>
            <w:tcW w:w="1582" w:type="dxa"/>
            <w:vAlign w:val="center"/>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May</w:t>
            </w:r>
          </w:p>
        </w:tc>
        <w:tc>
          <w:tcPr>
            <w:tcW w:w="1974"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2.556</w:t>
            </w:r>
          </w:p>
        </w:tc>
        <w:tc>
          <w:tcPr>
            <w:tcW w:w="1796"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2.355</w:t>
            </w:r>
          </w:p>
        </w:tc>
        <w:tc>
          <w:tcPr>
            <w:tcW w:w="1988" w:type="dxa"/>
            <w:hideMark/>
          </w:tcPr>
          <w:p w:rsidR="00374188" w:rsidRPr="00374188" w:rsidRDefault="00374188" w:rsidP="00374188">
            <w:pPr>
              <w:jc w:val="both"/>
              <w:rPr>
                <w:rFonts w:cstheme="minorHAnsi"/>
                <w:sz w:val="24"/>
                <w:szCs w:val="24"/>
                <w:lang w:val="en-GB"/>
              </w:rPr>
            </w:pPr>
            <w:r w:rsidRPr="00374188">
              <w:rPr>
                <w:rFonts w:cstheme="minorHAnsi"/>
                <w:sz w:val="24"/>
                <w:szCs w:val="24"/>
                <w:lang w:val="en-GB"/>
              </w:rPr>
              <w:t>2.382</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1.667</w:t>
            </w:r>
          </w:p>
        </w:tc>
      </w:tr>
      <w:tr w:rsidR="00374188" w:rsidRPr="00374188" w:rsidTr="00374188">
        <w:tc>
          <w:tcPr>
            <w:tcW w:w="15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June</w:t>
            </w:r>
          </w:p>
        </w:tc>
        <w:tc>
          <w:tcPr>
            <w:tcW w:w="1974"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2.590</w:t>
            </w:r>
          </w:p>
        </w:tc>
        <w:tc>
          <w:tcPr>
            <w:tcW w:w="1796" w:type="dxa"/>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2.392</w:t>
            </w:r>
          </w:p>
        </w:tc>
        <w:tc>
          <w:tcPr>
            <w:tcW w:w="1988"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2.391</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1.749</w:t>
            </w:r>
          </w:p>
        </w:tc>
      </w:tr>
      <w:tr w:rsidR="00374188" w:rsidRPr="00374188" w:rsidTr="00374188">
        <w:tc>
          <w:tcPr>
            <w:tcW w:w="15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July</w:t>
            </w:r>
          </w:p>
        </w:tc>
        <w:tc>
          <w:tcPr>
            <w:tcW w:w="1974"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2.651</w:t>
            </w:r>
          </w:p>
        </w:tc>
        <w:tc>
          <w:tcPr>
            <w:tcW w:w="179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2.422</w:t>
            </w:r>
          </w:p>
        </w:tc>
        <w:tc>
          <w:tcPr>
            <w:tcW w:w="1988"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2.538</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1.753</w:t>
            </w:r>
          </w:p>
        </w:tc>
      </w:tr>
      <w:tr w:rsidR="00374188" w:rsidRPr="00374188" w:rsidTr="00374188">
        <w:tc>
          <w:tcPr>
            <w:tcW w:w="15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August</w:t>
            </w:r>
          </w:p>
        </w:tc>
        <w:tc>
          <w:tcPr>
            <w:tcW w:w="1974"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2.665</w:t>
            </w:r>
          </w:p>
        </w:tc>
        <w:tc>
          <w:tcPr>
            <w:tcW w:w="1796" w:type="dxa"/>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2.433</w:t>
            </w:r>
          </w:p>
        </w:tc>
        <w:tc>
          <w:tcPr>
            <w:tcW w:w="1988"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2.386</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1.762</w:t>
            </w:r>
          </w:p>
        </w:tc>
      </w:tr>
      <w:tr w:rsidR="00374188" w:rsidRPr="00374188" w:rsidTr="00374188">
        <w:tc>
          <w:tcPr>
            <w:tcW w:w="15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September</w:t>
            </w:r>
          </w:p>
        </w:tc>
        <w:tc>
          <w:tcPr>
            <w:tcW w:w="1974"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2.625</w:t>
            </w:r>
          </w:p>
        </w:tc>
        <w:tc>
          <w:tcPr>
            <w:tcW w:w="179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2.404</w:t>
            </w:r>
          </w:p>
        </w:tc>
        <w:tc>
          <w:tcPr>
            <w:tcW w:w="1988"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2.451</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1.798</w:t>
            </w:r>
          </w:p>
        </w:tc>
      </w:tr>
      <w:tr w:rsidR="00374188" w:rsidRPr="00374188" w:rsidTr="00374188">
        <w:tc>
          <w:tcPr>
            <w:tcW w:w="15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October</w:t>
            </w:r>
          </w:p>
        </w:tc>
        <w:tc>
          <w:tcPr>
            <w:tcW w:w="1974"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2.685</w:t>
            </w:r>
          </w:p>
        </w:tc>
        <w:tc>
          <w:tcPr>
            <w:tcW w:w="1796" w:type="dxa"/>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2.452</w:t>
            </w:r>
          </w:p>
        </w:tc>
        <w:tc>
          <w:tcPr>
            <w:tcW w:w="1988"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2.399</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1.815</w:t>
            </w:r>
          </w:p>
        </w:tc>
      </w:tr>
      <w:tr w:rsidR="00374188" w:rsidRPr="00374188" w:rsidTr="00374188">
        <w:tc>
          <w:tcPr>
            <w:tcW w:w="15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November</w:t>
            </w:r>
          </w:p>
        </w:tc>
        <w:tc>
          <w:tcPr>
            <w:tcW w:w="1974"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2.659</w:t>
            </w:r>
          </w:p>
        </w:tc>
        <w:tc>
          <w:tcPr>
            <w:tcW w:w="1796" w:type="dxa"/>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2.445</w:t>
            </w:r>
          </w:p>
        </w:tc>
        <w:tc>
          <w:tcPr>
            <w:tcW w:w="1988"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2.425</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1.835</w:t>
            </w:r>
          </w:p>
        </w:tc>
      </w:tr>
      <w:tr w:rsidR="00374188" w:rsidRPr="00374188" w:rsidTr="00374188">
        <w:tc>
          <w:tcPr>
            <w:tcW w:w="158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December</w:t>
            </w:r>
          </w:p>
        </w:tc>
        <w:tc>
          <w:tcPr>
            <w:tcW w:w="1974" w:type="dxa"/>
            <w:vAlign w:val="center"/>
          </w:tcPr>
          <w:p w:rsidR="00374188" w:rsidRPr="00374188" w:rsidRDefault="00374188" w:rsidP="00374188">
            <w:pPr>
              <w:jc w:val="both"/>
              <w:rPr>
                <w:rFonts w:cstheme="minorHAnsi"/>
                <w:sz w:val="24"/>
                <w:szCs w:val="24"/>
                <w:lang w:val="en-GB"/>
              </w:rPr>
            </w:pPr>
            <w:r w:rsidRPr="00374188">
              <w:rPr>
                <w:rFonts w:cstheme="minorHAnsi"/>
                <w:color w:val="000000"/>
                <w:sz w:val="24"/>
                <w:szCs w:val="24"/>
                <w:shd w:val="clear" w:color="auto" w:fill="F2F2F2"/>
                <w:lang w:val="en-GB"/>
              </w:rPr>
              <w:t>2.682</w:t>
            </w:r>
          </w:p>
        </w:tc>
        <w:tc>
          <w:tcPr>
            <w:tcW w:w="1796"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2.470</w:t>
            </w:r>
          </w:p>
        </w:tc>
        <w:tc>
          <w:tcPr>
            <w:tcW w:w="1988"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2.460</w:t>
            </w:r>
          </w:p>
        </w:tc>
        <w:tc>
          <w:tcPr>
            <w:tcW w:w="1676"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1.843</w:t>
            </w: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Statistical yearbook RISRS – </w:t>
      </w:r>
      <w:r w:rsidRPr="00374188">
        <w:rPr>
          <w:rFonts w:cstheme="minorHAnsi"/>
          <w:i/>
          <w:sz w:val="24"/>
          <w:szCs w:val="24"/>
          <w:lang w:val="en-GB"/>
        </w:rPr>
        <w:t>Employment, unemployment and salaries</w:t>
      </w:r>
      <w:r w:rsidRPr="00374188">
        <w:rPr>
          <w:rFonts w:cstheme="minorHAnsi"/>
          <w:i/>
          <w:sz w:val="24"/>
          <w:szCs w:val="24"/>
        </w:rPr>
        <w:t>, 2022</w:t>
      </w:r>
    </w:p>
    <w:p w:rsidR="00374188" w:rsidRPr="00374188" w:rsidRDefault="00374188" w:rsidP="00374188">
      <w:pPr>
        <w:spacing w:after="0" w:line="240" w:lineRule="auto"/>
        <w:jc w:val="both"/>
        <w:rPr>
          <w:rFonts w:eastAsia="Calibri" w:cstheme="minorHAnsi"/>
          <w:sz w:val="24"/>
          <w:szCs w:val="24"/>
        </w:rPr>
      </w:pPr>
    </w:p>
    <w:p w:rsidR="00374188" w:rsidRPr="00374188" w:rsidRDefault="00374188" w:rsidP="00374188">
      <w:pPr>
        <w:spacing w:after="0" w:line="240" w:lineRule="auto"/>
        <w:jc w:val="both"/>
        <w:rPr>
          <w:rFonts w:cstheme="minorHAnsi"/>
          <w:sz w:val="24"/>
          <w:szCs w:val="24"/>
        </w:rPr>
      </w:pPr>
      <w:r w:rsidRPr="00374188">
        <w:rPr>
          <w:rFonts w:eastAsia="Calibri" w:cstheme="minorHAnsi"/>
          <w:sz w:val="24"/>
          <w:szCs w:val="24"/>
          <w:lang w:val="en-GB"/>
        </w:rPr>
        <w:t>Having in mind the specificity of the ICT industry on the one hand, and the social and economic importance of the accelerated development of the ICT industry on the other, the Government of the Republic of Srpska formed a working group to draft proposals for potential support measures through the drafting of the Law on Incentives in ICT industry of the Republic of Srpska. Enacting regulations would regulate the conditions, purpose, criteria, users and the procedure for exercising the right to incentives in the ICT industry</w:t>
      </w:r>
      <w:r w:rsidRPr="00374188">
        <w:rPr>
          <w:rFonts w:cstheme="minorHAnsi"/>
          <w:sz w:val="24"/>
          <w:szCs w:val="24"/>
        </w:rPr>
        <w:t xml:space="preserve">. </w:t>
      </w:r>
      <w:r w:rsidRPr="00374188">
        <w:rPr>
          <w:rFonts w:cstheme="minorHAnsi"/>
          <w:sz w:val="24"/>
          <w:szCs w:val="24"/>
          <w:lang w:val="en-GB"/>
        </w:rPr>
        <w:t>The goal of passing that law is to improve the business environment for ICT companies in the Republic of Srpska, to support the strengthening, development and growth of the ICT sector in the Republic of Srpska</w:t>
      </w:r>
      <w:r w:rsidRPr="00374188">
        <w:rPr>
          <w:rFonts w:cstheme="minorHAnsi"/>
          <w:sz w:val="24"/>
          <w:szCs w:val="24"/>
        </w:rPr>
        <w:t>.</w:t>
      </w:r>
    </w:p>
    <w:p w:rsidR="00374188" w:rsidRPr="00374188" w:rsidRDefault="00374188" w:rsidP="00374188">
      <w:pPr>
        <w:spacing w:after="0" w:line="240" w:lineRule="auto"/>
        <w:jc w:val="both"/>
        <w:rPr>
          <w:rFonts w:cstheme="minorHAnsi"/>
          <w:b/>
          <w:sz w:val="24"/>
          <w:szCs w:val="24"/>
        </w:rPr>
      </w:pP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According to the data of the MEE, as part of the incentive measures of the Government of the RS, in the period 2016-2020 financial support was provided to companies in the total amount of 208.6 million BAM, of which about 39.6 million were approved by the institutions of the Republic of Srpska on a non-refundable basis, while the remaining funds were given on a loan basis.</w:t>
      </w:r>
      <w:r w:rsidRPr="00374188">
        <w:rPr>
          <w:rFonts w:cstheme="minorHAnsi"/>
          <w:sz w:val="24"/>
          <w:szCs w:val="24"/>
        </w:rPr>
        <w:t xml:space="preserve"> </w:t>
      </w:r>
      <w:r w:rsidRPr="00374188">
        <w:rPr>
          <w:rFonts w:cstheme="minorHAnsi"/>
          <w:sz w:val="24"/>
          <w:szCs w:val="24"/>
          <w:lang w:val="en-GB"/>
        </w:rPr>
        <w:t xml:space="preserve">According to the amount of funds, the largest incentive funds were given for employment and self-employment of workers, which in the period 2016-2020 </w:t>
      </w:r>
      <w:r w:rsidR="0055348C" w:rsidRPr="00374188">
        <w:rPr>
          <w:rFonts w:cstheme="minorHAnsi"/>
          <w:sz w:val="24"/>
          <w:szCs w:val="24"/>
          <w:lang w:val="en-GB"/>
        </w:rPr>
        <w:t>totalled</w:t>
      </w:r>
      <w:r w:rsidRPr="00374188">
        <w:rPr>
          <w:rFonts w:cstheme="minorHAnsi"/>
          <w:sz w:val="24"/>
          <w:szCs w:val="24"/>
          <w:lang w:val="en-GB"/>
        </w:rPr>
        <w:t xml:space="preserve"> around 21.7 million BAM or 55.8% of the total allocated incentive funds</w:t>
      </w:r>
      <w:r w:rsidRPr="00374188">
        <w:rPr>
          <w:rFonts w:cstheme="minorHAnsi"/>
          <w:sz w:val="24"/>
          <w:szCs w:val="24"/>
        </w:rPr>
        <w:t xml:space="preserve">. </w:t>
      </w:r>
      <w:r w:rsidRPr="00374188">
        <w:rPr>
          <w:rFonts w:cstheme="minorHAnsi"/>
          <w:sz w:val="24"/>
          <w:szCs w:val="24"/>
          <w:lang w:val="en-GB"/>
        </w:rPr>
        <w:t xml:space="preserve">It is important to note that the development of industry, in addition to the institutions of the Government of the Republic of Srpska, was also supported by local government units by providing various types of support, </w:t>
      </w:r>
      <w:r w:rsidRPr="00374188">
        <w:rPr>
          <w:rFonts w:cstheme="minorHAnsi"/>
          <w:sz w:val="24"/>
          <w:szCs w:val="24"/>
          <w:lang w:val="en-GB"/>
        </w:rPr>
        <w:lastRenderedPageBreak/>
        <w:t>the most significant of which are: support for employment and self-employment, support for the establishment and development of industrial zones, support for the introduction of quality standards (certification), scholarships for pupils and students studying for deficit occupations, support for participation in fairs, etc</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jc w:val="both"/>
        <w:rPr>
          <w:rFonts w:cstheme="minorHAnsi"/>
          <w:color w:val="000000" w:themeColor="text1"/>
          <w:sz w:val="24"/>
          <w:szCs w:val="24"/>
          <w:lang w:val="en-GB"/>
        </w:rPr>
      </w:pPr>
      <w:r w:rsidRPr="00374188">
        <w:rPr>
          <w:rFonts w:cstheme="minorHAnsi"/>
          <w:color w:val="000000" w:themeColor="text1"/>
          <w:sz w:val="24"/>
          <w:szCs w:val="24"/>
        </w:rPr>
        <w:t xml:space="preserve">MEE in cooperation with the Tax Administration of the Republic of Srpska implements procedures for awarding incentives to increase workers' salaries twice a year. </w:t>
      </w:r>
      <w:r w:rsidRPr="00374188">
        <w:rPr>
          <w:rFonts w:cstheme="minorHAnsi"/>
          <w:color w:val="000000" w:themeColor="text1"/>
          <w:sz w:val="24"/>
          <w:szCs w:val="24"/>
          <w:lang w:val="en-GB"/>
        </w:rPr>
        <w:t>Of the total allocated funds for this incentive in the amount of 45,736,593.33 BAM in the period from 2020 to 2022, 3,198,206.28 BAM was allocated to the ICT industry, which is 6.9% of the total amount.</w:t>
      </w:r>
    </w:p>
    <w:p w:rsidR="00374188" w:rsidRPr="00374188" w:rsidRDefault="00374188" w:rsidP="00374188">
      <w:pPr>
        <w:spacing w:after="0" w:line="240" w:lineRule="auto"/>
        <w:jc w:val="both"/>
        <w:rPr>
          <w:rFonts w:cstheme="minorHAnsi"/>
          <w:color w:val="000000" w:themeColor="text1"/>
          <w:sz w:val="24"/>
          <w:szCs w:val="24"/>
          <w:highlight w:val="yellow"/>
        </w:rPr>
      </w:pPr>
    </w:p>
    <w:p w:rsidR="00374188" w:rsidRPr="00374188" w:rsidRDefault="00374188" w:rsidP="00374188">
      <w:pPr>
        <w:spacing w:after="0" w:line="240" w:lineRule="auto"/>
        <w:ind w:left="708"/>
        <w:jc w:val="both"/>
        <w:rPr>
          <w:rFonts w:cstheme="minorHAnsi"/>
          <w:i/>
          <w:iCs/>
          <w:sz w:val="24"/>
          <w:szCs w:val="24"/>
        </w:rPr>
      </w:pPr>
      <w:r w:rsidRPr="00374188">
        <w:rPr>
          <w:rFonts w:cstheme="minorHAnsi"/>
          <w:i/>
          <w:iCs/>
          <w:sz w:val="24"/>
          <w:szCs w:val="24"/>
        </w:rPr>
        <w:t xml:space="preserve">Table 22: Overview of incentives granted for increasing the salaries of ICT employees </w:t>
      </w:r>
    </w:p>
    <w:tbl>
      <w:tblPr>
        <w:tblStyle w:val="CommentTextChar"/>
        <w:tblW w:w="9062" w:type="dxa"/>
        <w:jc w:val="center"/>
        <w:tblLook w:val="04A0" w:firstRow="1" w:lastRow="0" w:firstColumn="1" w:lastColumn="0" w:noHBand="0" w:noVBand="1"/>
      </w:tblPr>
      <w:tblGrid>
        <w:gridCol w:w="3063"/>
        <w:gridCol w:w="1419"/>
        <w:gridCol w:w="1534"/>
        <w:gridCol w:w="1534"/>
        <w:gridCol w:w="1534"/>
      </w:tblGrid>
      <w:tr w:rsidR="00374188" w:rsidRPr="00374188" w:rsidTr="00374188">
        <w:trPr>
          <w:trHeight w:val="82"/>
          <w:jc w:val="center"/>
        </w:trPr>
        <w:tc>
          <w:tcPr>
            <w:tcW w:w="3235" w:type="dxa"/>
            <w:vAlign w:val="center"/>
            <w:hideMark/>
          </w:tcPr>
          <w:p w:rsidR="00374188" w:rsidRPr="00374188" w:rsidRDefault="00374188" w:rsidP="00374188">
            <w:pPr>
              <w:jc w:val="both"/>
              <w:rPr>
                <w:rFonts w:eastAsia="Times New Roman" w:cstheme="minorHAnsi"/>
                <w:b/>
                <w:bCs/>
                <w:sz w:val="24"/>
                <w:szCs w:val="24"/>
                <w:lang w:val="en-GB"/>
              </w:rPr>
            </w:pPr>
            <w:bookmarkStart w:id="15" w:name="OLE_LINK2"/>
            <w:r w:rsidRPr="00374188">
              <w:rPr>
                <w:rFonts w:eastAsia="Times New Roman" w:cstheme="minorHAnsi"/>
                <w:sz w:val="24"/>
                <w:szCs w:val="24"/>
                <w:lang w:val="en-GB"/>
              </w:rPr>
              <w:t>Name of the activity</w:t>
            </w:r>
          </w:p>
        </w:tc>
        <w:tc>
          <w:tcPr>
            <w:tcW w:w="1350"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2020</w:t>
            </w:r>
          </w:p>
        </w:tc>
        <w:tc>
          <w:tcPr>
            <w:tcW w:w="1530"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2021</w:t>
            </w:r>
          </w:p>
        </w:tc>
        <w:tc>
          <w:tcPr>
            <w:tcW w:w="1478"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2022</w:t>
            </w:r>
          </w:p>
        </w:tc>
        <w:tc>
          <w:tcPr>
            <w:tcW w:w="1469"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w:t>
            </w:r>
          </w:p>
        </w:tc>
      </w:tr>
      <w:tr w:rsidR="00374188" w:rsidRPr="00374188" w:rsidTr="00374188">
        <w:trPr>
          <w:trHeight w:val="509"/>
          <w:jc w:val="center"/>
        </w:trPr>
        <w:tc>
          <w:tcPr>
            <w:tcW w:w="3235" w:type="dxa"/>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color w:val="000000"/>
                <w:sz w:val="24"/>
                <w:szCs w:val="24"/>
                <w:lang w:val="en-GB"/>
              </w:rPr>
              <w:t>Manufacturing industry (activities: 26.1, 26.2, 26.3, 26.4, 26.8)</w:t>
            </w:r>
          </w:p>
        </w:tc>
        <w:tc>
          <w:tcPr>
            <w:tcW w:w="1350" w:type="dxa"/>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68.686,12</w:t>
            </w:r>
          </w:p>
        </w:tc>
        <w:tc>
          <w:tcPr>
            <w:tcW w:w="153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66.851,24</w:t>
            </w:r>
          </w:p>
        </w:tc>
        <w:tc>
          <w:tcPr>
            <w:tcW w:w="147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274.991,64</w:t>
            </w:r>
          </w:p>
        </w:tc>
        <w:tc>
          <w:tcPr>
            <w:tcW w:w="146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410.529 </w:t>
            </w:r>
          </w:p>
        </w:tc>
      </w:tr>
      <w:tr w:rsidR="00374188" w:rsidRPr="00374188" w:rsidTr="00374188">
        <w:trPr>
          <w:trHeight w:val="406"/>
          <w:jc w:val="center"/>
        </w:trPr>
        <w:tc>
          <w:tcPr>
            <w:tcW w:w="3235" w:type="dxa"/>
            <w:vAlign w:val="center"/>
            <w:hideMark/>
          </w:tcPr>
          <w:p w:rsidR="00374188" w:rsidRPr="00374188" w:rsidRDefault="00374188" w:rsidP="00374188">
            <w:pPr>
              <w:jc w:val="both"/>
              <w:rPr>
                <w:rFonts w:eastAsia="Times New Roman" w:cstheme="minorHAnsi"/>
                <w:b/>
                <w:color w:val="000000"/>
                <w:sz w:val="24"/>
                <w:szCs w:val="24"/>
              </w:rPr>
            </w:pPr>
            <w:r w:rsidRPr="00374188">
              <w:rPr>
                <w:rFonts w:eastAsia="Times New Roman" w:cstheme="minorHAnsi"/>
                <w:color w:val="000000"/>
                <w:sz w:val="24"/>
                <w:szCs w:val="24"/>
                <w:lang w:val="en-GB"/>
              </w:rPr>
              <w:t xml:space="preserve">Wholesale and retail trade </w:t>
            </w:r>
            <w:r w:rsidRPr="00374188">
              <w:rPr>
                <w:rFonts w:eastAsia="Times New Roman" w:cstheme="minorHAnsi"/>
                <w:color w:val="000000"/>
                <w:sz w:val="24"/>
                <w:szCs w:val="24"/>
              </w:rPr>
              <w:t>(</w:t>
            </w:r>
            <w:r w:rsidRPr="00374188">
              <w:rPr>
                <w:rFonts w:eastAsia="Times New Roman" w:cstheme="minorHAnsi"/>
                <w:color w:val="000000"/>
                <w:sz w:val="24"/>
                <w:szCs w:val="24"/>
                <w:lang w:val="en-GB"/>
              </w:rPr>
              <w:t>activity</w:t>
            </w:r>
            <w:r w:rsidRPr="00374188">
              <w:rPr>
                <w:rFonts w:eastAsia="Times New Roman" w:cstheme="minorHAnsi"/>
                <w:color w:val="000000"/>
                <w:sz w:val="24"/>
                <w:szCs w:val="24"/>
              </w:rPr>
              <w:t>: 46.5)</w:t>
            </w:r>
          </w:p>
        </w:tc>
        <w:tc>
          <w:tcPr>
            <w:tcW w:w="1350" w:type="dxa"/>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60.696,85</w:t>
            </w:r>
          </w:p>
        </w:tc>
        <w:tc>
          <w:tcPr>
            <w:tcW w:w="1530" w:type="dxa"/>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142.796,48</w:t>
            </w:r>
          </w:p>
        </w:tc>
        <w:tc>
          <w:tcPr>
            <w:tcW w:w="1478" w:type="dxa"/>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194.902,08</w:t>
            </w:r>
          </w:p>
        </w:tc>
        <w:tc>
          <w:tcPr>
            <w:tcW w:w="146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398.395,41</w:t>
            </w:r>
          </w:p>
        </w:tc>
      </w:tr>
      <w:tr w:rsidR="00374188" w:rsidRPr="00374188" w:rsidTr="00374188">
        <w:trPr>
          <w:trHeight w:val="34"/>
          <w:jc w:val="center"/>
        </w:trPr>
        <w:tc>
          <w:tcPr>
            <w:tcW w:w="3235" w:type="dxa"/>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color w:val="000000"/>
                <w:sz w:val="24"/>
                <w:szCs w:val="24"/>
                <w:lang w:val="en-GB"/>
              </w:rPr>
              <w:t xml:space="preserve">Information and communication (activities: 58.2, 61, 62, 63.1)     </w:t>
            </w:r>
          </w:p>
        </w:tc>
        <w:tc>
          <w:tcPr>
            <w:tcW w:w="1350" w:type="dxa"/>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281.347,52</w:t>
            </w:r>
          </w:p>
        </w:tc>
        <w:tc>
          <w:tcPr>
            <w:tcW w:w="153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813.662,56</w:t>
            </w:r>
          </w:p>
        </w:tc>
        <w:tc>
          <w:tcPr>
            <w:tcW w:w="147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1.263.582,87</w:t>
            </w:r>
          </w:p>
        </w:tc>
        <w:tc>
          <w:tcPr>
            <w:tcW w:w="146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2.358.592,95</w:t>
            </w:r>
          </w:p>
        </w:tc>
      </w:tr>
      <w:tr w:rsidR="00374188" w:rsidRPr="00374188" w:rsidTr="00374188">
        <w:trPr>
          <w:trHeight w:val="341"/>
          <w:jc w:val="center"/>
        </w:trPr>
        <w:tc>
          <w:tcPr>
            <w:tcW w:w="3235" w:type="dxa"/>
            <w:vAlign w:val="center"/>
            <w:hideMark/>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color w:val="000000"/>
                <w:sz w:val="24"/>
                <w:szCs w:val="24"/>
                <w:lang w:val="en-GB"/>
              </w:rPr>
              <w:t>Other service activities (activity: 95.1)</w:t>
            </w:r>
          </w:p>
        </w:tc>
        <w:tc>
          <w:tcPr>
            <w:tcW w:w="135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1.840,83</w:t>
            </w:r>
          </w:p>
        </w:tc>
        <w:tc>
          <w:tcPr>
            <w:tcW w:w="153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3.134,86</w:t>
            </w:r>
          </w:p>
        </w:tc>
        <w:tc>
          <w:tcPr>
            <w:tcW w:w="147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25.713,23</w:t>
            </w:r>
          </w:p>
        </w:tc>
        <w:tc>
          <w:tcPr>
            <w:tcW w:w="146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30.688,92</w:t>
            </w:r>
          </w:p>
        </w:tc>
      </w:tr>
      <w:tr w:rsidR="00374188" w:rsidRPr="00374188" w:rsidTr="00374188">
        <w:trPr>
          <w:trHeight w:val="285"/>
          <w:jc w:val="center"/>
        </w:trPr>
        <w:tc>
          <w:tcPr>
            <w:tcW w:w="3235" w:type="dxa"/>
            <w:noWrap/>
            <w:vAlign w:val="center"/>
            <w:hideMark/>
          </w:tcPr>
          <w:p w:rsidR="00374188" w:rsidRPr="00374188" w:rsidRDefault="00374188" w:rsidP="00374188">
            <w:pPr>
              <w:jc w:val="both"/>
              <w:rPr>
                <w:rFonts w:eastAsia="Times New Roman" w:cstheme="minorHAnsi"/>
                <w:bCs/>
                <w:sz w:val="24"/>
                <w:szCs w:val="24"/>
                <w:lang w:val="en-GB"/>
              </w:rPr>
            </w:pPr>
            <w:r w:rsidRPr="00374188">
              <w:rPr>
                <w:rFonts w:eastAsia="Times New Roman" w:cstheme="minorHAnsi"/>
                <w:sz w:val="24"/>
                <w:szCs w:val="24"/>
                <w:lang w:val="en-GB"/>
              </w:rPr>
              <w:t>Total ICT sector</w:t>
            </w:r>
          </w:p>
        </w:tc>
        <w:tc>
          <w:tcPr>
            <w:tcW w:w="1350" w:type="dxa"/>
            <w:noWrap/>
            <w:vAlign w:val="center"/>
            <w:hideMark/>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412.571,32</w:t>
            </w:r>
          </w:p>
        </w:tc>
        <w:tc>
          <w:tcPr>
            <w:tcW w:w="1530" w:type="dxa"/>
            <w:noWrap/>
            <w:vAlign w:val="center"/>
            <w:hideMark/>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1.026.445,14</w:t>
            </w:r>
          </w:p>
        </w:tc>
        <w:tc>
          <w:tcPr>
            <w:tcW w:w="1478" w:type="dxa"/>
            <w:noWrap/>
            <w:vAlign w:val="center"/>
            <w:hideMark/>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1.759.189,82</w:t>
            </w:r>
          </w:p>
        </w:tc>
        <w:tc>
          <w:tcPr>
            <w:tcW w:w="1469"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3.198.206,28</w:t>
            </w:r>
          </w:p>
        </w:tc>
      </w:tr>
      <w:bookmarkEnd w:id="15"/>
      <w:tr w:rsidR="00374188" w:rsidRPr="00374188" w:rsidTr="00374188">
        <w:trPr>
          <w:trHeight w:val="267"/>
          <w:jc w:val="center"/>
        </w:trPr>
        <w:tc>
          <w:tcPr>
            <w:tcW w:w="3235" w:type="dxa"/>
            <w:hideMark/>
          </w:tcPr>
          <w:p w:rsidR="00374188" w:rsidRPr="00374188" w:rsidRDefault="00374188" w:rsidP="00374188">
            <w:pPr>
              <w:ind w:right="-255"/>
              <w:jc w:val="both"/>
              <w:rPr>
                <w:rFonts w:eastAsia="Times New Roman" w:cstheme="minorHAnsi"/>
                <w:b/>
                <w:color w:val="000000"/>
                <w:sz w:val="24"/>
                <w:szCs w:val="24"/>
              </w:rPr>
            </w:pPr>
            <w:r w:rsidRPr="00374188">
              <w:rPr>
                <w:rFonts w:eastAsia="Times New Roman" w:cstheme="minorHAnsi"/>
                <w:color w:val="000000"/>
                <w:sz w:val="24"/>
                <w:szCs w:val="24"/>
                <w:lang w:val="en-GB"/>
              </w:rPr>
              <w:t>Total business entities in the RS</w:t>
            </w:r>
          </w:p>
        </w:tc>
        <w:tc>
          <w:tcPr>
            <w:tcW w:w="135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8,044,804.99</w:t>
            </w:r>
          </w:p>
        </w:tc>
        <w:tc>
          <w:tcPr>
            <w:tcW w:w="153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13,843,130.50</w:t>
            </w:r>
          </w:p>
        </w:tc>
        <w:tc>
          <w:tcPr>
            <w:tcW w:w="1478"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23,848,603.84</w:t>
            </w:r>
          </w:p>
        </w:tc>
        <w:tc>
          <w:tcPr>
            <w:tcW w:w="1469"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45,736,593.33</w:t>
            </w:r>
          </w:p>
        </w:tc>
      </w:tr>
    </w:tbl>
    <w:p w:rsidR="00374188" w:rsidRPr="00374188" w:rsidRDefault="00374188" w:rsidP="00374188">
      <w:pPr>
        <w:spacing w:after="0" w:line="240" w:lineRule="auto"/>
        <w:jc w:val="both"/>
        <w:rPr>
          <w:rFonts w:cstheme="minorHAnsi"/>
          <w:i/>
          <w:iCs/>
          <w:sz w:val="24"/>
          <w:szCs w:val="24"/>
          <w:shd w:val="clear" w:color="auto" w:fill="FFFFFF"/>
          <w:lang w:val="en-GB"/>
        </w:rPr>
      </w:pPr>
      <w:r w:rsidRPr="00374188">
        <w:rPr>
          <w:rFonts w:cstheme="minorHAnsi"/>
          <w:i/>
          <w:iCs/>
          <w:sz w:val="24"/>
          <w:szCs w:val="24"/>
          <w:shd w:val="clear" w:color="auto" w:fill="FFFFFF"/>
          <w:lang w:val="en-GB"/>
        </w:rPr>
        <w:t>Source: MEE, 2023</w:t>
      </w:r>
    </w:p>
    <w:p w:rsidR="00374188" w:rsidRPr="00374188" w:rsidRDefault="00374188" w:rsidP="00374188">
      <w:pPr>
        <w:spacing w:after="0" w:line="240" w:lineRule="auto"/>
        <w:jc w:val="both"/>
        <w:rPr>
          <w:rFonts w:cstheme="minorHAnsi"/>
          <w:color w:val="FF0000"/>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Ministry of </w:t>
      </w:r>
      <w:r w:rsidR="0055348C" w:rsidRPr="00374188">
        <w:rPr>
          <w:rFonts w:cstheme="minorHAnsi"/>
          <w:sz w:val="24"/>
          <w:szCs w:val="24"/>
          <w:lang w:val="en-GB"/>
        </w:rPr>
        <w:t>Labour</w:t>
      </w:r>
      <w:r w:rsidRPr="00374188">
        <w:rPr>
          <w:rFonts w:cstheme="minorHAnsi"/>
          <w:sz w:val="24"/>
          <w:szCs w:val="24"/>
          <w:lang w:val="en-GB"/>
        </w:rPr>
        <w:t>, War Veterans and Disabled Persons' Protection of the Republic of Srpska in the period od 2016-2022</w:t>
      </w:r>
      <w:r w:rsidRPr="00374188">
        <w:rPr>
          <w:rFonts w:cstheme="minorHAnsi"/>
          <w:sz w:val="24"/>
          <w:szCs w:val="24"/>
        </w:rPr>
        <w:t xml:space="preserve"> </w:t>
      </w:r>
      <w:r w:rsidRPr="00374188">
        <w:rPr>
          <w:rFonts w:cstheme="minorHAnsi"/>
          <w:sz w:val="24"/>
          <w:szCs w:val="24"/>
          <w:lang w:val="en-GB"/>
        </w:rPr>
        <w:t>approved incentives for employment and self-employment, which supported the employment of a total of 27,993 workers. Of the total allocated funds of 129,226,045.37 BAM, ICT was allocated 3,568,936.49 BAM, that is, only 2.76%.</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ind w:firstLine="708"/>
        <w:jc w:val="both"/>
        <w:rPr>
          <w:rFonts w:cstheme="minorHAnsi"/>
          <w:i/>
          <w:sz w:val="24"/>
          <w:szCs w:val="24"/>
          <w:lang w:val="en-GB"/>
        </w:rPr>
      </w:pPr>
      <w:r w:rsidRPr="00374188">
        <w:rPr>
          <w:rFonts w:cstheme="minorHAnsi"/>
          <w:i/>
          <w:sz w:val="24"/>
          <w:szCs w:val="24"/>
          <w:lang w:val="en-GB"/>
        </w:rPr>
        <w:t xml:space="preserve">Table 23. Overview of incentives for employment and self-employment 2016-2021 </w:t>
      </w:r>
    </w:p>
    <w:tbl>
      <w:tblPr>
        <w:tblStyle w:val="CommentTextChar"/>
        <w:tblW w:w="9074" w:type="dxa"/>
        <w:jc w:val="center"/>
        <w:tblLook w:val="04A0" w:firstRow="1" w:lastRow="0" w:firstColumn="1" w:lastColumn="0" w:noHBand="0" w:noVBand="1"/>
      </w:tblPr>
      <w:tblGrid>
        <w:gridCol w:w="1524"/>
        <w:gridCol w:w="222"/>
        <w:gridCol w:w="1706"/>
        <w:gridCol w:w="1289"/>
        <w:gridCol w:w="1468"/>
        <w:gridCol w:w="1505"/>
        <w:gridCol w:w="1370"/>
      </w:tblGrid>
      <w:tr w:rsidR="00374188" w:rsidRPr="00374188" w:rsidTr="00374188">
        <w:trPr>
          <w:trHeight w:val="855"/>
          <w:jc w:val="center"/>
        </w:trPr>
        <w:tc>
          <w:tcPr>
            <w:tcW w:w="1560"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Year</w:t>
            </w:r>
          </w:p>
        </w:tc>
        <w:tc>
          <w:tcPr>
            <w:tcW w:w="222" w:type="dxa"/>
          </w:tcPr>
          <w:p w:rsidR="00374188" w:rsidRPr="00374188" w:rsidRDefault="00374188" w:rsidP="00374188">
            <w:pPr>
              <w:jc w:val="both"/>
              <w:rPr>
                <w:rFonts w:eastAsia="Times New Roman" w:cstheme="minorHAnsi"/>
                <w:sz w:val="24"/>
                <w:szCs w:val="24"/>
                <w:lang w:val="en-GB"/>
              </w:rPr>
            </w:pPr>
          </w:p>
        </w:tc>
        <w:tc>
          <w:tcPr>
            <w:tcW w:w="1616"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funds (BAМ)</w:t>
            </w:r>
          </w:p>
        </w:tc>
        <w:tc>
          <w:tcPr>
            <w:tcW w:w="1317"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number of employed workers</w:t>
            </w:r>
          </w:p>
        </w:tc>
        <w:tc>
          <w:tcPr>
            <w:tcW w:w="1420"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Of which funds in the ICT activity</w:t>
            </w:r>
          </w:p>
        </w:tc>
        <w:tc>
          <w:tcPr>
            <w:tcW w:w="1539"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Of which the number of employees in the ICT industry</w:t>
            </w:r>
          </w:p>
        </w:tc>
        <w:tc>
          <w:tcPr>
            <w:tcW w:w="1400"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 allocated to ICT</w:t>
            </w:r>
          </w:p>
        </w:tc>
      </w:tr>
      <w:tr w:rsidR="00374188" w:rsidRPr="00374188" w:rsidTr="00374188">
        <w:trPr>
          <w:trHeight w:val="272"/>
          <w:jc w:val="center"/>
        </w:trPr>
        <w:tc>
          <w:tcPr>
            <w:tcW w:w="1560" w:type="dxa"/>
            <w:noWrap/>
            <w:vAlign w:val="center"/>
            <w:hideMark/>
          </w:tcPr>
          <w:p w:rsidR="00374188" w:rsidRPr="00374188" w:rsidRDefault="00374188" w:rsidP="00374188">
            <w:pPr>
              <w:jc w:val="both"/>
              <w:rPr>
                <w:rFonts w:eastAsia="Times New Roman" w:cstheme="minorHAnsi"/>
                <w:bCs/>
                <w:color w:val="000000"/>
                <w:sz w:val="24"/>
                <w:szCs w:val="24"/>
                <w:lang w:val="en-GB"/>
              </w:rPr>
            </w:pPr>
            <w:r w:rsidRPr="00374188">
              <w:rPr>
                <w:rFonts w:eastAsia="Times New Roman" w:cstheme="minorHAnsi"/>
                <w:color w:val="000000"/>
                <w:sz w:val="24"/>
                <w:szCs w:val="24"/>
                <w:lang w:val="en-GB"/>
              </w:rPr>
              <w:t>2016</w:t>
            </w:r>
          </w:p>
        </w:tc>
        <w:tc>
          <w:tcPr>
            <w:tcW w:w="222" w:type="dxa"/>
          </w:tcPr>
          <w:p w:rsidR="00374188" w:rsidRPr="00374188" w:rsidRDefault="00374188" w:rsidP="00374188">
            <w:pPr>
              <w:jc w:val="both"/>
              <w:rPr>
                <w:rFonts w:eastAsia="Times New Roman" w:cstheme="minorHAnsi"/>
                <w:color w:val="000000"/>
                <w:sz w:val="24"/>
                <w:szCs w:val="24"/>
                <w:lang w:val="en-GB"/>
              </w:rPr>
            </w:pPr>
          </w:p>
        </w:tc>
        <w:tc>
          <w:tcPr>
            <w:tcW w:w="161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12.963.032,40</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2694</w:t>
            </w:r>
          </w:p>
        </w:tc>
        <w:tc>
          <w:tcPr>
            <w:tcW w:w="142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524.793,98</w:t>
            </w:r>
          </w:p>
        </w:tc>
        <w:tc>
          <w:tcPr>
            <w:tcW w:w="153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107</w:t>
            </w:r>
          </w:p>
        </w:tc>
        <w:tc>
          <w:tcPr>
            <w:tcW w:w="14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4.04%</w:t>
            </w:r>
          </w:p>
        </w:tc>
      </w:tr>
      <w:tr w:rsidR="00374188" w:rsidRPr="00374188" w:rsidTr="00374188">
        <w:trPr>
          <w:trHeight w:val="298"/>
          <w:jc w:val="center"/>
        </w:trPr>
        <w:tc>
          <w:tcPr>
            <w:tcW w:w="1560" w:type="dxa"/>
            <w:noWrap/>
            <w:vAlign w:val="center"/>
            <w:hideMark/>
          </w:tcPr>
          <w:p w:rsidR="00374188" w:rsidRPr="00374188" w:rsidRDefault="00374188" w:rsidP="00374188">
            <w:pPr>
              <w:jc w:val="both"/>
              <w:rPr>
                <w:rFonts w:eastAsia="Times New Roman" w:cstheme="minorHAnsi"/>
                <w:bCs/>
                <w:color w:val="000000"/>
                <w:sz w:val="24"/>
                <w:szCs w:val="24"/>
                <w:lang w:val="en-GB"/>
              </w:rPr>
            </w:pPr>
            <w:r w:rsidRPr="00374188">
              <w:rPr>
                <w:rFonts w:eastAsia="Times New Roman" w:cstheme="minorHAnsi"/>
                <w:color w:val="000000"/>
                <w:sz w:val="24"/>
                <w:szCs w:val="24"/>
                <w:lang w:val="en-GB"/>
              </w:rPr>
              <w:lastRenderedPageBreak/>
              <w:t>2017</w:t>
            </w:r>
          </w:p>
        </w:tc>
        <w:tc>
          <w:tcPr>
            <w:tcW w:w="222" w:type="dxa"/>
          </w:tcPr>
          <w:p w:rsidR="00374188" w:rsidRPr="00374188" w:rsidRDefault="00374188" w:rsidP="00374188">
            <w:pPr>
              <w:jc w:val="both"/>
              <w:rPr>
                <w:rFonts w:eastAsia="Times New Roman" w:cstheme="minorHAnsi"/>
                <w:color w:val="000000"/>
                <w:sz w:val="24"/>
                <w:szCs w:val="24"/>
                <w:lang w:val="en-GB"/>
              </w:rPr>
            </w:pPr>
          </w:p>
        </w:tc>
        <w:tc>
          <w:tcPr>
            <w:tcW w:w="161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8.607.853,81</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1633</w:t>
            </w:r>
          </w:p>
        </w:tc>
        <w:tc>
          <w:tcPr>
            <w:tcW w:w="142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207.761,20</w:t>
            </w:r>
          </w:p>
        </w:tc>
        <w:tc>
          <w:tcPr>
            <w:tcW w:w="153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37</w:t>
            </w:r>
          </w:p>
        </w:tc>
        <w:tc>
          <w:tcPr>
            <w:tcW w:w="14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2.41%</w:t>
            </w:r>
          </w:p>
        </w:tc>
      </w:tr>
      <w:tr w:rsidR="00374188" w:rsidRPr="00374188" w:rsidTr="00374188">
        <w:trPr>
          <w:trHeight w:val="278"/>
          <w:jc w:val="center"/>
        </w:trPr>
        <w:tc>
          <w:tcPr>
            <w:tcW w:w="1560" w:type="dxa"/>
            <w:noWrap/>
            <w:vAlign w:val="center"/>
            <w:hideMark/>
          </w:tcPr>
          <w:p w:rsidR="00374188" w:rsidRPr="00374188" w:rsidRDefault="00374188" w:rsidP="00374188">
            <w:pPr>
              <w:jc w:val="both"/>
              <w:rPr>
                <w:rFonts w:eastAsia="Times New Roman" w:cstheme="minorHAnsi"/>
                <w:bCs/>
                <w:color w:val="000000"/>
                <w:sz w:val="24"/>
                <w:szCs w:val="24"/>
                <w:lang w:val="en-GB"/>
              </w:rPr>
            </w:pPr>
            <w:r w:rsidRPr="00374188">
              <w:rPr>
                <w:rFonts w:eastAsia="Times New Roman" w:cstheme="minorHAnsi"/>
                <w:color w:val="000000"/>
                <w:sz w:val="24"/>
                <w:szCs w:val="24"/>
                <w:lang w:val="en-GB"/>
              </w:rPr>
              <w:t>2018</w:t>
            </w:r>
          </w:p>
        </w:tc>
        <w:tc>
          <w:tcPr>
            <w:tcW w:w="222" w:type="dxa"/>
          </w:tcPr>
          <w:p w:rsidR="00374188" w:rsidRPr="00374188" w:rsidRDefault="00374188" w:rsidP="00374188">
            <w:pPr>
              <w:jc w:val="both"/>
              <w:rPr>
                <w:rFonts w:eastAsia="Times New Roman" w:cstheme="minorHAnsi"/>
                <w:color w:val="000000"/>
                <w:sz w:val="24"/>
                <w:szCs w:val="24"/>
                <w:lang w:val="en-GB"/>
              </w:rPr>
            </w:pPr>
          </w:p>
        </w:tc>
        <w:tc>
          <w:tcPr>
            <w:tcW w:w="161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16.345.464 </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5135</w:t>
            </w:r>
          </w:p>
        </w:tc>
        <w:tc>
          <w:tcPr>
            <w:tcW w:w="142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583.802,07</w:t>
            </w:r>
          </w:p>
        </w:tc>
        <w:tc>
          <w:tcPr>
            <w:tcW w:w="153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171</w:t>
            </w:r>
          </w:p>
        </w:tc>
        <w:tc>
          <w:tcPr>
            <w:tcW w:w="14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3.57%</w:t>
            </w:r>
          </w:p>
        </w:tc>
      </w:tr>
      <w:tr w:rsidR="00374188" w:rsidRPr="00374188" w:rsidTr="00374188">
        <w:trPr>
          <w:trHeight w:val="268"/>
          <w:jc w:val="center"/>
        </w:trPr>
        <w:tc>
          <w:tcPr>
            <w:tcW w:w="1560" w:type="dxa"/>
            <w:noWrap/>
            <w:vAlign w:val="center"/>
            <w:hideMark/>
          </w:tcPr>
          <w:p w:rsidR="00374188" w:rsidRPr="00374188" w:rsidRDefault="00374188" w:rsidP="00374188">
            <w:pPr>
              <w:jc w:val="both"/>
              <w:rPr>
                <w:rFonts w:eastAsia="Times New Roman" w:cstheme="minorHAnsi"/>
                <w:bCs/>
                <w:color w:val="000000"/>
                <w:sz w:val="24"/>
                <w:szCs w:val="24"/>
                <w:lang w:val="en-GB"/>
              </w:rPr>
            </w:pPr>
            <w:r w:rsidRPr="00374188">
              <w:rPr>
                <w:rFonts w:eastAsia="Times New Roman" w:cstheme="minorHAnsi"/>
                <w:color w:val="000000"/>
                <w:sz w:val="24"/>
                <w:szCs w:val="24"/>
                <w:lang w:val="en-GB"/>
              </w:rPr>
              <w:t>2019</w:t>
            </w:r>
          </w:p>
        </w:tc>
        <w:tc>
          <w:tcPr>
            <w:tcW w:w="222" w:type="dxa"/>
          </w:tcPr>
          <w:p w:rsidR="00374188" w:rsidRPr="00374188" w:rsidRDefault="00374188" w:rsidP="00374188">
            <w:pPr>
              <w:jc w:val="both"/>
              <w:rPr>
                <w:rFonts w:eastAsia="Times New Roman" w:cstheme="minorHAnsi"/>
                <w:color w:val="000000"/>
                <w:sz w:val="24"/>
                <w:szCs w:val="24"/>
                <w:lang w:val="en-GB"/>
              </w:rPr>
            </w:pPr>
          </w:p>
        </w:tc>
        <w:tc>
          <w:tcPr>
            <w:tcW w:w="161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26.822.713,95</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5900</w:t>
            </w:r>
          </w:p>
        </w:tc>
        <w:tc>
          <w:tcPr>
            <w:tcW w:w="142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790.159,42</w:t>
            </w:r>
          </w:p>
        </w:tc>
        <w:tc>
          <w:tcPr>
            <w:tcW w:w="153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200</w:t>
            </w:r>
          </w:p>
        </w:tc>
        <w:tc>
          <w:tcPr>
            <w:tcW w:w="14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2.94%</w:t>
            </w:r>
          </w:p>
        </w:tc>
      </w:tr>
      <w:tr w:rsidR="00374188" w:rsidRPr="00374188" w:rsidTr="00374188">
        <w:trPr>
          <w:trHeight w:val="213"/>
          <w:jc w:val="center"/>
        </w:trPr>
        <w:tc>
          <w:tcPr>
            <w:tcW w:w="1560" w:type="dxa"/>
            <w:noWrap/>
            <w:vAlign w:val="center"/>
            <w:hideMark/>
          </w:tcPr>
          <w:p w:rsidR="00374188" w:rsidRPr="00374188" w:rsidRDefault="00374188" w:rsidP="00374188">
            <w:pPr>
              <w:jc w:val="both"/>
              <w:rPr>
                <w:rFonts w:eastAsia="Times New Roman" w:cstheme="minorHAnsi"/>
                <w:bCs/>
                <w:color w:val="000000"/>
                <w:sz w:val="24"/>
                <w:szCs w:val="24"/>
                <w:lang w:val="en-GB"/>
              </w:rPr>
            </w:pPr>
            <w:r w:rsidRPr="00374188">
              <w:rPr>
                <w:rFonts w:eastAsia="Times New Roman" w:cstheme="minorHAnsi"/>
                <w:color w:val="000000"/>
                <w:sz w:val="24"/>
                <w:szCs w:val="24"/>
                <w:lang w:val="en-GB"/>
              </w:rPr>
              <w:t>2020</w:t>
            </w:r>
          </w:p>
        </w:tc>
        <w:tc>
          <w:tcPr>
            <w:tcW w:w="222" w:type="dxa"/>
          </w:tcPr>
          <w:p w:rsidR="00374188" w:rsidRPr="00374188" w:rsidRDefault="00374188" w:rsidP="00374188">
            <w:pPr>
              <w:jc w:val="both"/>
              <w:rPr>
                <w:rFonts w:eastAsia="Times New Roman" w:cstheme="minorHAnsi"/>
                <w:color w:val="000000"/>
                <w:sz w:val="24"/>
                <w:szCs w:val="24"/>
                <w:lang w:val="en-GB"/>
              </w:rPr>
            </w:pPr>
          </w:p>
        </w:tc>
        <w:tc>
          <w:tcPr>
            <w:tcW w:w="161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10.497.476,04</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2033</w:t>
            </w:r>
          </w:p>
        </w:tc>
        <w:tc>
          <w:tcPr>
            <w:tcW w:w="142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219.423,12</w:t>
            </w:r>
          </w:p>
        </w:tc>
        <w:tc>
          <w:tcPr>
            <w:tcW w:w="153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43</w:t>
            </w:r>
          </w:p>
        </w:tc>
        <w:tc>
          <w:tcPr>
            <w:tcW w:w="14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2.09%</w:t>
            </w:r>
          </w:p>
        </w:tc>
      </w:tr>
      <w:tr w:rsidR="00374188" w:rsidRPr="00374188" w:rsidTr="00374188">
        <w:trPr>
          <w:trHeight w:val="213"/>
          <w:jc w:val="center"/>
        </w:trPr>
        <w:tc>
          <w:tcPr>
            <w:tcW w:w="1560" w:type="dxa"/>
            <w:noWrap/>
            <w:vAlign w:val="center"/>
            <w:hideMark/>
          </w:tcPr>
          <w:p w:rsidR="00374188" w:rsidRPr="00374188" w:rsidRDefault="00374188" w:rsidP="00374188">
            <w:pPr>
              <w:jc w:val="both"/>
              <w:rPr>
                <w:rFonts w:eastAsia="Times New Roman" w:cstheme="minorHAnsi"/>
                <w:bCs/>
                <w:color w:val="000000"/>
                <w:sz w:val="24"/>
                <w:szCs w:val="24"/>
                <w:lang w:val="en-GB"/>
              </w:rPr>
            </w:pPr>
            <w:r w:rsidRPr="00374188">
              <w:rPr>
                <w:rFonts w:eastAsia="Times New Roman" w:cstheme="minorHAnsi"/>
                <w:color w:val="000000"/>
                <w:sz w:val="24"/>
                <w:szCs w:val="24"/>
                <w:lang w:val="en-GB"/>
              </w:rPr>
              <w:t>2021</w:t>
            </w:r>
          </w:p>
        </w:tc>
        <w:tc>
          <w:tcPr>
            <w:tcW w:w="222" w:type="dxa"/>
          </w:tcPr>
          <w:p w:rsidR="00374188" w:rsidRPr="00374188" w:rsidRDefault="00374188" w:rsidP="00374188">
            <w:pPr>
              <w:jc w:val="both"/>
              <w:rPr>
                <w:rFonts w:eastAsia="Times New Roman" w:cstheme="minorHAnsi"/>
                <w:color w:val="000000"/>
                <w:sz w:val="24"/>
                <w:szCs w:val="24"/>
                <w:lang w:val="en-GB"/>
              </w:rPr>
            </w:pPr>
          </w:p>
        </w:tc>
        <w:tc>
          <w:tcPr>
            <w:tcW w:w="161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22.565.340,58</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4628</w:t>
            </w:r>
          </w:p>
        </w:tc>
        <w:tc>
          <w:tcPr>
            <w:tcW w:w="142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895.570,52</w:t>
            </w:r>
          </w:p>
        </w:tc>
        <w:tc>
          <w:tcPr>
            <w:tcW w:w="153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185</w:t>
            </w:r>
          </w:p>
        </w:tc>
        <w:tc>
          <w:tcPr>
            <w:tcW w:w="14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3.96%</w:t>
            </w:r>
          </w:p>
        </w:tc>
      </w:tr>
      <w:tr w:rsidR="00374188" w:rsidRPr="00374188" w:rsidTr="00374188">
        <w:trPr>
          <w:trHeight w:val="213"/>
          <w:jc w:val="center"/>
        </w:trPr>
        <w:tc>
          <w:tcPr>
            <w:tcW w:w="1560" w:type="dxa"/>
            <w:noWrap/>
            <w:vAlign w:val="center"/>
            <w:hideMark/>
          </w:tcPr>
          <w:p w:rsidR="00374188" w:rsidRPr="00374188" w:rsidRDefault="00374188" w:rsidP="00374188">
            <w:pPr>
              <w:jc w:val="both"/>
              <w:rPr>
                <w:rFonts w:eastAsia="Times New Roman" w:cstheme="minorHAnsi"/>
                <w:bCs/>
                <w:color w:val="000000"/>
                <w:sz w:val="24"/>
                <w:szCs w:val="24"/>
                <w:lang w:val="en-GB"/>
              </w:rPr>
            </w:pPr>
            <w:r w:rsidRPr="00374188">
              <w:rPr>
                <w:rFonts w:eastAsia="Times New Roman" w:cstheme="minorHAnsi"/>
                <w:color w:val="000000"/>
                <w:sz w:val="24"/>
                <w:szCs w:val="24"/>
                <w:lang w:val="en-GB"/>
              </w:rPr>
              <w:t>2022</w:t>
            </w:r>
          </w:p>
        </w:tc>
        <w:tc>
          <w:tcPr>
            <w:tcW w:w="222" w:type="dxa"/>
          </w:tcPr>
          <w:p w:rsidR="00374188" w:rsidRPr="00374188" w:rsidRDefault="00374188" w:rsidP="00374188">
            <w:pPr>
              <w:jc w:val="both"/>
              <w:rPr>
                <w:rFonts w:eastAsia="Times New Roman" w:cstheme="minorHAnsi"/>
                <w:color w:val="000000"/>
                <w:sz w:val="24"/>
                <w:szCs w:val="24"/>
                <w:lang w:val="en-GB"/>
              </w:rPr>
            </w:pPr>
          </w:p>
        </w:tc>
        <w:tc>
          <w:tcPr>
            <w:tcW w:w="161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31.424.164,59</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5970</w:t>
            </w:r>
          </w:p>
        </w:tc>
        <w:tc>
          <w:tcPr>
            <w:tcW w:w="142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347.426,18</w:t>
            </w:r>
          </w:p>
        </w:tc>
        <w:tc>
          <w:tcPr>
            <w:tcW w:w="153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69</w:t>
            </w:r>
          </w:p>
        </w:tc>
        <w:tc>
          <w:tcPr>
            <w:tcW w:w="14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1.10%</w:t>
            </w:r>
          </w:p>
        </w:tc>
      </w:tr>
      <w:tr w:rsidR="00374188" w:rsidRPr="00374188" w:rsidTr="00374188">
        <w:trPr>
          <w:trHeight w:val="213"/>
          <w:jc w:val="center"/>
        </w:trPr>
        <w:tc>
          <w:tcPr>
            <w:tcW w:w="1560"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w:t>
            </w:r>
          </w:p>
        </w:tc>
        <w:tc>
          <w:tcPr>
            <w:tcW w:w="222" w:type="dxa"/>
          </w:tcPr>
          <w:p w:rsidR="00374188" w:rsidRPr="00374188" w:rsidRDefault="00374188" w:rsidP="00374188">
            <w:pPr>
              <w:jc w:val="both"/>
              <w:rPr>
                <w:rFonts w:eastAsia="Times New Roman" w:cstheme="minorHAnsi"/>
                <w:b/>
                <w:bCs/>
                <w:sz w:val="24"/>
                <w:szCs w:val="24"/>
                <w:lang w:val="en-GB"/>
              </w:rPr>
            </w:pPr>
          </w:p>
        </w:tc>
        <w:tc>
          <w:tcPr>
            <w:tcW w:w="1616"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129.226.045,37</w:t>
            </w:r>
          </w:p>
        </w:tc>
        <w:tc>
          <w:tcPr>
            <w:tcW w:w="1317"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27.993</w:t>
            </w:r>
          </w:p>
        </w:tc>
        <w:tc>
          <w:tcPr>
            <w:tcW w:w="1420"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3.568.936,49</w:t>
            </w:r>
          </w:p>
        </w:tc>
        <w:tc>
          <w:tcPr>
            <w:tcW w:w="1539"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812</w:t>
            </w:r>
          </w:p>
        </w:tc>
        <w:tc>
          <w:tcPr>
            <w:tcW w:w="1400"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2, 76%</w:t>
            </w: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Ministry of Labor, War Veterans and Disabled Persons' Protection of the Republic of Srpska, 2022 </w:t>
      </w:r>
    </w:p>
    <w:p w:rsidR="00374188" w:rsidRPr="00374188" w:rsidRDefault="00374188" w:rsidP="00374188">
      <w:pPr>
        <w:pStyle w:val="Heading4"/>
        <w:jc w:val="both"/>
        <w:rPr>
          <w:rFonts w:asciiTheme="minorHAnsi" w:eastAsia="Arial,Bold" w:hAnsiTheme="minorHAnsi" w:cstheme="minorHAnsi"/>
          <w:sz w:val="24"/>
          <w:szCs w:val="24"/>
          <w:lang w:val="bs-Latn-BA"/>
        </w:rPr>
      </w:pPr>
      <w:r w:rsidRPr="00374188">
        <w:rPr>
          <w:rFonts w:asciiTheme="minorHAnsi" w:eastAsia="Arial,Bold" w:hAnsiTheme="minorHAnsi" w:cstheme="minorHAnsi"/>
          <w:sz w:val="24"/>
          <w:szCs w:val="24"/>
          <w:lang w:val="en-GB"/>
        </w:rPr>
        <w:t>Digitalization of the economy</w:t>
      </w:r>
    </w:p>
    <w:p w:rsidR="00374188" w:rsidRPr="00374188" w:rsidRDefault="00374188" w:rsidP="00374188">
      <w:pPr>
        <w:spacing w:after="0" w:line="240" w:lineRule="auto"/>
        <w:jc w:val="both"/>
        <w:rPr>
          <w:rFonts w:cstheme="minorHAnsi"/>
          <w:iCs/>
          <w:sz w:val="24"/>
          <w:szCs w:val="24"/>
        </w:rPr>
      </w:pPr>
      <w:r w:rsidRPr="00374188">
        <w:rPr>
          <w:rFonts w:cstheme="minorHAnsi"/>
          <w:iCs/>
          <w:sz w:val="24"/>
          <w:szCs w:val="24"/>
          <w:lang w:val="en-GB"/>
        </w:rPr>
        <w:t>The ICT industry, as could be seen in the previous section, has an exceptional importance on the economic development of every society, measured by indicators of GDP growth, total revenues, realized exports, number of employees and achieved average gross earnings</w:t>
      </w:r>
      <w:r w:rsidRPr="00374188">
        <w:rPr>
          <w:rFonts w:cstheme="minorHAnsi"/>
          <w:iCs/>
          <w:sz w:val="24"/>
          <w:szCs w:val="24"/>
        </w:rPr>
        <w:t xml:space="preserve">. </w:t>
      </w:r>
      <w:r w:rsidRPr="00374188">
        <w:rPr>
          <w:rFonts w:cstheme="minorHAnsi"/>
          <w:iCs/>
          <w:sz w:val="24"/>
          <w:szCs w:val="24"/>
          <w:lang w:val="en-GB"/>
        </w:rPr>
        <w:t xml:space="preserve">In addition, the ICT industry is extremely important for the modernization of business, i.e. the process of production and service provision of the entire economy, and this section will </w:t>
      </w:r>
      <w:r w:rsidR="0055348C" w:rsidRPr="00374188">
        <w:rPr>
          <w:rFonts w:cstheme="minorHAnsi"/>
          <w:iCs/>
          <w:sz w:val="24"/>
          <w:szCs w:val="24"/>
          <w:lang w:val="en-GB"/>
        </w:rPr>
        <w:t>analyse</w:t>
      </w:r>
      <w:r w:rsidRPr="00374188">
        <w:rPr>
          <w:rFonts w:cstheme="minorHAnsi"/>
          <w:iCs/>
          <w:sz w:val="24"/>
          <w:szCs w:val="24"/>
          <w:lang w:val="en-GB"/>
        </w:rPr>
        <w:t xml:space="preserve"> the level of digitalization of the economy</w:t>
      </w:r>
      <w:r w:rsidRPr="00374188">
        <w:rPr>
          <w:rFonts w:cstheme="minorHAnsi"/>
          <w:iCs/>
          <w:sz w:val="24"/>
          <w:szCs w:val="24"/>
        </w:rPr>
        <w:t>.</w:t>
      </w:r>
    </w:p>
    <w:p w:rsidR="00374188" w:rsidRPr="00374188" w:rsidRDefault="00374188" w:rsidP="00374188">
      <w:pPr>
        <w:spacing w:after="0" w:line="240" w:lineRule="auto"/>
        <w:jc w:val="both"/>
        <w:rPr>
          <w:rFonts w:cstheme="minorHAnsi"/>
          <w:iCs/>
          <w:sz w:val="24"/>
          <w:szCs w:val="24"/>
        </w:rPr>
      </w:pPr>
    </w:p>
    <w:p w:rsidR="00374188" w:rsidRPr="00374188" w:rsidRDefault="00374188" w:rsidP="00374188">
      <w:pPr>
        <w:spacing w:after="0" w:line="240" w:lineRule="auto"/>
        <w:jc w:val="both"/>
        <w:rPr>
          <w:rFonts w:cstheme="minorHAnsi"/>
          <w:iCs/>
          <w:sz w:val="24"/>
          <w:szCs w:val="24"/>
          <w:lang w:val="en-GB"/>
        </w:rPr>
      </w:pPr>
      <w:bookmarkStart w:id="16" w:name="_Hlk130399564"/>
      <w:r w:rsidRPr="00374188">
        <w:rPr>
          <w:rFonts w:cstheme="minorHAnsi"/>
          <w:iCs/>
          <w:sz w:val="24"/>
          <w:szCs w:val="24"/>
          <w:lang w:val="en-GB"/>
        </w:rPr>
        <w:t>Digitalization of the economy, from the aspect of managing social development, it is monitored in the EU through the DESI index, within the composite indicator of the integration of digital technologies.</w:t>
      </w:r>
      <w:bookmarkEnd w:id="16"/>
      <w:r w:rsidRPr="00374188">
        <w:rPr>
          <w:rFonts w:cstheme="minorHAnsi"/>
          <w:iCs/>
          <w:sz w:val="24"/>
          <w:szCs w:val="24"/>
          <w:lang w:val="en-GB"/>
        </w:rPr>
        <w:t xml:space="preserve"> Indicators of the integration of digital technologies in the economy are obtained by measuring seven basic indicators, classified into two subgroups, namely</w:t>
      </w:r>
      <w:r w:rsidRPr="00374188">
        <w:rPr>
          <w:rFonts w:cstheme="minorHAnsi"/>
          <w:iCs/>
          <w:sz w:val="24"/>
          <w:szCs w:val="24"/>
        </w:rPr>
        <w:t>:</w:t>
      </w:r>
    </w:p>
    <w:p w:rsidR="00374188" w:rsidRPr="00374188" w:rsidRDefault="00374188" w:rsidP="00374188">
      <w:pPr>
        <w:pStyle w:val="ListParagraph"/>
        <w:numPr>
          <w:ilvl w:val="0"/>
          <w:numId w:val="17"/>
        </w:numPr>
        <w:spacing w:after="0" w:line="240" w:lineRule="auto"/>
        <w:jc w:val="both"/>
        <w:rPr>
          <w:rFonts w:cstheme="minorHAnsi"/>
          <w:iCs/>
          <w:sz w:val="24"/>
          <w:szCs w:val="24"/>
          <w:lang w:val="bs-Latn-BA"/>
        </w:rPr>
      </w:pPr>
      <w:r w:rsidRPr="00374188">
        <w:rPr>
          <w:rFonts w:cstheme="minorHAnsi"/>
          <w:iCs/>
          <w:sz w:val="24"/>
          <w:szCs w:val="24"/>
          <w:lang w:val="en-GB"/>
        </w:rPr>
        <w:t>digitalization of the operations of business entities</w:t>
      </w:r>
      <w:r w:rsidRPr="00374188">
        <w:rPr>
          <w:rFonts w:cstheme="minorHAnsi"/>
          <w:iCs/>
          <w:sz w:val="24"/>
          <w:szCs w:val="24"/>
          <w:lang w:val="bs-Latn-BA"/>
        </w:rPr>
        <w:t xml:space="preserve">, </w:t>
      </w:r>
      <w:r w:rsidRPr="00374188">
        <w:rPr>
          <w:rFonts w:cstheme="minorHAnsi"/>
          <w:i w:val="0"/>
          <w:iCs/>
          <w:sz w:val="24"/>
          <w:szCs w:val="24"/>
          <w:lang w:val="en-GB"/>
        </w:rPr>
        <w:t>within which is monitored the use of</w:t>
      </w:r>
      <w:r w:rsidRPr="00374188">
        <w:rPr>
          <w:rFonts w:cstheme="minorHAnsi"/>
          <w:i w:val="0"/>
          <w:iCs/>
          <w:sz w:val="24"/>
          <w:szCs w:val="24"/>
          <w:lang w:val="bs-Latn-BA"/>
        </w:rPr>
        <w:t>:</w:t>
      </w:r>
    </w:p>
    <w:p w:rsidR="00374188" w:rsidRPr="00374188" w:rsidRDefault="00374188" w:rsidP="00374188">
      <w:pPr>
        <w:numPr>
          <w:ilvl w:val="1"/>
          <w:numId w:val="18"/>
        </w:numPr>
        <w:spacing w:after="0" w:line="240" w:lineRule="auto"/>
        <w:contextualSpacing/>
        <w:jc w:val="both"/>
        <w:rPr>
          <w:rFonts w:cstheme="minorHAnsi"/>
          <w:iCs/>
          <w:sz w:val="24"/>
          <w:szCs w:val="24"/>
        </w:rPr>
      </w:pPr>
      <w:r w:rsidRPr="00374188">
        <w:rPr>
          <w:rFonts w:cstheme="minorHAnsi"/>
          <w:iCs/>
          <w:sz w:val="24"/>
          <w:szCs w:val="24"/>
        </w:rPr>
        <w:t>electronic data exchange,</w:t>
      </w:r>
    </w:p>
    <w:p w:rsidR="00374188" w:rsidRPr="00374188" w:rsidRDefault="00374188" w:rsidP="00374188">
      <w:pPr>
        <w:numPr>
          <w:ilvl w:val="1"/>
          <w:numId w:val="18"/>
        </w:numPr>
        <w:spacing w:after="0" w:line="240" w:lineRule="auto"/>
        <w:contextualSpacing/>
        <w:jc w:val="both"/>
        <w:rPr>
          <w:rFonts w:cstheme="minorHAnsi"/>
          <w:iCs/>
          <w:sz w:val="24"/>
          <w:szCs w:val="24"/>
          <w:lang w:val="en-GB"/>
        </w:rPr>
      </w:pPr>
      <w:r w:rsidRPr="00374188">
        <w:rPr>
          <w:rFonts w:cstheme="minorHAnsi"/>
          <w:iCs/>
          <w:sz w:val="24"/>
          <w:szCs w:val="24"/>
          <w:lang w:val="en-GB"/>
        </w:rPr>
        <w:t>social media,</w:t>
      </w:r>
    </w:p>
    <w:p w:rsidR="00374188" w:rsidRPr="00374188" w:rsidRDefault="00374188" w:rsidP="00374188">
      <w:pPr>
        <w:numPr>
          <w:ilvl w:val="1"/>
          <w:numId w:val="18"/>
        </w:numPr>
        <w:spacing w:after="0" w:line="240" w:lineRule="auto"/>
        <w:contextualSpacing/>
        <w:jc w:val="both"/>
        <w:rPr>
          <w:rFonts w:cstheme="minorHAnsi"/>
          <w:iCs/>
          <w:sz w:val="24"/>
          <w:szCs w:val="24"/>
          <w:lang w:val="en-GB"/>
        </w:rPr>
      </w:pPr>
      <w:r w:rsidRPr="00374188">
        <w:rPr>
          <w:rFonts w:cstheme="minorHAnsi"/>
          <w:iCs/>
          <w:sz w:val="24"/>
          <w:szCs w:val="24"/>
          <w:lang w:val="en-GB"/>
        </w:rPr>
        <w:t>big data, and</w:t>
      </w:r>
    </w:p>
    <w:p w:rsidR="00374188" w:rsidRPr="00374188" w:rsidRDefault="00374188" w:rsidP="00374188">
      <w:pPr>
        <w:numPr>
          <w:ilvl w:val="1"/>
          <w:numId w:val="18"/>
        </w:numPr>
        <w:spacing w:after="0" w:line="240" w:lineRule="auto"/>
        <w:contextualSpacing/>
        <w:jc w:val="both"/>
        <w:rPr>
          <w:rFonts w:cstheme="minorHAnsi"/>
          <w:iCs/>
          <w:sz w:val="24"/>
          <w:szCs w:val="24"/>
          <w:lang w:val="en-GB"/>
        </w:rPr>
      </w:pPr>
      <w:r w:rsidRPr="00374188">
        <w:rPr>
          <w:rFonts w:cstheme="minorHAnsi"/>
          <w:iCs/>
          <w:sz w:val="24"/>
          <w:szCs w:val="24"/>
          <w:lang w:val="en-GB"/>
        </w:rPr>
        <w:t>cloud technologies,</w:t>
      </w:r>
    </w:p>
    <w:p w:rsidR="00374188" w:rsidRPr="00374188" w:rsidRDefault="00374188" w:rsidP="00374188">
      <w:pPr>
        <w:numPr>
          <w:ilvl w:val="1"/>
          <w:numId w:val="18"/>
        </w:numPr>
        <w:spacing w:after="0" w:line="240" w:lineRule="auto"/>
        <w:contextualSpacing/>
        <w:jc w:val="both"/>
        <w:rPr>
          <w:rFonts w:cstheme="minorHAnsi"/>
          <w:iCs/>
          <w:sz w:val="24"/>
          <w:szCs w:val="24"/>
          <w:lang w:val="en-GB"/>
        </w:rPr>
      </w:pPr>
      <w:r w:rsidRPr="00374188">
        <w:rPr>
          <w:rFonts w:cstheme="minorHAnsi"/>
          <w:iCs/>
          <w:sz w:val="24"/>
          <w:szCs w:val="24"/>
          <w:lang w:val="en-GB"/>
        </w:rPr>
        <w:t>artificial intelligence,</w:t>
      </w:r>
    </w:p>
    <w:p w:rsidR="00374188" w:rsidRPr="00374188" w:rsidRDefault="00374188" w:rsidP="00374188">
      <w:pPr>
        <w:numPr>
          <w:ilvl w:val="1"/>
          <w:numId w:val="18"/>
        </w:numPr>
        <w:spacing w:after="0" w:line="240" w:lineRule="auto"/>
        <w:contextualSpacing/>
        <w:jc w:val="both"/>
        <w:rPr>
          <w:rFonts w:cstheme="minorHAnsi"/>
          <w:iCs/>
          <w:sz w:val="24"/>
          <w:szCs w:val="24"/>
          <w:lang w:val="en-GB"/>
        </w:rPr>
      </w:pPr>
      <w:r w:rsidRPr="00374188">
        <w:rPr>
          <w:rFonts w:cstheme="minorHAnsi"/>
          <w:iCs/>
          <w:sz w:val="24"/>
          <w:szCs w:val="24"/>
          <w:lang w:val="en-GB"/>
        </w:rPr>
        <w:t>ICT solutions for environmental sustainability, and</w:t>
      </w:r>
    </w:p>
    <w:p w:rsidR="00374188" w:rsidRPr="00374188" w:rsidRDefault="00374188" w:rsidP="00374188">
      <w:pPr>
        <w:numPr>
          <w:ilvl w:val="1"/>
          <w:numId w:val="18"/>
        </w:numPr>
        <w:spacing w:after="0" w:line="240" w:lineRule="auto"/>
        <w:contextualSpacing/>
        <w:jc w:val="both"/>
        <w:rPr>
          <w:rFonts w:cstheme="minorHAnsi"/>
          <w:iCs/>
          <w:sz w:val="24"/>
          <w:szCs w:val="24"/>
          <w:lang w:val="en-GB"/>
        </w:rPr>
      </w:pPr>
      <w:r w:rsidRPr="00374188">
        <w:rPr>
          <w:rFonts w:cstheme="minorHAnsi"/>
          <w:iCs/>
          <w:sz w:val="24"/>
          <w:szCs w:val="24"/>
          <w:lang w:val="en-GB"/>
        </w:rPr>
        <w:t>electronic invoices;</w:t>
      </w:r>
    </w:p>
    <w:p w:rsidR="00374188" w:rsidRPr="00374188" w:rsidRDefault="00374188" w:rsidP="00374188">
      <w:pPr>
        <w:numPr>
          <w:ilvl w:val="0"/>
          <w:numId w:val="18"/>
        </w:numPr>
        <w:spacing w:after="0" w:line="240" w:lineRule="auto"/>
        <w:contextualSpacing/>
        <w:jc w:val="both"/>
        <w:rPr>
          <w:rFonts w:cstheme="minorHAnsi"/>
          <w:iCs/>
          <w:sz w:val="24"/>
          <w:szCs w:val="24"/>
          <w:lang w:val="en-GB"/>
        </w:rPr>
      </w:pPr>
      <w:r w:rsidRPr="00374188">
        <w:rPr>
          <w:rFonts w:cstheme="minorHAnsi"/>
          <w:i/>
          <w:iCs/>
          <w:sz w:val="24"/>
          <w:szCs w:val="24"/>
          <w:lang w:val="en-GB"/>
        </w:rPr>
        <w:t xml:space="preserve">electronic commerce, </w:t>
      </w:r>
      <w:r w:rsidRPr="00374188">
        <w:rPr>
          <w:rFonts w:cstheme="minorHAnsi"/>
          <w:iCs/>
          <w:sz w:val="24"/>
          <w:szCs w:val="24"/>
          <w:lang w:val="en-GB"/>
        </w:rPr>
        <w:t>within which is monitored:</w:t>
      </w:r>
    </w:p>
    <w:p w:rsidR="00374188" w:rsidRPr="00374188" w:rsidRDefault="00374188" w:rsidP="00374188">
      <w:pPr>
        <w:numPr>
          <w:ilvl w:val="0"/>
          <w:numId w:val="19"/>
        </w:numPr>
        <w:spacing w:after="0" w:line="240" w:lineRule="auto"/>
        <w:contextualSpacing/>
        <w:jc w:val="both"/>
        <w:rPr>
          <w:rFonts w:cstheme="minorHAnsi"/>
          <w:iCs/>
          <w:sz w:val="24"/>
          <w:szCs w:val="24"/>
          <w:lang w:val="en-GB"/>
        </w:rPr>
      </w:pPr>
      <w:r w:rsidRPr="00374188">
        <w:rPr>
          <w:rFonts w:cstheme="minorHAnsi"/>
          <w:iCs/>
          <w:sz w:val="24"/>
          <w:szCs w:val="24"/>
          <w:lang w:val="en-GB"/>
        </w:rPr>
        <w:t>Internet trade,</w:t>
      </w:r>
    </w:p>
    <w:p w:rsidR="00374188" w:rsidRPr="00374188" w:rsidRDefault="00374188" w:rsidP="00374188">
      <w:pPr>
        <w:numPr>
          <w:ilvl w:val="0"/>
          <w:numId w:val="19"/>
        </w:numPr>
        <w:spacing w:after="0" w:line="240" w:lineRule="auto"/>
        <w:contextualSpacing/>
        <w:jc w:val="both"/>
        <w:rPr>
          <w:rFonts w:cstheme="minorHAnsi"/>
          <w:iCs/>
          <w:sz w:val="24"/>
          <w:szCs w:val="24"/>
          <w:lang w:val="en-GB"/>
        </w:rPr>
      </w:pPr>
      <w:r w:rsidRPr="00374188">
        <w:rPr>
          <w:rFonts w:cstheme="minorHAnsi"/>
          <w:iCs/>
          <w:sz w:val="24"/>
          <w:szCs w:val="24"/>
          <w:lang w:val="en-GB"/>
        </w:rPr>
        <w:t>realized turnover from electronic commerce,</w:t>
      </w:r>
    </w:p>
    <w:p w:rsidR="00374188" w:rsidRPr="00374188" w:rsidRDefault="00374188" w:rsidP="00374188">
      <w:pPr>
        <w:numPr>
          <w:ilvl w:val="0"/>
          <w:numId w:val="19"/>
        </w:numPr>
        <w:spacing w:after="0" w:line="240" w:lineRule="auto"/>
        <w:contextualSpacing/>
        <w:jc w:val="both"/>
        <w:rPr>
          <w:rFonts w:cstheme="minorHAnsi"/>
          <w:iCs/>
          <w:sz w:val="24"/>
          <w:szCs w:val="24"/>
          <w:lang w:val="en-GB"/>
        </w:rPr>
      </w:pPr>
      <w:r w:rsidRPr="00374188">
        <w:rPr>
          <w:rFonts w:cstheme="minorHAnsi"/>
          <w:iCs/>
          <w:sz w:val="24"/>
          <w:szCs w:val="24"/>
          <w:lang w:val="en-GB"/>
        </w:rPr>
        <w:t>cross-border electronic commerce.</w:t>
      </w:r>
    </w:p>
    <w:p w:rsidR="00374188" w:rsidRPr="00374188" w:rsidRDefault="00374188" w:rsidP="00374188">
      <w:pPr>
        <w:spacing w:after="0" w:line="240" w:lineRule="auto"/>
        <w:jc w:val="both"/>
        <w:rPr>
          <w:rFonts w:cstheme="minorHAnsi"/>
          <w:iCs/>
          <w:sz w:val="24"/>
          <w:szCs w:val="24"/>
          <w:lang w:val="en-GB"/>
        </w:rPr>
      </w:pPr>
      <w:r w:rsidRPr="00374188">
        <w:rPr>
          <w:rFonts w:cstheme="minorHAnsi"/>
          <w:iCs/>
          <w:sz w:val="24"/>
          <w:szCs w:val="24"/>
          <w:lang w:val="en-GB"/>
        </w:rPr>
        <w:t xml:space="preserve">Within the electronic data exchange indicator, the number of companies using ERP (Enterprise Resource Planning), i.e. software packages for data exchange between different functional areas within business entities (eg. accounting, planning, production, marketing, etc.) is monitored. According to research carried out as part of the project Study on digital transformation of companies in BiH, conducted by the Association for Digital Transformation in BiH in cooperation with the German Organization for International Cooperation, 24% of </w:t>
      </w:r>
      <w:r w:rsidRPr="00374188">
        <w:rPr>
          <w:rFonts w:cstheme="minorHAnsi"/>
          <w:iCs/>
          <w:sz w:val="24"/>
          <w:szCs w:val="24"/>
          <w:lang w:val="en-GB"/>
        </w:rPr>
        <w:lastRenderedPageBreak/>
        <w:t>companies have integrated internal processes, which is why BiH is positioned in 28th place out of 35 countries in the EU and the region, when it comes to this indicator.</w:t>
      </w:r>
    </w:p>
    <w:p w:rsidR="00374188" w:rsidRPr="00374188" w:rsidRDefault="00374188" w:rsidP="00374188">
      <w:pPr>
        <w:spacing w:after="0" w:line="240" w:lineRule="auto"/>
        <w:jc w:val="both"/>
        <w:rPr>
          <w:rFonts w:cstheme="minorHAnsi"/>
          <w:iCs/>
          <w:sz w:val="24"/>
          <w:szCs w:val="24"/>
          <w:lang w:val="en-GB"/>
        </w:rPr>
      </w:pPr>
      <w:r w:rsidRPr="00374188">
        <w:rPr>
          <w:rFonts w:cstheme="minorHAnsi"/>
          <w:iCs/>
          <w:sz w:val="24"/>
          <w:szCs w:val="24"/>
          <w:lang w:val="en-GB"/>
        </w:rPr>
        <w:t>The indicator of the use of social media by business entities shows the percentage of companies that use two or more social media (social networks, business blog, websites for sharing multimedia content). According to the data on the use of social media, BiH is again in 31st place out of 35 countries in the EU and the region, that is, only 14% of companies use at least two social media (i.e. they have a user profile, account or user license).</w:t>
      </w:r>
    </w:p>
    <w:p w:rsidR="00374188" w:rsidRPr="00374188" w:rsidRDefault="00374188" w:rsidP="00374188">
      <w:pPr>
        <w:spacing w:after="0" w:line="240" w:lineRule="auto"/>
        <w:jc w:val="both"/>
        <w:rPr>
          <w:rFonts w:cstheme="minorHAnsi"/>
          <w:iCs/>
          <w:sz w:val="24"/>
          <w:szCs w:val="24"/>
          <w:lang w:val="en-GB"/>
        </w:rPr>
      </w:pPr>
      <w:r w:rsidRPr="00374188">
        <w:rPr>
          <w:rFonts w:cstheme="minorHAnsi"/>
          <w:iCs/>
          <w:sz w:val="24"/>
          <w:szCs w:val="24"/>
          <w:lang w:val="en-GB"/>
        </w:rPr>
        <w:t xml:space="preserve">The DESI Big Data Indicator shows the percentage of companies that are </w:t>
      </w:r>
      <w:r w:rsidR="0055348C" w:rsidRPr="00374188">
        <w:rPr>
          <w:rFonts w:cstheme="minorHAnsi"/>
          <w:iCs/>
          <w:sz w:val="24"/>
          <w:szCs w:val="24"/>
          <w:lang w:val="en-GB"/>
        </w:rPr>
        <w:t>analysing</w:t>
      </w:r>
      <w:r w:rsidRPr="00374188">
        <w:rPr>
          <w:rFonts w:cstheme="minorHAnsi"/>
          <w:iCs/>
          <w:sz w:val="24"/>
          <w:szCs w:val="24"/>
          <w:lang w:val="en-GB"/>
        </w:rPr>
        <w:t xml:space="preserve"> big data from any data source. All companies with ten or more employees (excluding the financial sector) are included in the analysis. When it comes to companies that </w:t>
      </w:r>
      <w:r w:rsidR="0055348C" w:rsidRPr="00374188">
        <w:rPr>
          <w:rFonts w:cstheme="minorHAnsi"/>
          <w:iCs/>
          <w:sz w:val="24"/>
          <w:szCs w:val="24"/>
          <w:lang w:val="en-GB"/>
        </w:rPr>
        <w:t>analyse</w:t>
      </w:r>
      <w:r w:rsidRPr="00374188">
        <w:rPr>
          <w:rFonts w:cstheme="minorHAnsi"/>
          <w:iCs/>
          <w:sz w:val="24"/>
          <w:szCs w:val="24"/>
          <w:lang w:val="en-GB"/>
        </w:rPr>
        <w:t xml:space="preserve"> big data from any data source, there are only 5% of such companies in BiH, and BiH is ranked 31st out of 34 countries in the EU and the region. </w:t>
      </w:r>
    </w:p>
    <w:p w:rsidR="00374188" w:rsidRPr="00374188" w:rsidRDefault="00374188" w:rsidP="00374188">
      <w:pPr>
        <w:spacing w:after="0" w:line="240" w:lineRule="auto"/>
        <w:jc w:val="both"/>
        <w:rPr>
          <w:rFonts w:cstheme="minorHAnsi"/>
          <w:iCs/>
          <w:sz w:val="24"/>
          <w:szCs w:val="24"/>
          <w:lang w:val="en-GB"/>
        </w:rPr>
      </w:pPr>
      <w:r w:rsidRPr="00374188">
        <w:rPr>
          <w:rFonts w:cstheme="minorHAnsi"/>
          <w:iCs/>
          <w:sz w:val="24"/>
          <w:szCs w:val="24"/>
          <w:lang w:val="en-GB"/>
        </w:rPr>
        <w:t xml:space="preserve">The Cloud Technologies Indicator shows the percentage of businesses that purchase at least one of the following cloud services (enterprise database hosting, accounting software applications, CRM software) that are hosted in the cloud. Bosnia and Herzegovina is the country with the smallest number of companies that use any of the aforementioned </w:t>
      </w:r>
      <w:r w:rsidRPr="00374188">
        <w:rPr>
          <w:rFonts w:cstheme="minorHAnsi"/>
          <w:b/>
          <w:iCs/>
          <w:sz w:val="24"/>
          <w:szCs w:val="24"/>
          <w:lang w:val="en-GB"/>
        </w:rPr>
        <w:t>cloud services</w:t>
      </w:r>
      <w:r w:rsidRPr="00374188">
        <w:rPr>
          <w:rFonts w:cstheme="minorHAnsi"/>
          <w:iCs/>
          <w:sz w:val="24"/>
          <w:szCs w:val="24"/>
          <w:lang w:val="en-GB"/>
        </w:rPr>
        <w:t>. In addition, it is extremely important for the Republic of Srpska to enable the hosting of information systems on the territory of the RS, that is, on the ICT infrastructure in the RS. For this reason, in the section dedicated to the development of e-government, the need for the development of the Republic Data Centre with the service of the Government cloud was identified in order to enable business entities from the RS to protect and secure data on the ICT infrastructure of the RS.</w:t>
      </w:r>
    </w:p>
    <w:p w:rsidR="00374188" w:rsidRPr="00374188" w:rsidRDefault="00374188" w:rsidP="00374188">
      <w:pPr>
        <w:tabs>
          <w:tab w:val="left" w:pos="1653"/>
        </w:tabs>
        <w:spacing w:after="0" w:line="240" w:lineRule="auto"/>
        <w:jc w:val="both"/>
        <w:rPr>
          <w:rFonts w:cstheme="minorHAnsi"/>
          <w:sz w:val="24"/>
          <w:szCs w:val="24"/>
          <w:lang w:val="en-GB"/>
        </w:rPr>
      </w:pPr>
      <w:r w:rsidRPr="00374188">
        <w:rPr>
          <w:rFonts w:cstheme="minorHAnsi"/>
          <w:sz w:val="24"/>
          <w:szCs w:val="24"/>
          <w:lang w:val="en-GB"/>
        </w:rPr>
        <w:t xml:space="preserve">This research did not include indicators related to the use of artificial intelligence, ICT solutions for environmental sustainability, and electronic invoices, since these indicators are included in the composite indicator in 2022. </w:t>
      </w:r>
    </w:p>
    <w:p w:rsidR="00374188" w:rsidRPr="00374188" w:rsidRDefault="00374188" w:rsidP="00374188">
      <w:pPr>
        <w:spacing w:after="0" w:line="240" w:lineRule="auto"/>
        <w:jc w:val="both"/>
        <w:rPr>
          <w:rFonts w:cstheme="minorHAnsi"/>
          <w:sz w:val="24"/>
          <w:szCs w:val="24"/>
          <w:lang w:val="en-GB"/>
        </w:rPr>
      </w:pPr>
      <w:r w:rsidRPr="00374188">
        <w:rPr>
          <w:rFonts w:cstheme="minorHAnsi"/>
          <w:iCs/>
          <w:sz w:val="24"/>
          <w:szCs w:val="24"/>
          <w:lang w:val="en-GB"/>
        </w:rPr>
        <w:t>Within the e-commerce subgroup, the internet trade indicator shows the percentage of small and medium-sized enterprises (SMEs) that sell online and thus generate at least 1% of their total turnover. According to the aforementioned research in BiH, in 2020, 17% of small businesses and 25% of medium-sized businesses sold online, which ranks BiH in 24th place out of 36 countries in the EU and the region. In BiH, e-commerce accounted for 5% of the turnover of small businesses and 9% of the turnover of medium-sized businesses in 2020, and the analysis shows that 9% of small businesses from BiH make electronic sales to other EU countries and 12% of ordinary businesses</w:t>
      </w:r>
      <w:r w:rsidRPr="00374188">
        <w:rPr>
          <w:rFonts w:cstheme="minorHAnsi"/>
          <w:sz w:val="24"/>
          <w:szCs w:val="24"/>
          <w:lang w:val="en-GB"/>
        </w:rPr>
        <w:t>.</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tabs>
          <w:tab w:val="left" w:pos="1653"/>
        </w:tabs>
        <w:spacing w:after="0" w:line="240" w:lineRule="auto"/>
        <w:jc w:val="both"/>
        <w:rPr>
          <w:rFonts w:cstheme="minorHAnsi"/>
          <w:sz w:val="24"/>
          <w:szCs w:val="24"/>
          <w:lang w:val="en-GB"/>
        </w:rPr>
      </w:pPr>
      <w:r w:rsidRPr="00374188">
        <w:rPr>
          <w:rFonts w:cstheme="minorHAnsi"/>
          <w:sz w:val="24"/>
          <w:szCs w:val="24"/>
          <w:lang w:val="en-GB"/>
        </w:rPr>
        <w:t>The previously presented data represent the results of the research for the whole of BiH, and the conceptual and methodological approach of the research is aligned with two international reports: the Digital Economy and Society Index (DESI), European Commission 2020 and Digital Transformation Scoreboard 2018 EU, and it is certainly not a systemic solution for monitoring the success of the digitalization process of the RS economy, and it should be established in the coming period. One of the potential solutions is complementary to the previously identified solution for the establishment of an interoperable register of ICT activities, which would include all business entities that perform ICT activities, i.e. in this case those that have active ICT projects in their business.</w:t>
      </w:r>
    </w:p>
    <w:p w:rsidR="00374188" w:rsidRPr="00374188" w:rsidRDefault="00374188" w:rsidP="00374188">
      <w:pPr>
        <w:pStyle w:val="NormalWeb"/>
        <w:spacing w:before="0" w:beforeAutospacing="0" w:after="0" w:afterAutospacing="0"/>
        <w:jc w:val="both"/>
        <w:rPr>
          <w:rFonts w:asciiTheme="minorHAnsi" w:hAnsiTheme="minorHAnsi" w:cstheme="minorHAnsi"/>
          <w:lang w:val="en-GB"/>
        </w:rPr>
      </w:pPr>
      <w:r w:rsidRPr="00374188">
        <w:rPr>
          <w:rFonts w:asciiTheme="minorHAnsi" w:hAnsiTheme="minorHAnsi" w:cstheme="minorHAnsi"/>
          <w:lang w:val="en-GB"/>
        </w:rPr>
        <w:t>According to the RISRS research on the use of ICT in households and businesses</w:t>
      </w:r>
      <w:r w:rsidRPr="00374188">
        <w:rPr>
          <w:rStyle w:val="FootnoteReference"/>
          <w:rFonts w:asciiTheme="minorHAnsi" w:hAnsiTheme="minorHAnsi" w:cstheme="minorHAnsi"/>
          <w:vertAlign w:val="baseline"/>
          <w:lang w:val="en-GB"/>
        </w:rPr>
        <w:t xml:space="preserve"> </w:t>
      </w:r>
      <w:r w:rsidRPr="00374188">
        <w:rPr>
          <w:rStyle w:val="FootnoteReference"/>
          <w:rFonts w:asciiTheme="minorHAnsi" w:hAnsiTheme="minorHAnsi" w:cstheme="minorHAnsi"/>
          <w:lang w:val="en-GB"/>
        </w:rPr>
        <w:footnoteReference w:id="23"/>
      </w:r>
      <w:r w:rsidRPr="00374188">
        <w:rPr>
          <w:rFonts w:asciiTheme="minorHAnsi" w:hAnsiTheme="minorHAnsi" w:cstheme="minorHAnsi"/>
          <w:lang w:val="en-GB"/>
        </w:rPr>
        <w:t xml:space="preserve">, purchase/ordering of goods or services via the Internet in 2022 recorded a growth of 10.2% </w:t>
      </w:r>
      <w:r w:rsidRPr="00374188">
        <w:rPr>
          <w:rFonts w:asciiTheme="minorHAnsi" w:hAnsiTheme="minorHAnsi" w:cstheme="minorHAnsi"/>
          <w:lang w:val="en-GB"/>
        </w:rPr>
        <w:lastRenderedPageBreak/>
        <w:t>compared to 2021. According to the survey of the same name in the RS, the most common form of participation of companies on social networks is through Facebook (51.0%)</w:t>
      </w:r>
      <w:r w:rsidRPr="00374188">
        <w:rPr>
          <w:rFonts w:asciiTheme="minorHAnsi" w:hAnsiTheme="minorHAnsi" w:cstheme="minorHAnsi"/>
          <w:iCs/>
          <w:lang w:val="en-GB"/>
        </w:rPr>
        <w:t>.</w:t>
      </w:r>
      <w:r w:rsidRPr="00374188">
        <w:rPr>
          <w:rFonts w:asciiTheme="minorHAnsi" w:hAnsiTheme="minorHAnsi" w:cstheme="minorHAnsi"/>
          <w:lang w:val="en-GB"/>
        </w:rPr>
        <w:t xml:space="preserve"> During 2022, under the influence of the covid 19 pandemic caused by the corona virus, the number of companies holding online (remote) meetings via Skype and Zoom increased by 4.8% (30.2%). The research showed that in 2022, 23.6% of companies increased the number of employees with remote access to the company's e-mail, and 22.9% increased the number of employees with remote access to the company's ICT system. </w:t>
      </w:r>
      <w:r w:rsidRPr="00374188">
        <w:rPr>
          <w:rFonts w:asciiTheme="minorHAnsi" w:hAnsiTheme="minorHAnsi" w:cstheme="minorHAnsi"/>
          <w:iCs/>
          <w:lang w:val="en-GB"/>
        </w:rPr>
        <w:t>When choosing ICT equipment and services, 22% of companies consider their impact on the environment, with 44.2% taking into account the amount of paper used for printing, and 20.7% the energy consumption. The research showed that companies usually generate up to a quarter of their turnover through web sales (62.4%). Data on companies that implement electronic commerce show that in 67.7% of cases, they achieved 75% to 100% of turnover through web sales to end consumers (Business to Consumers). On the other hand, sales to other companies (B2B) and public institutions (B2G) brought them up to 24% of turnover (67.7%).</w:t>
      </w:r>
    </w:p>
    <w:p w:rsidR="00374188" w:rsidRPr="00374188" w:rsidRDefault="00374188" w:rsidP="00374188">
      <w:pPr>
        <w:pStyle w:val="NormalWeb"/>
        <w:spacing w:before="0" w:beforeAutospacing="0" w:after="0" w:afterAutospacing="0"/>
        <w:jc w:val="both"/>
        <w:rPr>
          <w:rFonts w:asciiTheme="minorHAnsi" w:hAnsiTheme="minorHAnsi" w:cstheme="minorHAnsi"/>
          <w:highlight w:val="yellow"/>
          <w:lang w:val="en-GB"/>
        </w:rPr>
      </w:pPr>
    </w:p>
    <w:p w:rsidR="00374188" w:rsidRPr="00374188" w:rsidRDefault="00374188" w:rsidP="00374188">
      <w:pPr>
        <w:pStyle w:val="NormalWeb"/>
        <w:spacing w:before="0" w:beforeAutospacing="0" w:after="0" w:afterAutospacing="0"/>
        <w:ind w:left="708"/>
        <w:jc w:val="both"/>
        <w:rPr>
          <w:rFonts w:asciiTheme="minorHAnsi" w:hAnsiTheme="minorHAnsi" w:cstheme="minorHAnsi"/>
          <w:i/>
          <w:lang w:val="en-GB"/>
        </w:rPr>
      </w:pPr>
      <w:r w:rsidRPr="00374188">
        <w:rPr>
          <w:rFonts w:asciiTheme="minorHAnsi" w:hAnsiTheme="minorHAnsi" w:cstheme="minorHAnsi"/>
          <w:i/>
          <w:lang w:val="en-GB"/>
        </w:rPr>
        <w:t>Graph 44: Participation in turnover realized by orders through a website or application for online sales, 2021</w:t>
      </w:r>
    </w:p>
    <w:p w:rsidR="00374188" w:rsidRPr="00374188" w:rsidRDefault="00374188" w:rsidP="00374188">
      <w:pPr>
        <w:pStyle w:val="NormalWeb"/>
        <w:spacing w:before="0" w:beforeAutospacing="0" w:after="0" w:afterAutospacing="0"/>
        <w:jc w:val="both"/>
        <w:rPr>
          <w:rFonts w:asciiTheme="minorHAnsi" w:hAnsiTheme="minorHAnsi" w:cstheme="minorHAnsi"/>
          <w:highlight w:val="yellow"/>
          <w:lang w:val="en-GB"/>
        </w:rPr>
      </w:pPr>
    </w:p>
    <w:p w:rsidR="00374188" w:rsidRPr="00374188" w:rsidRDefault="00374188" w:rsidP="00374188">
      <w:pPr>
        <w:pStyle w:val="NormalWeb"/>
        <w:spacing w:before="0" w:beforeAutospacing="0" w:after="0" w:afterAutospacing="0"/>
        <w:jc w:val="both"/>
        <w:rPr>
          <w:rFonts w:asciiTheme="minorHAnsi" w:hAnsiTheme="minorHAnsi" w:cstheme="minorHAnsi"/>
          <w:highlight w:val="yellow"/>
          <w:lang w:val="en-GB"/>
        </w:rPr>
      </w:pPr>
      <w:r w:rsidRPr="00374188">
        <w:rPr>
          <w:rFonts w:asciiTheme="minorHAnsi" w:hAnsiTheme="minorHAnsi" w:cstheme="minorHAnsi"/>
          <w:noProof/>
          <w:lang w:val="en-US" w:eastAsia="en-US"/>
        </w:rPr>
        <w:drawing>
          <wp:inline distT="0" distB="0" distL="0" distR="0" wp14:anchorId="33E3582F" wp14:editId="33BABFC4">
            <wp:extent cx="4800600"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 44.jpg"/>
                    <pic:cNvPicPr/>
                  </pic:nvPicPr>
                  <pic:blipFill>
                    <a:blip r:embed="rId69">
                      <a:extLst>
                        <a:ext uri="{28A0092B-C50C-407E-A947-70E740481C1C}">
                          <a14:useLocalDpi xmlns:a14="http://schemas.microsoft.com/office/drawing/2010/main" val="0"/>
                        </a:ext>
                      </a:extLst>
                    </a:blip>
                    <a:stretch>
                      <a:fillRect/>
                    </a:stretch>
                  </pic:blipFill>
                  <pic:spPr>
                    <a:xfrm>
                      <a:off x="0" y="0"/>
                      <a:ext cx="4800600" cy="2571750"/>
                    </a:xfrm>
                    <a:prstGeom prst="rect">
                      <a:avLst/>
                    </a:prstGeom>
                  </pic:spPr>
                </pic:pic>
              </a:graphicData>
            </a:graphic>
          </wp:inline>
        </w:drawing>
      </w:r>
    </w:p>
    <w:p w:rsidR="00374188" w:rsidRPr="00374188" w:rsidRDefault="00374188" w:rsidP="00374188">
      <w:pPr>
        <w:pStyle w:val="NormalWeb"/>
        <w:spacing w:before="0" w:beforeAutospacing="0" w:after="0" w:afterAutospacing="0"/>
        <w:jc w:val="both"/>
        <w:rPr>
          <w:rFonts w:asciiTheme="minorHAnsi" w:hAnsiTheme="minorHAnsi" w:cstheme="minorHAnsi"/>
          <w:i/>
          <w:lang w:val="en-GB"/>
        </w:rPr>
      </w:pPr>
      <w:r w:rsidRPr="00374188">
        <w:rPr>
          <w:rFonts w:asciiTheme="minorHAnsi" w:hAnsiTheme="minorHAnsi" w:cstheme="minorHAnsi"/>
          <w:i/>
          <w:lang w:val="en-GB"/>
        </w:rPr>
        <w:t>Source: RISRS</w:t>
      </w:r>
    </w:p>
    <w:p w:rsidR="00374188" w:rsidRPr="00374188" w:rsidRDefault="00374188" w:rsidP="00374188">
      <w:pPr>
        <w:pStyle w:val="NormalWeb"/>
        <w:spacing w:before="0" w:beforeAutospacing="0" w:after="0" w:afterAutospacing="0"/>
        <w:jc w:val="both"/>
        <w:rPr>
          <w:rFonts w:asciiTheme="minorHAnsi" w:hAnsiTheme="minorHAnsi" w:cstheme="minorHAnsi"/>
          <w:highlight w:val="yellow"/>
          <w:lang w:val="en-GB"/>
        </w:rPr>
      </w:pPr>
    </w:p>
    <w:p w:rsidR="00374188" w:rsidRPr="00374188" w:rsidRDefault="00374188" w:rsidP="00374188">
      <w:pPr>
        <w:tabs>
          <w:tab w:val="left" w:pos="1653"/>
        </w:tabs>
        <w:spacing w:after="0" w:line="240" w:lineRule="auto"/>
        <w:jc w:val="both"/>
        <w:rPr>
          <w:rFonts w:cstheme="minorHAnsi"/>
          <w:sz w:val="24"/>
          <w:szCs w:val="24"/>
          <w:lang w:val="en-GB"/>
        </w:rPr>
      </w:pPr>
      <w:r w:rsidRPr="00374188">
        <w:rPr>
          <w:rFonts w:cstheme="minorHAnsi"/>
          <w:color w:val="000000"/>
          <w:sz w:val="24"/>
          <w:szCs w:val="24"/>
          <w:lang w:val="en-GB"/>
        </w:rPr>
        <w:t>The results of the research on IC technologies in companies, conducted in 2021, show that 55.6% of companies have a website, and of the offered services that are most represented on their websites are certainly the description of goods, services and price list (95.2 %), links to profiles on social networks (47.1%), and online ordering or reserving products and/or services (17.2%). Cloud computing services are paid for by only 8.4% of companies</w:t>
      </w:r>
      <w:r w:rsidRPr="00374188">
        <w:rPr>
          <w:rFonts w:cstheme="minorHAnsi"/>
          <w:sz w:val="24"/>
          <w:szCs w:val="24"/>
          <w:lang w:val="en-GB"/>
        </w:rPr>
        <w:t xml:space="preserve">. During 2020, under the influence of the covid 19 pandemic, caused by the corona virus, 6.7% of companies started or increased engagement for online sales of goods or services. The research showed that during 2020, 29.5% of companies increased the number of employees with remote access to the company's e-mail, and 14.7% increased the number of employees with remote access to the company's ICT system, and 25.4% of companies increased the number of online meetings. while 55.6% of companies own a website. The most common form of company participation in social networks is Facebook (49.1%). The research showed that companies usually generate up to a quarter of their turnover through web sales (50.1%). Data on companies that implement e-commerce show that in 67.9% of cases, they achieved 75% to 100% of turnover </w:t>
      </w:r>
      <w:r w:rsidRPr="00374188">
        <w:rPr>
          <w:rFonts w:cstheme="minorHAnsi"/>
          <w:sz w:val="24"/>
          <w:szCs w:val="24"/>
          <w:lang w:val="en-GB"/>
        </w:rPr>
        <w:lastRenderedPageBreak/>
        <w:t>through web sales to end consumers (Business to Consumers). On the other hand, sales to other companies (B2B) and public institutions (B2G) brought them mostly from 1% to 24% of turnover .</w:t>
      </w:r>
    </w:p>
    <w:p w:rsidR="00374188" w:rsidRPr="00374188" w:rsidRDefault="00374188" w:rsidP="00374188">
      <w:pPr>
        <w:tabs>
          <w:tab w:val="left" w:pos="1653"/>
        </w:tabs>
        <w:spacing w:after="0" w:line="240" w:lineRule="auto"/>
        <w:jc w:val="both"/>
        <w:rPr>
          <w:rFonts w:cstheme="minorHAnsi"/>
          <w:sz w:val="24"/>
          <w:szCs w:val="24"/>
          <w:lang w:val="en-GB"/>
        </w:rPr>
      </w:pPr>
    </w:p>
    <w:p w:rsidR="00374188" w:rsidRPr="00374188" w:rsidRDefault="00374188" w:rsidP="00374188">
      <w:pPr>
        <w:pStyle w:val="NormalWeb"/>
        <w:spacing w:before="0" w:beforeAutospacing="0" w:after="0" w:afterAutospacing="0"/>
        <w:ind w:left="708"/>
        <w:jc w:val="both"/>
        <w:rPr>
          <w:rFonts w:asciiTheme="minorHAnsi" w:hAnsiTheme="minorHAnsi" w:cstheme="minorHAnsi"/>
          <w:i/>
          <w:lang w:val="en-GB"/>
        </w:rPr>
      </w:pPr>
      <w:r w:rsidRPr="00374188">
        <w:rPr>
          <w:rFonts w:asciiTheme="minorHAnsi" w:hAnsiTheme="minorHAnsi" w:cstheme="minorHAnsi"/>
          <w:i/>
          <w:lang w:val="en-GB"/>
        </w:rPr>
        <w:t>Table 24: Use of ICT in companies</w:t>
      </w:r>
    </w:p>
    <w:tbl>
      <w:tblPr>
        <w:tblStyle w:val="CommentTextChar"/>
        <w:tblW w:w="9085" w:type="dxa"/>
        <w:tblLook w:val="04A0" w:firstRow="1" w:lastRow="0" w:firstColumn="1" w:lastColumn="0" w:noHBand="0" w:noVBand="1"/>
      </w:tblPr>
      <w:tblGrid>
        <w:gridCol w:w="2917"/>
        <w:gridCol w:w="1028"/>
        <w:gridCol w:w="1028"/>
        <w:gridCol w:w="1028"/>
        <w:gridCol w:w="1028"/>
        <w:gridCol w:w="1028"/>
        <w:gridCol w:w="1028"/>
      </w:tblGrid>
      <w:tr w:rsidR="00374188" w:rsidRPr="00374188" w:rsidTr="00374188">
        <w:trPr>
          <w:trHeight w:val="230"/>
        </w:trPr>
        <w:tc>
          <w:tcPr>
            <w:tcW w:w="29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w:t>
            </w:r>
          </w:p>
        </w:tc>
        <w:tc>
          <w:tcPr>
            <w:tcW w:w="1028"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2016</w:t>
            </w:r>
          </w:p>
        </w:tc>
        <w:tc>
          <w:tcPr>
            <w:tcW w:w="1028"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2017</w:t>
            </w:r>
          </w:p>
        </w:tc>
        <w:tc>
          <w:tcPr>
            <w:tcW w:w="1028"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2018</w:t>
            </w:r>
          </w:p>
        </w:tc>
        <w:tc>
          <w:tcPr>
            <w:tcW w:w="1028"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2019</w:t>
            </w:r>
          </w:p>
        </w:tc>
        <w:tc>
          <w:tcPr>
            <w:tcW w:w="1028"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2020</w:t>
            </w:r>
          </w:p>
        </w:tc>
        <w:tc>
          <w:tcPr>
            <w:tcW w:w="1028"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2021</w:t>
            </w:r>
          </w:p>
        </w:tc>
      </w:tr>
      <w:tr w:rsidR="00374188" w:rsidRPr="00374188" w:rsidTr="00374188">
        <w:trPr>
          <w:trHeight w:val="230"/>
        </w:trPr>
        <w:tc>
          <w:tcPr>
            <w:tcW w:w="2917"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Use of computers</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100</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100</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100</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100</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100</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100</w:t>
            </w:r>
          </w:p>
        </w:tc>
      </w:tr>
      <w:tr w:rsidR="00374188" w:rsidRPr="00374188" w:rsidTr="00374188">
        <w:trPr>
          <w:trHeight w:val="230"/>
        </w:trPr>
        <w:tc>
          <w:tcPr>
            <w:tcW w:w="2917"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Internet access</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98,7</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98,4</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98,7</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99,0</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99,5</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99,0</w:t>
            </w:r>
          </w:p>
        </w:tc>
      </w:tr>
      <w:tr w:rsidR="00374188" w:rsidRPr="00374188" w:rsidTr="00374188">
        <w:trPr>
          <w:trHeight w:val="230"/>
        </w:trPr>
        <w:tc>
          <w:tcPr>
            <w:tcW w:w="2917" w:type="dxa"/>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Having a website</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62,6</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65,6</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64,6</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64,0</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60,6</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55,6</w:t>
            </w:r>
          </w:p>
        </w:tc>
      </w:tr>
      <w:tr w:rsidR="00374188" w:rsidRPr="00374188" w:rsidTr="00374188">
        <w:trPr>
          <w:trHeight w:val="392"/>
        </w:trPr>
        <w:tc>
          <w:tcPr>
            <w:tcW w:w="2917" w:type="dxa"/>
            <w:vAlign w:val="center"/>
            <w:hideMark/>
          </w:tcPr>
          <w:p w:rsidR="00374188" w:rsidRPr="00374188" w:rsidRDefault="00374188" w:rsidP="00374188">
            <w:pPr>
              <w:jc w:val="both"/>
              <w:rPr>
                <w:rFonts w:eastAsia="Times New Roman" w:cstheme="minorHAnsi"/>
                <w:b/>
                <w:bCs/>
                <w:color w:val="000000"/>
                <w:sz w:val="24"/>
                <w:szCs w:val="24"/>
              </w:rPr>
            </w:pPr>
            <w:r w:rsidRPr="00374188">
              <w:rPr>
                <w:rFonts w:eastAsia="Times New Roman" w:cstheme="minorHAnsi"/>
                <w:color w:val="000000"/>
                <w:sz w:val="24"/>
                <w:szCs w:val="24"/>
              </w:rPr>
              <w:t xml:space="preserve">Companies that employ ICT experts </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16,6</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18,0</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19,6</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17,0</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15,4</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w:t>
            </w:r>
          </w:p>
        </w:tc>
      </w:tr>
      <w:tr w:rsidR="00374188" w:rsidRPr="00374188" w:rsidTr="00374188">
        <w:trPr>
          <w:trHeight w:val="380"/>
        </w:trPr>
        <w:tc>
          <w:tcPr>
            <w:tcW w:w="2917" w:type="dxa"/>
            <w:vAlign w:val="center"/>
            <w:hideMark/>
          </w:tcPr>
          <w:p w:rsidR="00374188" w:rsidRPr="00374188" w:rsidRDefault="00374188" w:rsidP="00374188">
            <w:pPr>
              <w:jc w:val="both"/>
              <w:rPr>
                <w:rFonts w:eastAsia="Times New Roman" w:cstheme="minorHAnsi"/>
                <w:b/>
                <w:bCs/>
                <w:color w:val="000000"/>
                <w:sz w:val="24"/>
                <w:szCs w:val="24"/>
              </w:rPr>
            </w:pPr>
            <w:r w:rsidRPr="00374188">
              <w:rPr>
                <w:rFonts w:eastAsia="Times New Roman" w:cstheme="minorHAnsi"/>
                <w:color w:val="000000"/>
                <w:sz w:val="24"/>
                <w:szCs w:val="24"/>
              </w:rPr>
              <w:t xml:space="preserve">Companies that pay cloud service services </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3,8</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4,4</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7,5</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15,7</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6,6</w:t>
            </w:r>
          </w:p>
        </w:tc>
        <w:tc>
          <w:tcPr>
            <w:tcW w:w="1028"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8,4</w:t>
            </w:r>
          </w:p>
        </w:tc>
      </w:tr>
    </w:tbl>
    <w:p w:rsidR="00374188" w:rsidRPr="00374188" w:rsidRDefault="00374188" w:rsidP="00374188">
      <w:pPr>
        <w:tabs>
          <w:tab w:val="left" w:pos="1653"/>
        </w:tabs>
        <w:spacing w:after="0" w:line="240" w:lineRule="auto"/>
        <w:jc w:val="both"/>
        <w:rPr>
          <w:rFonts w:cstheme="minorHAnsi"/>
          <w:i/>
          <w:sz w:val="24"/>
          <w:szCs w:val="24"/>
          <w:lang w:val="en-GB"/>
        </w:rPr>
      </w:pPr>
      <w:r w:rsidRPr="00374188">
        <w:rPr>
          <w:rFonts w:cstheme="minorHAnsi"/>
          <w:i/>
          <w:sz w:val="24"/>
          <w:szCs w:val="24"/>
          <w:lang w:val="en-GB"/>
        </w:rPr>
        <w:t>Source: RISRS, 2022</w:t>
      </w:r>
    </w:p>
    <w:p w:rsidR="00374188" w:rsidRPr="00374188" w:rsidRDefault="00374188" w:rsidP="00374188">
      <w:pPr>
        <w:tabs>
          <w:tab w:val="left" w:pos="1653"/>
        </w:tabs>
        <w:spacing w:after="0" w:line="240" w:lineRule="auto"/>
        <w:jc w:val="both"/>
        <w:rPr>
          <w:rFonts w:cstheme="minorHAnsi"/>
          <w: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EU countries, through the digital compass, have set goals related to the digital transformation of the economy by 2030, namely: that at least 75% of business entities use cloud technology/artificial intelligence/big data; 90% of business entities have at least a basic level of digital business, and the number of EU </w:t>
      </w:r>
      <w:r w:rsidR="0055348C" w:rsidRPr="00374188">
        <w:rPr>
          <w:rFonts w:eastAsia="Calibri" w:cstheme="minorHAnsi"/>
          <w:sz w:val="24"/>
          <w:szCs w:val="24"/>
          <w:lang w:val="en-GB"/>
        </w:rPr>
        <w:t>start-up</w:t>
      </w:r>
      <w:r w:rsidRPr="00374188">
        <w:rPr>
          <w:rFonts w:eastAsia="Calibri" w:cstheme="minorHAnsi"/>
          <w:sz w:val="24"/>
          <w:szCs w:val="24"/>
          <w:lang w:val="en-GB"/>
        </w:rPr>
        <w:t xml:space="preserve"> entities whose value exceeds 1 billion euros/dollars has doubled.</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pStyle w:val="NormalWeb"/>
        <w:spacing w:before="0" w:beforeAutospacing="0" w:after="0" w:afterAutospacing="0"/>
        <w:jc w:val="both"/>
        <w:rPr>
          <w:rFonts w:asciiTheme="minorHAnsi" w:eastAsia="Calibri" w:hAnsiTheme="minorHAnsi" w:cstheme="minorHAnsi"/>
          <w:lang w:val="en-GB"/>
        </w:rPr>
      </w:pPr>
      <w:r w:rsidRPr="00374188">
        <w:rPr>
          <w:rFonts w:asciiTheme="minorHAnsi" w:eastAsia="Calibri" w:hAnsiTheme="minorHAnsi" w:cstheme="minorHAnsi"/>
          <w:lang w:val="en-GB"/>
        </w:rPr>
        <w:t>In the context of encouraging digitalization of the economy, the Government of the Republic of Srpska, on the basis of the Law on the Development of Small and Medium Enterprises</w:t>
      </w:r>
      <w:r w:rsidRPr="00374188">
        <w:rPr>
          <w:rStyle w:val="FootnoteReference"/>
          <w:rFonts w:asciiTheme="minorHAnsi" w:eastAsia="Calibri" w:hAnsiTheme="minorHAnsi" w:cstheme="minorHAnsi"/>
          <w:lang w:val="en-GB"/>
        </w:rPr>
        <w:footnoteReference w:id="24"/>
      </w:r>
      <w:r w:rsidRPr="00374188">
        <w:rPr>
          <w:rFonts w:asciiTheme="minorHAnsi" w:eastAsia="Calibri" w:hAnsiTheme="minorHAnsi" w:cstheme="minorHAnsi"/>
          <w:lang w:val="en-GB"/>
        </w:rPr>
        <w:t>, adopted the Regulation on the Procedure for Awarding Incentives for Small and Medium-sized Enterprises</w:t>
      </w:r>
      <w:r w:rsidRPr="00374188">
        <w:rPr>
          <w:rStyle w:val="FootnoteReference"/>
          <w:rFonts w:asciiTheme="minorHAnsi" w:eastAsia="Calibri" w:hAnsiTheme="minorHAnsi" w:cstheme="minorHAnsi"/>
          <w:lang w:val="en-GB"/>
        </w:rPr>
        <w:footnoteReference w:id="25"/>
      </w:r>
      <w:r w:rsidRPr="00374188">
        <w:rPr>
          <w:rFonts w:asciiTheme="minorHAnsi" w:eastAsia="Calibri" w:hAnsiTheme="minorHAnsi" w:cstheme="minorHAnsi"/>
          <w:lang w:val="en-GB"/>
        </w:rPr>
        <w:t xml:space="preserve">. That regulation defines the conditions and methods of allocating funds for the digital transformation of business, production and service provision of small and medium-sized enterprises in the RS. </w:t>
      </w:r>
      <w:r w:rsidR="0055348C">
        <w:rPr>
          <w:rFonts w:asciiTheme="minorHAnsi" w:eastAsia="Calibri" w:hAnsiTheme="minorHAnsi" w:cstheme="minorHAnsi"/>
          <w:lang w:val="en-GB"/>
        </w:rPr>
        <w:t>Based on</w:t>
      </w:r>
      <w:r w:rsidRPr="00374188">
        <w:rPr>
          <w:rFonts w:asciiTheme="minorHAnsi" w:eastAsia="Calibri" w:hAnsiTheme="minorHAnsi" w:cstheme="minorHAnsi"/>
          <w:lang w:val="en-GB"/>
        </w:rPr>
        <w:t xml:space="preserve"> that regulation, an annual public call for the allocation of funds to small and medium-sized enterprises for digital transformation is announced. The commission for the evaluation of received applications, as well as for inspection supervision, in accordance with the Regulation, consists of representatives of the Ministry of Economy and Entrepreneurship (hereinafter: MEE) and MNRVOID.</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 </w:t>
      </w:r>
    </w:p>
    <w:p w:rsidR="00374188" w:rsidRPr="00374188" w:rsidRDefault="00374188" w:rsidP="00374188">
      <w:pPr>
        <w:pStyle w:val="BodyText"/>
        <w:spacing w:line="240" w:lineRule="auto"/>
        <w:ind w:right="115"/>
        <w:jc w:val="both"/>
        <w:rPr>
          <w:rFonts w:cstheme="minorHAnsi"/>
          <w:sz w:val="24"/>
          <w:szCs w:val="24"/>
          <w:lang w:val="en-GB"/>
        </w:rPr>
      </w:pPr>
      <w:r w:rsidRPr="00374188">
        <w:rPr>
          <w:rFonts w:cstheme="minorHAnsi"/>
          <w:color w:val="000000"/>
          <w:sz w:val="24"/>
          <w:szCs w:val="24"/>
          <w:lang w:val="en-GB"/>
        </w:rPr>
        <w:t>57 economic entities applied for the public call for incentives for the digital transformation of small and medium-sized enterprises in 2021, of which 46 entities met the conditions, while funds were approved for 19 entities in the amount of 257,401.74 BAM.</w:t>
      </w:r>
      <w:r w:rsidRPr="00374188">
        <w:rPr>
          <w:rFonts w:cstheme="minorHAnsi"/>
          <w:sz w:val="24"/>
          <w:szCs w:val="24"/>
          <w:lang w:val="en-GB"/>
        </w:rPr>
        <w:t xml:space="preserve"> Through a public call in 2022,72 entities out of a total of 101 applications received the conditions for exercising the right to incentives for digital transformation, 43 </w:t>
      </w:r>
      <w:r w:rsidR="0055348C" w:rsidRPr="00374188">
        <w:rPr>
          <w:rFonts w:cstheme="minorHAnsi"/>
          <w:sz w:val="24"/>
          <w:szCs w:val="24"/>
          <w:lang w:val="en-GB"/>
        </w:rPr>
        <w:t>applications</w:t>
      </w:r>
      <w:r w:rsidRPr="00374188">
        <w:rPr>
          <w:rFonts w:cstheme="minorHAnsi"/>
          <w:sz w:val="24"/>
          <w:szCs w:val="24"/>
          <w:lang w:val="en-GB"/>
        </w:rPr>
        <w:t xml:space="preserve"> were approved in the total amount of 784,666.40 BAM.</w:t>
      </w:r>
      <w:bookmarkStart w:id="17" w:name="_Hlk130402763"/>
      <w:r w:rsidRPr="00374188">
        <w:rPr>
          <w:rFonts w:cstheme="minorHAnsi"/>
          <w:sz w:val="24"/>
          <w:szCs w:val="24"/>
          <w:lang w:val="en-GB"/>
        </w:rPr>
        <w:t xml:space="preserve"> </w:t>
      </w:r>
      <w:bookmarkEnd w:id="17"/>
      <w:r w:rsidRPr="00374188">
        <w:rPr>
          <w:rFonts w:cstheme="minorHAnsi"/>
          <w:color w:val="000000"/>
          <w:sz w:val="24"/>
          <w:szCs w:val="24"/>
          <w:lang w:val="en-GB"/>
        </w:rPr>
        <w:t xml:space="preserve">Therefore, in the last two years, a total of 1,042,068.14 BAM was allocated for the purpose of digital transformation of small and medium-sized enterprises in the area of the manufacturing industry, and for the sake of more precise </w:t>
      </w:r>
      <w:r w:rsidRPr="00374188">
        <w:rPr>
          <w:rFonts w:cstheme="minorHAnsi"/>
          <w:color w:val="000000"/>
          <w:sz w:val="24"/>
          <w:szCs w:val="24"/>
          <w:lang w:val="en-GB"/>
        </w:rPr>
        <w:lastRenderedPageBreak/>
        <w:t>clarification of incentives for digital transformation, we suggest adding a paragraph that reads: “Incentives for digital transformation can be received SMEs for projects”</w:t>
      </w:r>
      <w:r w:rsidRPr="00374188">
        <w:rPr>
          <w:rFonts w:cstheme="minorHAnsi"/>
          <w:sz w:val="24"/>
          <w:szCs w:val="24"/>
          <w:lang w:val="en-GB"/>
        </w:rPr>
        <w:t>:</w:t>
      </w:r>
    </w:p>
    <w:p w:rsidR="00374188" w:rsidRPr="00374188" w:rsidRDefault="00374188" w:rsidP="00374188">
      <w:pPr>
        <w:pStyle w:val="BodyText"/>
        <w:widowControl w:val="0"/>
        <w:numPr>
          <w:ilvl w:val="0"/>
          <w:numId w:val="33"/>
        </w:numPr>
        <w:spacing w:after="0" w:line="240" w:lineRule="auto"/>
        <w:ind w:right="115"/>
        <w:jc w:val="both"/>
        <w:rPr>
          <w:rFonts w:cstheme="minorHAnsi"/>
          <w:sz w:val="24"/>
          <w:szCs w:val="24"/>
          <w:lang w:val="en-GB"/>
        </w:rPr>
      </w:pPr>
      <w:r w:rsidRPr="00374188">
        <w:rPr>
          <w:rFonts w:cstheme="minorHAnsi"/>
          <w:sz w:val="24"/>
          <w:szCs w:val="24"/>
          <w:lang w:val="en-GB"/>
        </w:rPr>
        <w:t>Procurement and introduction of appropriate software and accompanying hardware solutions for: business process management, business analysis, customer relationship management – CRM, enterprise resource planning – ERP, and similar,</w:t>
      </w:r>
    </w:p>
    <w:p w:rsidR="00374188" w:rsidRPr="00374188" w:rsidRDefault="00374188" w:rsidP="00374188">
      <w:pPr>
        <w:pStyle w:val="BodyText"/>
        <w:widowControl w:val="0"/>
        <w:numPr>
          <w:ilvl w:val="0"/>
          <w:numId w:val="33"/>
        </w:numPr>
        <w:spacing w:after="0" w:line="240" w:lineRule="auto"/>
        <w:ind w:right="115"/>
        <w:jc w:val="both"/>
        <w:rPr>
          <w:rFonts w:cstheme="minorHAnsi"/>
          <w:sz w:val="24"/>
          <w:szCs w:val="24"/>
          <w:lang w:val="en-GB"/>
        </w:rPr>
      </w:pPr>
      <w:r w:rsidRPr="00374188">
        <w:rPr>
          <w:rFonts w:cstheme="minorHAnsi"/>
          <w:sz w:val="24"/>
          <w:szCs w:val="24"/>
          <w:lang w:val="en-GB"/>
        </w:rPr>
        <w:t xml:space="preserve">Procurement and creation of digital platforms for product sale, which include the creation of online stores and online marketing, </w:t>
      </w:r>
    </w:p>
    <w:p w:rsidR="00374188" w:rsidRPr="00374188" w:rsidRDefault="0055348C" w:rsidP="00374188">
      <w:pPr>
        <w:pStyle w:val="BodyText"/>
        <w:widowControl w:val="0"/>
        <w:numPr>
          <w:ilvl w:val="0"/>
          <w:numId w:val="33"/>
        </w:numPr>
        <w:spacing w:after="0" w:line="240" w:lineRule="auto"/>
        <w:ind w:right="115"/>
        <w:jc w:val="both"/>
        <w:rPr>
          <w:rFonts w:cstheme="minorHAnsi"/>
          <w:sz w:val="24"/>
          <w:szCs w:val="24"/>
          <w:lang w:val="en-GB"/>
        </w:rPr>
      </w:pPr>
      <w:r w:rsidRPr="00374188">
        <w:rPr>
          <w:rFonts w:cstheme="minorHAnsi"/>
          <w:sz w:val="24"/>
          <w:szCs w:val="24"/>
          <w:lang w:val="en-GB"/>
        </w:rPr>
        <w:t>Counselling</w:t>
      </w:r>
      <w:r w:rsidR="00374188" w:rsidRPr="00374188">
        <w:rPr>
          <w:rFonts w:cstheme="minorHAnsi"/>
          <w:sz w:val="24"/>
          <w:szCs w:val="24"/>
          <w:lang w:val="en-GB"/>
        </w:rPr>
        <w:t xml:space="preserve"> services, which include hiring consultants for creation of expert analysis, strategy, implementation project and implementation verification, employee training, which includes education of employees about the use of new technologies and technologic solutions, ecological principles and measures in the production process.</w:t>
      </w:r>
    </w:p>
    <w:p w:rsidR="00374188" w:rsidRPr="00374188" w:rsidRDefault="00374188" w:rsidP="00374188">
      <w:pPr>
        <w:pStyle w:val="BodyText"/>
        <w:widowControl w:val="0"/>
        <w:spacing w:after="0" w:line="240" w:lineRule="auto"/>
        <w:ind w:right="115"/>
        <w:jc w:val="both"/>
        <w:rPr>
          <w:rFonts w:cstheme="minorHAnsi"/>
          <w:sz w:val="24"/>
          <w:szCs w:val="24"/>
          <w:lang w:val="en-GB"/>
        </w:rPr>
      </w:pPr>
    </w:p>
    <w:p w:rsidR="00374188" w:rsidRPr="00374188" w:rsidRDefault="00374188" w:rsidP="00374188">
      <w:pPr>
        <w:pStyle w:val="BodyText"/>
        <w:widowControl w:val="0"/>
        <w:spacing w:after="0" w:line="240" w:lineRule="auto"/>
        <w:ind w:right="115"/>
        <w:jc w:val="both"/>
        <w:rPr>
          <w:rFonts w:eastAsia="Times New Roman" w:cstheme="minorHAnsi"/>
          <w:sz w:val="24"/>
          <w:szCs w:val="24"/>
          <w:lang w:val="en-GB"/>
        </w:rPr>
      </w:pPr>
      <w:r w:rsidRPr="00374188">
        <w:rPr>
          <w:rFonts w:eastAsia="Times New Roman" w:cstheme="minorHAnsi"/>
          <w:color w:val="000000"/>
          <w:sz w:val="24"/>
          <w:szCs w:val="24"/>
          <w:lang w:val="en-GB"/>
        </w:rPr>
        <w:t>In accordance with the Regulation on the procedure for allocating incentives for small and medium-sized enterprises, starting from 2022, small and medium-sized enterprises in the manufacturing industry have the right to receive incentives for technical innovations, which only partially relate to the digital transformation of business, that is, through these incentives, modernization and automation of production and service provision processes is encouraged (procurement of fixed assets with the aim of improving the productivity and competitiveness of SMEs, i.e. procurement of new or used equipment that is no older than 12 years).</w:t>
      </w:r>
      <w:r w:rsidRPr="00374188">
        <w:rPr>
          <w:rFonts w:eastAsia="Times New Roman" w:cstheme="minorHAnsi"/>
          <w:sz w:val="24"/>
          <w:szCs w:val="24"/>
          <w:lang w:val="en-GB"/>
        </w:rPr>
        <w:t xml:space="preserve"> Through a public call in 2022, the conditions for exercising the right to incentives for technical innovations were met by 82 subjects out of a total of 119 requests received, 43 requests were approved in the total amount of 865,201.96 BAM. Therefore, in the previous two years, through this incentive, a total of 109 subjects from the manufacturing industry were supported in the total amount of 1,907,270.1 BAM.</w:t>
      </w:r>
    </w:p>
    <w:p w:rsidR="00374188" w:rsidRPr="00374188" w:rsidRDefault="00374188" w:rsidP="00374188">
      <w:pPr>
        <w:pStyle w:val="BodyText"/>
        <w:widowControl w:val="0"/>
        <w:spacing w:after="0" w:line="240" w:lineRule="auto"/>
        <w:ind w:right="115"/>
        <w:jc w:val="both"/>
        <w:rPr>
          <w:rFonts w:eastAsia="Times New Roman" w:cstheme="minorHAnsi"/>
          <w:color w:val="000000"/>
          <w:sz w:val="24"/>
          <w:szCs w:val="24"/>
          <w:lang w:val="en-GB"/>
        </w:rPr>
      </w:pPr>
    </w:p>
    <w:p w:rsidR="00374188" w:rsidRPr="00374188" w:rsidRDefault="00374188" w:rsidP="00374188">
      <w:pPr>
        <w:shd w:val="clear" w:color="auto" w:fill="FFFFFF"/>
        <w:spacing w:after="0" w:line="240" w:lineRule="auto"/>
        <w:jc w:val="both"/>
        <w:rPr>
          <w:rFonts w:eastAsia="Times New Roman" w:cstheme="minorHAnsi"/>
          <w:sz w:val="24"/>
          <w:szCs w:val="24"/>
          <w:shd w:val="clear" w:color="auto" w:fill="FFFFFF"/>
          <w:lang w:val="en-GB"/>
        </w:rPr>
      </w:pPr>
      <w:r w:rsidRPr="00374188">
        <w:rPr>
          <w:rFonts w:eastAsia="Times New Roman" w:cstheme="minorHAnsi"/>
          <w:sz w:val="24"/>
          <w:szCs w:val="24"/>
          <w:lang w:val="en-GB"/>
        </w:rPr>
        <w:t xml:space="preserve">In addition, in cooperation with the Ministry of Economy and Entrepreneurship, the Regulation on the procedure for awarding incentives for direct investments was adopted </w:t>
      </w:r>
      <w:r w:rsidRPr="00374188">
        <w:rPr>
          <w:rFonts w:eastAsia="Times New Roman" w:cstheme="minorHAnsi"/>
          <w:sz w:val="24"/>
          <w:szCs w:val="24"/>
          <w:vertAlign w:val="superscript"/>
          <w:lang w:val="en-GB"/>
        </w:rPr>
        <w:footnoteReference w:id="26"/>
      </w:r>
      <w:r w:rsidRPr="00374188">
        <w:rPr>
          <w:rFonts w:eastAsia="Times New Roman" w:cstheme="minorHAnsi"/>
          <w:sz w:val="24"/>
          <w:szCs w:val="24"/>
          <w:lang w:val="en-GB"/>
        </w:rPr>
        <w:t xml:space="preserve">, and on the basis of the Law on Incentives in the Economy of the Republic of Srpska </w:t>
      </w:r>
      <w:r w:rsidRPr="00374188">
        <w:rPr>
          <w:rFonts w:eastAsia="Times New Roman" w:cstheme="minorHAnsi"/>
          <w:sz w:val="24"/>
          <w:szCs w:val="24"/>
          <w:vertAlign w:val="superscript"/>
          <w:lang w:val="en-GB"/>
        </w:rPr>
        <w:footnoteReference w:id="27"/>
      </w:r>
      <w:r w:rsidRPr="00374188">
        <w:rPr>
          <w:rFonts w:eastAsia="Times New Roman" w:cstheme="minorHAnsi"/>
          <w:sz w:val="24"/>
          <w:szCs w:val="24"/>
          <w:lang w:val="en-GB"/>
        </w:rPr>
        <w:t xml:space="preserve"> which, in addition to the procedure for awarding incentives for direct investments, also regulates the subjects of projects aimed at the acquisition of modern technologies and equipment - the introduction of new or significantly improved existing technology or the acquisition of new or used equipment that is not older than 8 years</w:t>
      </w:r>
      <w:r w:rsidRPr="00374188">
        <w:rPr>
          <w:rFonts w:eastAsia="Times New Roman" w:cstheme="minorHAnsi"/>
          <w:sz w:val="24"/>
          <w:szCs w:val="24"/>
          <w:shd w:val="clear" w:color="auto" w:fill="FFFFFF"/>
          <w:lang w:val="en-GB"/>
        </w:rPr>
        <w:t>. The Regulation on the procedure for awarding incentives for direct investments in 2021 approved funds in the total amount of 7,000,000 BAM for 207 entities, while in 2022 this amount amounted to 13,500,000 BAM, which were allocated to 238 entities. Bearing in mind the focus of this incentive measure, in the coming period it is possible to make certain adjustments in order to encourage the procurement of modern digital solutions, i.e. ICT infrastructure and equipment, with a special focus on domestic ICT solutions.</w:t>
      </w:r>
    </w:p>
    <w:p w:rsidR="00374188" w:rsidRPr="00374188" w:rsidRDefault="00374188" w:rsidP="00374188">
      <w:pPr>
        <w:pStyle w:val="NormalWeb"/>
        <w:spacing w:before="0" w:beforeAutospacing="0" w:after="0" w:afterAutospacing="0"/>
        <w:jc w:val="both"/>
        <w:rPr>
          <w:rFonts w:asciiTheme="minorHAnsi" w:hAnsiTheme="minorHAnsi" w:cstheme="minorHAnsi"/>
          <w:color w:val="000000"/>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In the period from 2016 to 2022, MNRVOID provided financial support to technology development projects, equipment procurement and participation in expert meetings on technology development in the total amount of 367,650 BAM, of which 22,260 BAM refers to innovative works in the field of ICT in the observed period, which is 6% of the total allocations. </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ind w:firstLine="708"/>
        <w:jc w:val="both"/>
        <w:rPr>
          <w:rFonts w:cstheme="minorHAnsi"/>
          <w:i/>
          <w:iCs/>
          <w:sz w:val="24"/>
          <w:szCs w:val="24"/>
          <w:lang w:val="en-GB"/>
        </w:rPr>
      </w:pPr>
      <w:r w:rsidRPr="00374188">
        <w:rPr>
          <w:rFonts w:cstheme="minorHAnsi"/>
          <w:i/>
          <w:iCs/>
          <w:sz w:val="24"/>
          <w:szCs w:val="24"/>
          <w:lang w:val="en-GB"/>
        </w:rPr>
        <w:t xml:space="preserve">Table 25: Overview of allocated incentives to innovation </w:t>
      </w:r>
      <w:r w:rsidRPr="00374188">
        <w:rPr>
          <w:rFonts w:cstheme="minorHAnsi"/>
          <w:sz w:val="24"/>
          <w:szCs w:val="24"/>
          <w:lang w:val="en-GB"/>
        </w:rPr>
        <w:fldChar w:fldCharType="begin"/>
      </w:r>
      <w:r w:rsidRPr="00374188">
        <w:rPr>
          <w:rFonts w:cstheme="minorHAnsi"/>
          <w:sz w:val="24"/>
          <w:szCs w:val="24"/>
          <w:lang w:val="en-GB"/>
        </w:rPr>
        <w:instrText xml:space="preserve"> LINK Excel.Sheet.12 "Book4" "Sheet1!R17C13:R25C16" \a \f 4 \h  \* MERGEFORMAT </w:instrText>
      </w:r>
      <w:r w:rsidRPr="00374188">
        <w:rPr>
          <w:rFonts w:cstheme="minorHAnsi"/>
          <w:sz w:val="24"/>
          <w:szCs w:val="24"/>
          <w:lang w:val="en-GB"/>
        </w:rPr>
        <w:fldChar w:fldCharType="separate"/>
      </w:r>
    </w:p>
    <w:tbl>
      <w:tblPr>
        <w:tblStyle w:val="CommentTextChar"/>
        <w:tblW w:w="9232" w:type="dxa"/>
        <w:jc w:val="center"/>
        <w:tblLook w:val="04A0" w:firstRow="1" w:lastRow="0" w:firstColumn="1" w:lastColumn="0" w:noHBand="0" w:noVBand="1"/>
      </w:tblPr>
      <w:tblGrid>
        <w:gridCol w:w="2023"/>
        <w:gridCol w:w="3029"/>
        <w:gridCol w:w="2951"/>
        <w:gridCol w:w="1229"/>
      </w:tblGrid>
      <w:tr w:rsidR="00374188" w:rsidRPr="00374188" w:rsidTr="00374188">
        <w:trPr>
          <w:trHeight w:val="898"/>
          <w:jc w:val="center"/>
        </w:trPr>
        <w:tc>
          <w:tcPr>
            <w:tcW w:w="2023"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Year</w:t>
            </w:r>
          </w:p>
        </w:tc>
        <w:tc>
          <w:tcPr>
            <w:tcW w:w="3029"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allocated funds for innovation support (BAM)</w:t>
            </w:r>
          </w:p>
        </w:tc>
        <w:tc>
          <w:tcPr>
            <w:tcW w:w="2951"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Individual innovative works in the field of ICT (BAM)</w:t>
            </w:r>
          </w:p>
        </w:tc>
        <w:tc>
          <w:tcPr>
            <w:tcW w:w="1229" w:type="dxa"/>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w:t>
            </w:r>
          </w:p>
        </w:tc>
      </w:tr>
      <w:tr w:rsidR="00374188" w:rsidRPr="00374188" w:rsidTr="00374188">
        <w:trPr>
          <w:trHeight w:val="93"/>
          <w:jc w:val="center"/>
        </w:trPr>
        <w:tc>
          <w:tcPr>
            <w:tcW w:w="2023"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2016</w:t>
            </w:r>
          </w:p>
        </w:tc>
        <w:tc>
          <w:tcPr>
            <w:tcW w:w="302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52.150 </w:t>
            </w:r>
          </w:p>
        </w:tc>
        <w:tc>
          <w:tcPr>
            <w:tcW w:w="295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2.700 </w:t>
            </w:r>
          </w:p>
        </w:tc>
        <w:tc>
          <w:tcPr>
            <w:tcW w:w="1229" w:type="dxa"/>
            <w:vMerge w:val="restart"/>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b/>
                <w:bCs/>
                <w:color w:val="000000"/>
                <w:sz w:val="24"/>
                <w:szCs w:val="24"/>
                <w:lang w:val="en-GB"/>
              </w:rPr>
              <w:t>6,05%</w:t>
            </w:r>
          </w:p>
        </w:tc>
      </w:tr>
      <w:tr w:rsidR="00374188" w:rsidRPr="00374188" w:rsidTr="00374188">
        <w:trPr>
          <w:trHeight w:val="93"/>
          <w:jc w:val="center"/>
        </w:trPr>
        <w:tc>
          <w:tcPr>
            <w:tcW w:w="2023"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2017</w:t>
            </w:r>
          </w:p>
        </w:tc>
        <w:tc>
          <w:tcPr>
            <w:tcW w:w="302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43.500 </w:t>
            </w:r>
          </w:p>
        </w:tc>
        <w:tc>
          <w:tcPr>
            <w:tcW w:w="295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2.500 </w:t>
            </w:r>
          </w:p>
        </w:tc>
        <w:tc>
          <w:tcPr>
            <w:tcW w:w="1229" w:type="dxa"/>
            <w:vMerge/>
            <w:vAlign w:val="center"/>
            <w:hideMark/>
          </w:tcPr>
          <w:p w:rsidR="00374188" w:rsidRPr="00374188" w:rsidRDefault="00374188" w:rsidP="00374188">
            <w:pPr>
              <w:jc w:val="both"/>
              <w:rPr>
                <w:rFonts w:eastAsia="Times New Roman" w:cstheme="minorHAnsi"/>
                <w:b/>
                <w:bCs/>
                <w:color w:val="000000"/>
                <w:sz w:val="24"/>
                <w:szCs w:val="24"/>
                <w:lang w:val="en-GB"/>
              </w:rPr>
            </w:pPr>
          </w:p>
        </w:tc>
      </w:tr>
      <w:tr w:rsidR="00374188" w:rsidRPr="00374188" w:rsidTr="00374188">
        <w:trPr>
          <w:trHeight w:val="93"/>
          <w:jc w:val="center"/>
        </w:trPr>
        <w:tc>
          <w:tcPr>
            <w:tcW w:w="2023"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2018</w:t>
            </w:r>
          </w:p>
        </w:tc>
        <w:tc>
          <w:tcPr>
            <w:tcW w:w="302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65.000 </w:t>
            </w:r>
          </w:p>
        </w:tc>
        <w:tc>
          <w:tcPr>
            <w:tcW w:w="295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5.060 </w:t>
            </w:r>
          </w:p>
        </w:tc>
        <w:tc>
          <w:tcPr>
            <w:tcW w:w="1229" w:type="dxa"/>
            <w:vMerge/>
            <w:vAlign w:val="center"/>
            <w:hideMark/>
          </w:tcPr>
          <w:p w:rsidR="00374188" w:rsidRPr="00374188" w:rsidRDefault="00374188" w:rsidP="00374188">
            <w:pPr>
              <w:jc w:val="both"/>
              <w:rPr>
                <w:rFonts w:eastAsia="Times New Roman" w:cstheme="minorHAnsi"/>
                <w:b/>
                <w:bCs/>
                <w:color w:val="000000"/>
                <w:sz w:val="24"/>
                <w:szCs w:val="24"/>
                <w:lang w:val="en-GB"/>
              </w:rPr>
            </w:pPr>
          </w:p>
        </w:tc>
      </w:tr>
      <w:tr w:rsidR="00374188" w:rsidRPr="00374188" w:rsidTr="00374188">
        <w:trPr>
          <w:trHeight w:val="93"/>
          <w:jc w:val="center"/>
        </w:trPr>
        <w:tc>
          <w:tcPr>
            <w:tcW w:w="2023"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2019</w:t>
            </w:r>
          </w:p>
        </w:tc>
        <w:tc>
          <w:tcPr>
            <w:tcW w:w="302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50.000 </w:t>
            </w:r>
          </w:p>
        </w:tc>
        <w:tc>
          <w:tcPr>
            <w:tcW w:w="295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0</w:t>
            </w:r>
          </w:p>
        </w:tc>
        <w:tc>
          <w:tcPr>
            <w:tcW w:w="1229" w:type="dxa"/>
            <w:vMerge/>
            <w:vAlign w:val="center"/>
            <w:hideMark/>
          </w:tcPr>
          <w:p w:rsidR="00374188" w:rsidRPr="00374188" w:rsidRDefault="00374188" w:rsidP="00374188">
            <w:pPr>
              <w:jc w:val="both"/>
              <w:rPr>
                <w:rFonts w:eastAsia="Times New Roman" w:cstheme="minorHAnsi"/>
                <w:b/>
                <w:bCs/>
                <w:color w:val="000000"/>
                <w:sz w:val="24"/>
                <w:szCs w:val="24"/>
                <w:lang w:val="en-GB"/>
              </w:rPr>
            </w:pPr>
          </w:p>
        </w:tc>
      </w:tr>
      <w:tr w:rsidR="00374188" w:rsidRPr="00374188" w:rsidTr="00374188">
        <w:trPr>
          <w:trHeight w:val="93"/>
          <w:jc w:val="center"/>
        </w:trPr>
        <w:tc>
          <w:tcPr>
            <w:tcW w:w="2023"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2020</w:t>
            </w:r>
          </w:p>
        </w:tc>
        <w:tc>
          <w:tcPr>
            <w:tcW w:w="302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52.000 </w:t>
            </w:r>
          </w:p>
        </w:tc>
        <w:tc>
          <w:tcPr>
            <w:tcW w:w="295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4.000 </w:t>
            </w:r>
          </w:p>
        </w:tc>
        <w:tc>
          <w:tcPr>
            <w:tcW w:w="1229" w:type="dxa"/>
            <w:vMerge/>
            <w:vAlign w:val="center"/>
            <w:hideMark/>
          </w:tcPr>
          <w:p w:rsidR="00374188" w:rsidRPr="00374188" w:rsidRDefault="00374188" w:rsidP="00374188">
            <w:pPr>
              <w:jc w:val="both"/>
              <w:rPr>
                <w:rFonts w:eastAsia="Times New Roman" w:cstheme="minorHAnsi"/>
                <w:b/>
                <w:bCs/>
                <w:color w:val="000000"/>
                <w:sz w:val="24"/>
                <w:szCs w:val="24"/>
                <w:lang w:val="en-GB"/>
              </w:rPr>
            </w:pPr>
          </w:p>
        </w:tc>
      </w:tr>
      <w:tr w:rsidR="00374188" w:rsidRPr="00374188" w:rsidTr="00374188">
        <w:trPr>
          <w:trHeight w:val="93"/>
          <w:jc w:val="center"/>
        </w:trPr>
        <w:tc>
          <w:tcPr>
            <w:tcW w:w="2023"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2021</w:t>
            </w:r>
          </w:p>
        </w:tc>
        <w:tc>
          <w:tcPr>
            <w:tcW w:w="302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65.000 </w:t>
            </w:r>
          </w:p>
        </w:tc>
        <w:tc>
          <w:tcPr>
            <w:tcW w:w="295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8.000 </w:t>
            </w:r>
          </w:p>
        </w:tc>
        <w:tc>
          <w:tcPr>
            <w:tcW w:w="1229" w:type="dxa"/>
            <w:vMerge/>
            <w:vAlign w:val="center"/>
            <w:hideMark/>
          </w:tcPr>
          <w:p w:rsidR="00374188" w:rsidRPr="00374188" w:rsidRDefault="00374188" w:rsidP="00374188">
            <w:pPr>
              <w:jc w:val="both"/>
              <w:rPr>
                <w:rFonts w:eastAsia="Times New Roman" w:cstheme="minorHAnsi"/>
                <w:b/>
                <w:bCs/>
                <w:color w:val="000000"/>
                <w:sz w:val="24"/>
                <w:szCs w:val="24"/>
                <w:lang w:val="en-GB"/>
              </w:rPr>
            </w:pPr>
          </w:p>
        </w:tc>
      </w:tr>
      <w:tr w:rsidR="00374188" w:rsidRPr="00374188" w:rsidTr="00374188">
        <w:trPr>
          <w:trHeight w:val="93"/>
          <w:jc w:val="center"/>
        </w:trPr>
        <w:tc>
          <w:tcPr>
            <w:tcW w:w="2023"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2022</w:t>
            </w:r>
          </w:p>
        </w:tc>
        <w:tc>
          <w:tcPr>
            <w:tcW w:w="3029"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40.000 </w:t>
            </w:r>
          </w:p>
        </w:tc>
        <w:tc>
          <w:tcPr>
            <w:tcW w:w="295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0</w:t>
            </w:r>
          </w:p>
        </w:tc>
        <w:tc>
          <w:tcPr>
            <w:tcW w:w="1229" w:type="dxa"/>
            <w:vMerge/>
            <w:vAlign w:val="center"/>
            <w:hideMark/>
          </w:tcPr>
          <w:p w:rsidR="00374188" w:rsidRPr="00374188" w:rsidRDefault="00374188" w:rsidP="00374188">
            <w:pPr>
              <w:jc w:val="both"/>
              <w:rPr>
                <w:rFonts w:eastAsia="Times New Roman" w:cstheme="minorHAnsi"/>
                <w:b/>
                <w:bCs/>
                <w:color w:val="000000"/>
                <w:sz w:val="24"/>
                <w:szCs w:val="24"/>
                <w:lang w:val="en-GB"/>
              </w:rPr>
            </w:pPr>
          </w:p>
        </w:tc>
      </w:tr>
      <w:tr w:rsidR="00374188" w:rsidRPr="00374188" w:rsidTr="00374188">
        <w:trPr>
          <w:trHeight w:val="93"/>
          <w:jc w:val="center"/>
        </w:trPr>
        <w:tc>
          <w:tcPr>
            <w:tcW w:w="2023"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color w:val="000000"/>
                <w:sz w:val="24"/>
                <w:szCs w:val="24"/>
                <w:lang w:val="en-GB"/>
              </w:rPr>
              <w:t>TOTAL</w:t>
            </w:r>
          </w:p>
        </w:tc>
        <w:tc>
          <w:tcPr>
            <w:tcW w:w="3029"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b/>
                <w:bCs/>
                <w:color w:val="000000"/>
                <w:sz w:val="24"/>
                <w:szCs w:val="24"/>
                <w:lang w:val="en-GB"/>
              </w:rPr>
              <w:t xml:space="preserve">367.650 </w:t>
            </w:r>
          </w:p>
        </w:tc>
        <w:tc>
          <w:tcPr>
            <w:tcW w:w="2951" w:type="dxa"/>
            <w:noWrap/>
            <w:vAlign w:val="center"/>
            <w:hideMark/>
          </w:tcPr>
          <w:p w:rsidR="00374188" w:rsidRPr="00374188" w:rsidRDefault="00374188" w:rsidP="00374188">
            <w:pPr>
              <w:jc w:val="both"/>
              <w:rPr>
                <w:rFonts w:eastAsia="Times New Roman" w:cstheme="minorHAnsi"/>
                <w:b/>
                <w:bCs/>
                <w:color w:val="000000"/>
                <w:sz w:val="24"/>
                <w:szCs w:val="24"/>
                <w:lang w:val="en-GB"/>
              </w:rPr>
            </w:pPr>
            <w:r w:rsidRPr="00374188">
              <w:rPr>
                <w:rFonts w:eastAsia="Times New Roman" w:cstheme="minorHAnsi"/>
                <w:b/>
                <w:bCs/>
                <w:color w:val="000000"/>
                <w:sz w:val="24"/>
                <w:szCs w:val="24"/>
                <w:lang w:val="en-GB"/>
              </w:rPr>
              <w:t xml:space="preserve">22.260 </w:t>
            </w:r>
          </w:p>
        </w:tc>
        <w:tc>
          <w:tcPr>
            <w:tcW w:w="1229" w:type="dxa"/>
            <w:vMerge/>
            <w:vAlign w:val="center"/>
            <w:hideMark/>
          </w:tcPr>
          <w:p w:rsidR="00374188" w:rsidRPr="00374188" w:rsidRDefault="00374188" w:rsidP="00374188">
            <w:pPr>
              <w:jc w:val="both"/>
              <w:rPr>
                <w:rFonts w:eastAsia="Times New Roman" w:cstheme="minorHAnsi"/>
                <w:b/>
                <w:bCs/>
                <w:color w:val="000000"/>
                <w:sz w:val="24"/>
                <w:szCs w:val="24"/>
                <w:lang w:val="en-GB"/>
              </w:rPr>
            </w:pPr>
          </w:p>
        </w:tc>
      </w:tr>
    </w:tbl>
    <w:p w:rsidR="00374188" w:rsidRPr="00374188" w:rsidRDefault="00374188" w:rsidP="00374188">
      <w:pPr>
        <w:spacing w:after="0" w:line="240" w:lineRule="auto"/>
        <w:jc w:val="both"/>
        <w:rPr>
          <w:rFonts w:cstheme="minorHAnsi"/>
          <w:i/>
          <w:iCs/>
          <w:sz w:val="24"/>
          <w:szCs w:val="24"/>
          <w:lang w:val="en-GB"/>
        </w:rPr>
      </w:pPr>
      <w:r w:rsidRPr="00374188">
        <w:rPr>
          <w:rFonts w:cstheme="minorHAnsi"/>
          <w:i/>
          <w:iCs/>
          <w:sz w:val="24"/>
          <w:szCs w:val="24"/>
          <w:lang w:val="en-GB"/>
        </w:rPr>
        <w:fldChar w:fldCharType="end"/>
      </w:r>
      <w:r w:rsidRPr="00374188">
        <w:rPr>
          <w:rFonts w:cstheme="minorHAnsi"/>
          <w:i/>
          <w:iCs/>
          <w:sz w:val="24"/>
          <w:szCs w:val="24"/>
          <w:lang w:val="en-GB"/>
        </w:rPr>
        <w:t>Source: MNRVOID, 2022</w:t>
      </w:r>
    </w:p>
    <w:p w:rsidR="00374188" w:rsidRPr="00374188" w:rsidRDefault="00374188" w:rsidP="00374188">
      <w:pPr>
        <w:pStyle w:val="NormalWeb"/>
        <w:spacing w:before="0" w:beforeAutospacing="0" w:after="0" w:afterAutospacing="0"/>
        <w:jc w:val="both"/>
        <w:rPr>
          <w:rFonts w:asciiTheme="minorHAnsi" w:hAnsiTheme="minorHAnsi" w:cstheme="minorHAnsi"/>
          <w:color w:val="000000"/>
          <w:lang w:val="en-GB"/>
        </w:rPr>
      </w:pPr>
    </w:p>
    <w:p w:rsidR="00374188" w:rsidRPr="00374188" w:rsidRDefault="00374188" w:rsidP="00374188">
      <w:pPr>
        <w:pStyle w:val="NormalWeb"/>
        <w:spacing w:before="0" w:beforeAutospacing="0" w:after="0" w:afterAutospacing="0"/>
        <w:jc w:val="both"/>
        <w:rPr>
          <w:rFonts w:asciiTheme="minorHAnsi" w:hAnsiTheme="minorHAnsi" w:cstheme="minorHAnsi"/>
          <w:color w:val="000000"/>
          <w:lang w:val="en-GB"/>
        </w:rPr>
      </w:pPr>
      <w:r w:rsidRPr="00374188">
        <w:rPr>
          <w:rFonts w:asciiTheme="minorHAnsi" w:hAnsiTheme="minorHAnsi" w:cstheme="minorHAnsi"/>
          <w:color w:val="000000"/>
          <w:lang w:val="en-GB"/>
        </w:rPr>
        <w:t>Bearing in mind the advantages of digitalization of the economy and the indicators for monitoring the success of digitalization on the one hand, as well as the existence of incentive measures of the Government of the Republic of Srpska that directly and indirectly relate to the digitalization of the economy on the other, by additional adjustment of the aforementioned incentive measures and/or the introduction of additional incentives intended for accelerating the process of digitalization of the economy, and according to the indicators - with the success indicators presented in this strategy, an accelerated process of digitalization of the economy and a transparent way of monitoring the success/efficiency of allocated funds would be ensured.</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In the part that refers to the provision of non-financial forms of support for the digitalization of business operations, the activities of the Chamber of Commerce of the Republic of Srpska should be highlighted, which in May 2020 established the Centre for Digital Transformation, which operates within the Chamber of Commerce. The establishment of this Centre was preceded by the signing of the Agreement on Cooperation on the Establishment of the Network for the Digital Transformation of the Economy of the Republic of Srpska, concluded in December 2019 between MNRVOID, MEE, Innovation Centre Banja Luka, the German Organization for International Cooperation and the Chamber of Commerce of the RS. </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The Centre, as a business support in the field of digital transformation, works to improve the knowledge and skills of employees in the economy, providing consulting support according to a standardized methodology, as well as information and advisory services in the field of digital transformation, the aim of which is to support the economy in the application of digital solutions in business processes, increasing the competitiveness of the economy and the application of innovations. </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Times New Roman" w:cstheme="minorHAnsi"/>
          <w:bCs/>
          <w:sz w:val="24"/>
          <w:szCs w:val="24"/>
          <w:lang w:val="en-GB"/>
        </w:rPr>
        <w:t xml:space="preserve">In addition to the Centre for Digital Transformation, the establishment of the Digital Innovation Hub is underway in the RS, which in EU countries represents one of the most </w:t>
      </w:r>
      <w:r w:rsidRPr="00374188">
        <w:rPr>
          <w:rFonts w:eastAsia="Times New Roman" w:cstheme="minorHAnsi"/>
          <w:bCs/>
          <w:sz w:val="24"/>
          <w:szCs w:val="24"/>
          <w:lang w:val="en-GB"/>
        </w:rPr>
        <w:lastRenderedPageBreak/>
        <w:t>important catalytic instruments for the digitalization of small and medium-sized enterprises and the construction of an innovation ecosystem around them</w:t>
      </w:r>
      <w:r w:rsidRPr="00374188">
        <w:rPr>
          <w:rFonts w:eastAsia="Calibri" w:cstheme="minorHAnsi"/>
          <w:bCs/>
          <w:sz w:val="24"/>
          <w:szCs w:val="24"/>
          <w:lang w:val="en-GB"/>
        </w:rPr>
        <w:t>. The “DIH IDEMO” project is financed from the EU4DigitalSME Project, which is jointly financed by the European Union and the Federal Ministry for Economic Cooperation and Development of the Federal Republic of Germany (BMV), and is aimed at establishing and supporting the development of digital innovation hubs (DIH) in Bosnia and Herzegovina. The project is implemented by the German Agency for International Cooperation (GIZ). One of them should be established in Banja Luka covering the wider region. The project will develop training services for appropriate skills, testing products and services, searching for investors and creating an ecosystem for innovation and digitalization. DIH should contribute to the creation of a market for enterprise digitalization and accelerate the development of the ICT industry. The realization of the project is planned for the period 2022-2024, and the estimated funds amount to about 2.5 million BAM.</w:t>
      </w:r>
    </w:p>
    <w:p w:rsidR="00374188" w:rsidRPr="00374188" w:rsidRDefault="00374188" w:rsidP="00374188">
      <w:pPr>
        <w:spacing w:after="0" w:line="240" w:lineRule="auto"/>
        <w:jc w:val="both"/>
        <w:rPr>
          <w:rFonts w:eastAsia="Calibri" w:cstheme="minorHAnsi"/>
          <w:bCs/>
          <w:sz w:val="24"/>
          <w:szCs w:val="24"/>
          <w:lang w:val="en-GB"/>
        </w:rPr>
      </w:pPr>
    </w:p>
    <w:p w:rsidR="00374188" w:rsidRPr="00374188" w:rsidRDefault="00374188" w:rsidP="00374188">
      <w:pPr>
        <w:spacing w:after="0" w:line="240" w:lineRule="auto"/>
        <w:jc w:val="both"/>
        <w:rPr>
          <w:rFonts w:eastAsia="Calibri" w:cstheme="minorHAnsi"/>
          <w:bCs/>
          <w:sz w:val="24"/>
          <w:szCs w:val="24"/>
          <w:lang w:val="en-GB"/>
        </w:rPr>
      </w:pPr>
      <w:r w:rsidRPr="00374188">
        <w:rPr>
          <w:rFonts w:eastAsia="Calibri" w:cstheme="minorHAnsi"/>
          <w:bCs/>
          <w:sz w:val="24"/>
          <w:szCs w:val="24"/>
          <w:lang w:val="en-GB"/>
        </w:rPr>
        <w:t xml:space="preserve">The second digital hub is “DIH ONEX” which is a network centre of organizations and highly qualified experts aiming to provide support for business development and digital transformation for small and large enterprises in any industry. TN 0NEX has formed a consortium from the Republic of Srpska that intends to apply for membership in the network of European Digital Hubs - EDIH. The consortium consists of: TN ONEX, University of Banja Luka, University of Istočno Sarajevo, MTEL Banja Luka, Lanaco Banja Luka and the </w:t>
      </w:r>
      <w:r w:rsidRPr="00374188">
        <w:rPr>
          <w:rFonts w:cstheme="minorHAnsi"/>
          <w:sz w:val="24"/>
          <w:szCs w:val="24"/>
          <w:lang w:val="en-GB"/>
        </w:rPr>
        <w:t>Intermediary Agency for IT and Financial Services</w:t>
      </w:r>
      <w:r w:rsidRPr="00374188">
        <w:rPr>
          <w:rFonts w:eastAsia="Calibri" w:cstheme="minorHAnsi"/>
          <w:bCs/>
          <w:sz w:val="24"/>
          <w:szCs w:val="24"/>
          <w:lang w:val="en-GB"/>
        </w:rPr>
        <w:t xml:space="preserve"> - APIF. Since for membership in the EDIH network it is necessary to ensure the participation of BiH in the EU programme Digital Europe, TN 0NEX sent an initiative to the Government of the Republic of Srpska for participation in this programme.</w:t>
      </w:r>
    </w:p>
    <w:p w:rsidR="00374188" w:rsidRPr="00374188" w:rsidRDefault="00374188" w:rsidP="00374188">
      <w:pPr>
        <w:spacing w:after="0" w:line="240" w:lineRule="auto"/>
        <w:jc w:val="both"/>
        <w:rPr>
          <w:rFonts w:eastAsia="Calibri" w:cstheme="minorHAnsi"/>
          <w:bCs/>
          <w:sz w:val="24"/>
          <w:szCs w:val="24"/>
          <w:lang w:val="en-GB"/>
        </w:rPr>
      </w:pPr>
      <w:r w:rsidRPr="00374188">
        <w:rPr>
          <w:rFonts w:eastAsia="Calibri" w:cstheme="minorHAnsi"/>
          <w:bCs/>
          <w:sz w:val="24"/>
          <w:szCs w:val="24"/>
          <w:lang w:val="en-GB"/>
        </w:rPr>
        <w:t>The Government of the Republic of Srpska supported this initiative at the session held on May 4, 2023 for the accessing of Bosnia and Herzegovina to the Digital Europe Program of the European Union.</w:t>
      </w:r>
    </w:p>
    <w:p w:rsidR="00374188" w:rsidRPr="00374188" w:rsidRDefault="00374188" w:rsidP="00374188">
      <w:pPr>
        <w:pStyle w:val="Heading4"/>
        <w:jc w:val="both"/>
        <w:rPr>
          <w:rFonts w:asciiTheme="minorHAnsi" w:hAnsiTheme="minorHAnsi" w:cstheme="minorHAnsi"/>
          <w:b w:val="0"/>
          <w:bCs w:val="0"/>
          <w:sz w:val="24"/>
          <w:szCs w:val="24"/>
          <w:lang w:val="en-GB"/>
        </w:rPr>
      </w:pPr>
      <w:r w:rsidRPr="00374188">
        <w:rPr>
          <w:rFonts w:asciiTheme="minorHAnsi" w:eastAsia="Arial,Bold" w:hAnsiTheme="minorHAnsi" w:cstheme="minorHAnsi"/>
          <w:sz w:val="24"/>
          <w:szCs w:val="24"/>
          <w:lang w:val="en-GB"/>
        </w:rPr>
        <w:t>Digital skills</w:t>
      </w:r>
    </w:p>
    <w:p w:rsidR="00374188" w:rsidRPr="00374188" w:rsidRDefault="00374188" w:rsidP="00374188">
      <w:pPr>
        <w:spacing w:after="0" w:line="240" w:lineRule="auto"/>
        <w:jc w:val="both"/>
        <w:rPr>
          <w:rFonts w:cstheme="minorHAnsi"/>
          <w:sz w:val="24"/>
          <w:szCs w:val="24"/>
          <w:shd w:val="clear" w:color="auto" w:fill="FFFFFF"/>
          <w:lang w:val="en-GB"/>
        </w:rPr>
      </w:pPr>
      <w:r w:rsidRPr="00374188">
        <w:rPr>
          <w:rFonts w:cstheme="minorHAnsi"/>
          <w:sz w:val="24"/>
          <w:szCs w:val="24"/>
          <w:shd w:val="clear" w:color="auto" w:fill="FFFFFF"/>
          <w:lang w:val="en-GB"/>
        </w:rPr>
        <w:t xml:space="preserve">The accelerated development of the ICT industry, i.e. the development of the information society, is conditioned by the development of knowledge and skills related to ICT technologies, which can be influenced by strengthening the role of ICT technologies in the education and training system, by including all citizens in the information society, especially citizens who belong to sensitive social groups, with providing an appropriate response to the needs of the </w:t>
      </w:r>
      <w:r w:rsidR="00CB1D91" w:rsidRPr="00374188">
        <w:rPr>
          <w:rFonts w:cstheme="minorHAnsi"/>
          <w:sz w:val="24"/>
          <w:szCs w:val="24"/>
          <w:shd w:val="clear" w:color="auto" w:fill="FFFFFF"/>
          <w:lang w:val="en-GB"/>
        </w:rPr>
        <w:t>labour</w:t>
      </w:r>
      <w:r w:rsidRPr="00374188">
        <w:rPr>
          <w:rFonts w:cstheme="minorHAnsi"/>
          <w:sz w:val="24"/>
          <w:szCs w:val="24"/>
          <w:shd w:val="clear" w:color="auto" w:fill="FFFFFF"/>
          <w:lang w:val="en-GB"/>
        </w:rPr>
        <w:t xml:space="preserve"> market in relation to the possession of appropriate digital skills. The rapid development of new technologies demands the need to use ICT in all segments of life. </w:t>
      </w:r>
    </w:p>
    <w:p w:rsidR="00374188" w:rsidRPr="00374188" w:rsidRDefault="00374188" w:rsidP="00374188">
      <w:pPr>
        <w:spacing w:after="0" w:line="240" w:lineRule="auto"/>
        <w:jc w:val="both"/>
        <w:rPr>
          <w:rFonts w:eastAsia="Times New Roman" w:cstheme="minorHAnsi"/>
          <w:sz w:val="24"/>
          <w:szCs w:val="24"/>
          <w:lang w:val="en-GB"/>
        </w:rPr>
      </w:pPr>
    </w:p>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 xml:space="preserve">Digital knowledge and skills, from the aspect of social development management, are monitored in the European Union through the DESI index, within the field of human resources. The human resources dimension of the DESI index includes: </w:t>
      </w:r>
    </w:p>
    <w:p w:rsidR="00374188" w:rsidRPr="00374188" w:rsidRDefault="00374188" w:rsidP="00374188">
      <w:pPr>
        <w:pStyle w:val="ListParagraph"/>
        <w:numPr>
          <w:ilvl w:val="0"/>
          <w:numId w:val="20"/>
        </w:num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 xml:space="preserve">basic skills among Internet users and possession of basic digital skills among citizens, </w:t>
      </w:r>
    </w:p>
    <w:p w:rsidR="00374188" w:rsidRPr="00374188" w:rsidRDefault="00374188" w:rsidP="00374188">
      <w:pPr>
        <w:pStyle w:val="ListParagraph"/>
        <w:numPr>
          <w:ilvl w:val="0"/>
          <w:numId w:val="20"/>
        </w:num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advanced skills of IC technology experts and students of STEM</w:t>
      </w:r>
      <w:r w:rsidRPr="00374188">
        <w:rPr>
          <w:rFonts w:cstheme="minorHAnsi"/>
          <w:sz w:val="24"/>
          <w:szCs w:val="24"/>
          <w:vertAlign w:val="superscript"/>
          <w:lang w:val="en-GB"/>
        </w:rPr>
        <w:footnoteReference w:id="28"/>
      </w:r>
      <w:r w:rsidRPr="00374188">
        <w:rPr>
          <w:rFonts w:eastAsia="Times New Roman" w:cstheme="minorHAnsi"/>
          <w:sz w:val="24"/>
          <w:szCs w:val="24"/>
          <w:lang w:val="en-GB"/>
        </w:rPr>
        <w:t xml:space="preserve"> sciences,</w:t>
      </w:r>
    </w:p>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sz w:val="24"/>
          <w:szCs w:val="24"/>
          <w:lang w:val="en-GB"/>
        </w:rPr>
        <w:t>i.e. the set of indicators given in Table 26. The table also presents data according to the DESI index for the EU in 2022</w:t>
      </w:r>
      <w:r w:rsidRPr="00374188">
        <w:rPr>
          <w:rFonts w:eastAsia="Times New Roman" w:cstheme="minorHAnsi"/>
          <w:color w:val="000000"/>
          <w:sz w:val="24"/>
          <w:szCs w:val="24"/>
          <w:lang w:val="en-GB"/>
        </w:rPr>
        <w:t xml:space="preserve">. </w:t>
      </w:r>
    </w:p>
    <w:p w:rsidR="00374188" w:rsidRPr="00374188" w:rsidRDefault="00374188" w:rsidP="00374188">
      <w:pPr>
        <w:spacing w:after="0" w:line="240" w:lineRule="auto"/>
        <w:jc w:val="both"/>
        <w:rPr>
          <w:rFonts w:eastAsia="Times New Roman" w:cstheme="minorHAnsi"/>
          <w:color w:val="000000"/>
          <w:sz w:val="24"/>
          <w:szCs w:val="24"/>
          <w:lang w:val="en-GB"/>
        </w:rPr>
      </w:pPr>
    </w:p>
    <w:p w:rsidR="00374188" w:rsidRPr="00374188" w:rsidRDefault="00374188" w:rsidP="00374188">
      <w:pPr>
        <w:spacing w:after="0" w:line="240" w:lineRule="auto"/>
        <w:ind w:firstLine="708"/>
        <w:jc w:val="both"/>
        <w:rPr>
          <w:rFonts w:eastAsia="Times New Roman" w:cstheme="minorHAnsi"/>
          <w:i/>
          <w:color w:val="000000"/>
          <w:sz w:val="24"/>
          <w:szCs w:val="24"/>
          <w:lang w:val="en-GB"/>
        </w:rPr>
      </w:pPr>
      <w:r w:rsidRPr="00374188">
        <w:rPr>
          <w:rFonts w:eastAsia="Times New Roman" w:cstheme="minorHAnsi"/>
          <w:i/>
          <w:color w:val="000000"/>
          <w:sz w:val="24"/>
          <w:szCs w:val="24"/>
          <w:lang w:val="en-GB"/>
        </w:rPr>
        <w:t>Table 26: Values of the EU DESI index in the EU in 2022</w:t>
      </w:r>
    </w:p>
    <w:tbl>
      <w:tblPr>
        <w:tblStyle w:val="CommentTextChar"/>
        <w:tblW w:w="0" w:type="auto"/>
        <w:jc w:val="center"/>
        <w:tblLook w:val="04A0" w:firstRow="1" w:lastRow="0" w:firstColumn="1" w:lastColumn="0" w:noHBand="0" w:noVBand="1"/>
      </w:tblPr>
      <w:tblGrid>
        <w:gridCol w:w="5524"/>
        <w:gridCol w:w="3289"/>
      </w:tblGrid>
      <w:tr w:rsidR="00374188" w:rsidRPr="00374188" w:rsidTr="00374188">
        <w:trPr>
          <w:trHeight w:val="102"/>
          <w:jc w:val="center"/>
        </w:trPr>
        <w:tc>
          <w:tcPr>
            <w:tcW w:w="5524" w:type="dxa"/>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sz w:val="24"/>
                <w:szCs w:val="24"/>
                <w:lang w:val="en-GB"/>
              </w:rPr>
              <w:t>Indicator</w:t>
            </w:r>
          </w:p>
        </w:tc>
        <w:tc>
          <w:tcPr>
            <w:tcW w:w="3289" w:type="dxa"/>
          </w:tcPr>
          <w:p w:rsidR="00374188" w:rsidRPr="00374188" w:rsidRDefault="00374188" w:rsidP="00374188">
            <w:pPr>
              <w:jc w:val="both"/>
              <w:rPr>
                <w:rFonts w:eastAsia="Times New Roman" w:cstheme="minorHAnsi"/>
                <w:b/>
                <w:i/>
                <w:color w:val="000000"/>
                <w:sz w:val="24"/>
                <w:szCs w:val="24"/>
                <w:lang w:val="en-GB"/>
              </w:rPr>
            </w:pPr>
            <w:r w:rsidRPr="00374188">
              <w:rPr>
                <w:rFonts w:eastAsia="Times New Roman" w:cstheme="minorHAnsi"/>
                <w:i/>
                <w:sz w:val="24"/>
                <w:szCs w:val="24"/>
                <w:lang w:val="en-GB"/>
              </w:rPr>
              <w:t>EU DESI index 2022</w:t>
            </w:r>
          </w:p>
        </w:tc>
      </w:tr>
      <w:tr w:rsidR="00374188" w:rsidRPr="00374188" w:rsidTr="00374188">
        <w:trPr>
          <w:trHeight w:val="266"/>
          <w:jc w:val="center"/>
        </w:trPr>
        <w:tc>
          <w:tcPr>
            <w:tcW w:w="5524"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color w:val="000000"/>
                <w:sz w:val="24"/>
                <w:szCs w:val="24"/>
                <w:lang w:val="en-GB"/>
              </w:rPr>
              <w:t>Basic digital skills</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individuals</w:t>
            </w:r>
          </w:p>
        </w:tc>
        <w:tc>
          <w:tcPr>
            <w:tcW w:w="3289"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54%</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w:t>
            </w:r>
          </w:p>
        </w:tc>
      </w:tr>
      <w:tr w:rsidR="00374188" w:rsidRPr="00374188" w:rsidTr="00374188">
        <w:trPr>
          <w:trHeight w:val="191"/>
          <w:jc w:val="center"/>
        </w:trPr>
        <w:tc>
          <w:tcPr>
            <w:tcW w:w="5524"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color w:val="000000"/>
                <w:sz w:val="24"/>
                <w:szCs w:val="24"/>
                <w:lang w:val="en-GB"/>
              </w:rPr>
              <w:t>Above average digital skills</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individuals</w:t>
            </w:r>
          </w:p>
        </w:tc>
        <w:tc>
          <w:tcPr>
            <w:tcW w:w="3289"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26%</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w:t>
            </w:r>
          </w:p>
        </w:tc>
      </w:tr>
      <w:tr w:rsidR="00374188" w:rsidRPr="00374188" w:rsidTr="00374188">
        <w:trPr>
          <w:trHeight w:val="301"/>
          <w:jc w:val="center"/>
        </w:trPr>
        <w:tc>
          <w:tcPr>
            <w:tcW w:w="5524" w:type="dxa"/>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Basic skills in creating digital content</w:t>
            </w:r>
          </w:p>
          <w:p w:rsidR="00374188" w:rsidRPr="00374188" w:rsidRDefault="00374188" w:rsidP="00374188">
            <w:pPr>
              <w:jc w:val="both"/>
              <w:rPr>
                <w:rFonts w:eastAsia="Times New Roman" w:cstheme="minorHAnsi"/>
                <w:color w:val="000000"/>
                <w:sz w:val="24"/>
                <w:szCs w:val="24"/>
              </w:rPr>
            </w:pPr>
            <w:r w:rsidRPr="00374188">
              <w:rPr>
                <w:rFonts w:eastAsia="Times New Roman" w:cstheme="minorHAnsi"/>
                <w:color w:val="000000"/>
                <w:sz w:val="24"/>
                <w:szCs w:val="24"/>
              </w:rPr>
              <w:t xml:space="preserve">% </w:t>
            </w:r>
            <w:r w:rsidRPr="00374188">
              <w:rPr>
                <w:rFonts w:eastAsia="Times New Roman" w:cstheme="minorHAnsi"/>
                <w:color w:val="000000"/>
                <w:sz w:val="24"/>
                <w:szCs w:val="24"/>
                <w:lang w:val="en-GB"/>
              </w:rPr>
              <w:t>individuals</w:t>
            </w:r>
          </w:p>
        </w:tc>
        <w:tc>
          <w:tcPr>
            <w:tcW w:w="3289"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66%</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w:t>
            </w:r>
          </w:p>
        </w:tc>
      </w:tr>
      <w:tr w:rsidR="00374188" w:rsidRPr="00374188" w:rsidTr="00374188">
        <w:trPr>
          <w:trHeight w:val="196"/>
          <w:jc w:val="center"/>
        </w:trPr>
        <w:tc>
          <w:tcPr>
            <w:tcW w:w="5524" w:type="dxa"/>
          </w:tcPr>
          <w:p w:rsidR="00374188" w:rsidRPr="00374188" w:rsidRDefault="00374188" w:rsidP="00374188">
            <w:pPr>
              <w:jc w:val="both"/>
              <w:rPr>
                <w:rFonts w:eastAsia="Times New Roman" w:cstheme="minorHAnsi"/>
                <w:b/>
                <w:color w:val="000000"/>
                <w:sz w:val="24"/>
                <w:szCs w:val="24"/>
              </w:rPr>
            </w:pPr>
            <w:r w:rsidRPr="00374188">
              <w:rPr>
                <w:rFonts w:eastAsia="Times New Roman" w:cstheme="minorHAnsi"/>
                <w:color w:val="000000"/>
                <w:sz w:val="24"/>
                <w:szCs w:val="24"/>
                <w:lang w:val="en-GB"/>
              </w:rPr>
              <w:t>ICT specialists</w:t>
            </w:r>
          </w:p>
          <w:p w:rsidR="00374188" w:rsidRPr="00374188" w:rsidRDefault="00374188" w:rsidP="00374188">
            <w:pPr>
              <w:jc w:val="both"/>
              <w:rPr>
                <w:rFonts w:eastAsia="Times New Roman" w:cstheme="minorHAnsi"/>
                <w:color w:val="000000"/>
                <w:sz w:val="24"/>
                <w:szCs w:val="24"/>
              </w:rPr>
            </w:pPr>
            <w:r w:rsidRPr="00374188">
              <w:rPr>
                <w:rFonts w:eastAsia="Times New Roman" w:cstheme="minorHAnsi"/>
                <w:color w:val="000000"/>
                <w:sz w:val="24"/>
                <w:szCs w:val="24"/>
              </w:rPr>
              <w:t xml:space="preserve">% working </w:t>
            </w:r>
            <w:r w:rsidRPr="00374188">
              <w:rPr>
                <w:rFonts w:eastAsia="Times New Roman" w:cstheme="minorHAnsi"/>
                <w:color w:val="000000"/>
                <w:sz w:val="24"/>
                <w:szCs w:val="24"/>
                <w:lang w:val="en-GB"/>
              </w:rPr>
              <w:t>individuals</w:t>
            </w:r>
            <w:r w:rsidRPr="00374188">
              <w:rPr>
                <w:rFonts w:eastAsia="Times New Roman" w:cstheme="minorHAnsi"/>
                <w:color w:val="000000"/>
                <w:sz w:val="24"/>
                <w:szCs w:val="24"/>
              </w:rPr>
              <w:t xml:space="preserve"> </w:t>
            </w:r>
            <w:r w:rsidRPr="00374188">
              <w:rPr>
                <w:rFonts w:eastAsia="Times New Roman" w:cstheme="minorHAnsi"/>
                <w:color w:val="000000"/>
                <w:sz w:val="24"/>
                <w:szCs w:val="24"/>
                <w:lang w:val="en-GB"/>
              </w:rPr>
              <w:t>from</w:t>
            </w:r>
            <w:r w:rsidRPr="00374188">
              <w:rPr>
                <w:rFonts w:eastAsia="Times New Roman" w:cstheme="minorHAnsi"/>
                <w:color w:val="000000"/>
                <w:sz w:val="24"/>
                <w:szCs w:val="24"/>
              </w:rPr>
              <w:t xml:space="preserve"> 15 </w:t>
            </w:r>
            <w:r w:rsidRPr="00374188">
              <w:rPr>
                <w:rFonts w:eastAsia="Times New Roman" w:cstheme="minorHAnsi"/>
                <w:color w:val="000000"/>
                <w:sz w:val="24"/>
                <w:szCs w:val="24"/>
                <w:lang w:val="en-GB"/>
              </w:rPr>
              <w:t>to</w:t>
            </w:r>
            <w:r w:rsidRPr="00374188">
              <w:rPr>
                <w:rFonts w:eastAsia="Times New Roman" w:cstheme="minorHAnsi"/>
                <w:color w:val="000000"/>
                <w:sz w:val="24"/>
                <w:szCs w:val="24"/>
              </w:rPr>
              <w:t xml:space="preserve"> 74</w:t>
            </w:r>
          </w:p>
        </w:tc>
        <w:tc>
          <w:tcPr>
            <w:tcW w:w="3289"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4,5%</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w:t>
            </w:r>
          </w:p>
        </w:tc>
      </w:tr>
      <w:tr w:rsidR="00374188" w:rsidRPr="00374188" w:rsidTr="00374188">
        <w:trPr>
          <w:trHeight w:val="191"/>
          <w:jc w:val="center"/>
        </w:trPr>
        <w:tc>
          <w:tcPr>
            <w:tcW w:w="5524" w:type="dxa"/>
          </w:tcPr>
          <w:p w:rsidR="00374188" w:rsidRPr="00374188" w:rsidRDefault="00374188" w:rsidP="00374188">
            <w:pPr>
              <w:jc w:val="both"/>
              <w:rPr>
                <w:rFonts w:eastAsia="Times New Roman" w:cstheme="minorHAnsi"/>
                <w:b/>
                <w:color w:val="000000"/>
                <w:sz w:val="24"/>
                <w:szCs w:val="24"/>
              </w:rPr>
            </w:pPr>
            <w:r w:rsidRPr="00374188">
              <w:rPr>
                <w:rFonts w:eastAsia="Times New Roman" w:cstheme="minorHAnsi"/>
                <w:color w:val="000000"/>
                <w:sz w:val="24"/>
                <w:szCs w:val="24"/>
                <w:lang w:val="en-GB"/>
              </w:rPr>
              <w:t>Women ICT specialists</w:t>
            </w:r>
          </w:p>
          <w:p w:rsidR="00374188" w:rsidRPr="00374188" w:rsidRDefault="00374188" w:rsidP="00374188">
            <w:pPr>
              <w:jc w:val="both"/>
              <w:rPr>
                <w:rFonts w:eastAsia="Times New Roman" w:cstheme="minorHAnsi"/>
                <w:color w:val="000000"/>
                <w:sz w:val="24"/>
                <w:szCs w:val="24"/>
              </w:rPr>
            </w:pPr>
            <w:r w:rsidRPr="00374188">
              <w:rPr>
                <w:rFonts w:eastAsia="Times New Roman" w:cstheme="minorHAnsi"/>
                <w:color w:val="000000"/>
                <w:sz w:val="24"/>
                <w:szCs w:val="24"/>
              </w:rPr>
              <w:t xml:space="preserve">% </w:t>
            </w:r>
            <w:r w:rsidRPr="00374188">
              <w:rPr>
                <w:rFonts w:eastAsia="Times New Roman" w:cstheme="minorHAnsi"/>
                <w:color w:val="000000"/>
                <w:sz w:val="24"/>
                <w:szCs w:val="24"/>
                <w:lang w:val="en-GB"/>
              </w:rPr>
              <w:t>ICT</w:t>
            </w:r>
            <w:r w:rsidRPr="00374188">
              <w:rPr>
                <w:rFonts w:eastAsia="Times New Roman" w:cstheme="minorHAnsi"/>
                <w:color w:val="000000"/>
                <w:sz w:val="24"/>
                <w:szCs w:val="24"/>
              </w:rPr>
              <w:t xml:space="preserve"> </w:t>
            </w:r>
            <w:r w:rsidRPr="00374188">
              <w:rPr>
                <w:rFonts w:eastAsia="Times New Roman" w:cstheme="minorHAnsi"/>
                <w:color w:val="000000"/>
                <w:sz w:val="24"/>
                <w:szCs w:val="24"/>
                <w:lang w:val="en-GB"/>
              </w:rPr>
              <w:t>specialists</w:t>
            </w:r>
          </w:p>
        </w:tc>
        <w:tc>
          <w:tcPr>
            <w:tcW w:w="3289"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19%</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w:t>
            </w:r>
          </w:p>
        </w:tc>
      </w:tr>
      <w:tr w:rsidR="00374188" w:rsidRPr="00374188" w:rsidTr="00374188">
        <w:trPr>
          <w:trHeight w:val="165"/>
          <w:jc w:val="center"/>
        </w:trPr>
        <w:tc>
          <w:tcPr>
            <w:tcW w:w="5524" w:type="dxa"/>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Companies that provide training in the field of ICT</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companies</w:t>
            </w:r>
          </w:p>
        </w:tc>
        <w:tc>
          <w:tcPr>
            <w:tcW w:w="3289"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20%</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sz w:val="24"/>
                <w:szCs w:val="24"/>
                <w:lang w:val="en-GB"/>
              </w:rPr>
              <w:t>2020</w:t>
            </w:r>
          </w:p>
        </w:tc>
      </w:tr>
      <w:tr w:rsidR="00374188" w:rsidRPr="00374188" w:rsidTr="00374188">
        <w:trPr>
          <w:trHeight w:val="191"/>
          <w:jc w:val="center"/>
        </w:trPr>
        <w:tc>
          <w:tcPr>
            <w:tcW w:w="5524"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color w:val="000000"/>
                <w:sz w:val="24"/>
                <w:szCs w:val="24"/>
                <w:lang w:val="en-GB"/>
              </w:rPr>
              <w:t>ICT graduates</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graduates</w:t>
            </w:r>
          </w:p>
        </w:tc>
        <w:tc>
          <w:tcPr>
            <w:tcW w:w="3289" w:type="dxa"/>
          </w:tcPr>
          <w:p w:rsidR="00374188" w:rsidRPr="00374188" w:rsidRDefault="00374188" w:rsidP="00374188">
            <w:pPr>
              <w:jc w:val="both"/>
              <w:rPr>
                <w:rFonts w:eastAsia="Times New Roman" w:cstheme="minorHAnsi"/>
                <w:b/>
                <w:color w:val="000000"/>
                <w:sz w:val="24"/>
                <w:szCs w:val="24"/>
                <w:lang w:val="en-GB"/>
              </w:rPr>
            </w:pPr>
            <w:r w:rsidRPr="00374188">
              <w:rPr>
                <w:rFonts w:eastAsia="Times New Roman" w:cstheme="minorHAnsi"/>
                <w:b/>
                <w:color w:val="000000"/>
                <w:sz w:val="24"/>
                <w:szCs w:val="24"/>
                <w:lang w:val="en-GB"/>
              </w:rPr>
              <w:t>3,9%</w:t>
            </w:r>
          </w:p>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2020</w:t>
            </w:r>
          </w:p>
        </w:tc>
      </w:tr>
    </w:tbl>
    <w:p w:rsidR="00374188" w:rsidRPr="00374188" w:rsidRDefault="00374188" w:rsidP="00374188">
      <w:pPr>
        <w:spacing w:after="0" w:line="240" w:lineRule="auto"/>
        <w:jc w:val="both"/>
        <w:rPr>
          <w:rFonts w:eastAsia="Times New Roman" w:cstheme="minorHAnsi"/>
          <w:i/>
          <w:color w:val="000000"/>
          <w:sz w:val="24"/>
          <w:szCs w:val="24"/>
          <w:lang w:val="en-GB"/>
        </w:rPr>
      </w:pPr>
      <w:r w:rsidRPr="00374188">
        <w:rPr>
          <w:rFonts w:eastAsia="Times New Roman" w:cstheme="minorHAnsi"/>
          <w:i/>
          <w:color w:val="000000"/>
          <w:sz w:val="24"/>
          <w:szCs w:val="24"/>
          <w:lang w:val="en-GB"/>
        </w:rPr>
        <w:t xml:space="preserve">Source: Digital Economy and Society Index (DESI) 2022 </w:t>
      </w:r>
    </w:p>
    <w:p w:rsidR="00374188" w:rsidRPr="00374188" w:rsidRDefault="00374188" w:rsidP="00374188">
      <w:pPr>
        <w:spacing w:after="0" w:line="240" w:lineRule="auto"/>
        <w:jc w:val="both"/>
        <w:rPr>
          <w:rFonts w:eastAsia="Times New Roman" w:cstheme="minorHAnsi"/>
          <w:color w:val="000000"/>
          <w:sz w:val="24"/>
          <w:szCs w:val="24"/>
          <w:lang w:val="en-GB"/>
        </w:rPr>
      </w:pPr>
    </w:p>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According to a similar methodology, and according to the available data, the data for the Republic of Srpska were also presented. </w:t>
      </w:r>
    </w:p>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In relation to the indicators of possession of basic or above-average digital skills, as well as the indicators of possession of basic skills of digital content creation, there is no official report in the RS, or the established dynamics of publishing such data, i.e. indicators. Namely, RISRS conducted research related to the mentioned indicators, and there are only preliminary data on the conducted research, but there is no officially established and published methodology for monitoring those indicators in the RS. </w:t>
      </w:r>
    </w:p>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 xml:space="preserve">In the EU, the methodology for monitoring the possession of basic or above average digital skills is determined by the Digital </w:t>
      </w:r>
      <w:r w:rsidRPr="00374188">
        <w:rPr>
          <w:rFonts w:eastAsia="Times New Roman" w:cstheme="minorHAnsi"/>
          <w:sz w:val="24"/>
          <w:szCs w:val="24"/>
          <w:lang w:val="sr-Latn-BA"/>
        </w:rPr>
        <w:t>Competence</w:t>
      </w:r>
      <w:r w:rsidRPr="00374188">
        <w:rPr>
          <w:rFonts w:eastAsia="Times New Roman" w:cstheme="minorHAnsi"/>
          <w:sz w:val="24"/>
          <w:szCs w:val="24"/>
          <w:lang w:val="en-GB"/>
        </w:rPr>
        <w:t xml:space="preserve"> Framework 2.0 document and this methodology is in effect since 2022. Within it, citizens' activities on the Internet are measured in a three-month period in the areas of: 1) information literacy and familiarity with databases, 2) communication and cooperation, 3) creation of digital content, 4) security and 5) problem solving, and based on citizens' skills are classified into basic skills and above average skills, and within basic skills are: a) individuals with low digital skills: who have either a basic or above basic level in 4 out of 5 areas, b) individuals with narrow digital skills: who have either a basic or above basic level in 3 out of 5 areas, c) individuals with limited digital skills: who have a basic or higher level in only 2 out of 5 areas, g) individuals without digital skills: who have no </w:t>
      </w:r>
      <w:r w:rsidRPr="00374188">
        <w:rPr>
          <w:rFonts w:eastAsia="Times New Roman" w:cstheme="minorHAnsi"/>
          <w:sz w:val="24"/>
          <w:szCs w:val="24"/>
          <w:lang w:val="en-GB"/>
        </w:rPr>
        <w:lastRenderedPageBreak/>
        <w:t>skills in 4 areas or in all 5 areas and d) digital skills cannot be assessed because the individual has not used the Internet in the last 3 months.</w:t>
      </w:r>
    </w:p>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In the context of acquiring digital skills of citizens in the RS, it is worth highlithing the reform processes done in the field of preschool, elementary and secondary education in the RS. In accordance with the Action plan of implementing reform processes in the field of preschool, elementary and secondary education in the Republic of Sprska, since the academic year 2021/2022 certain changes in the realization of educational process were implemented. Since the school year 2021/2022, a new school subject was introduced - Digital World, which second grade pupils began to study once a week. In 2022/2023 school year, the Republic Pedagogical Institute also submitted the curriculum for the subject Digital World for the third grade of elementary school. Programmes for the Digital World subject for the fourth and fifth grades will be developed successively, as the subject is introduced. The goal of this subject in the first triad of elementary school is to develop pupils’ digital competencies, develop awareness of the safe use of digital devices, encourage and develop an algorithmic way of thinking. In accordance with the modern principles of studying informatics in elementary schools, and bearing in mind the speed of development in the field of ICT, from 2020/2021-2022/2023 school year, the teaching programmes for the subjects Basics of informatics for the sixth, seventh and eight grade of elementary school are also innovated. Also, with the goal of expanding pupils’ knowledge in this area, acquired by pupils in regular classes, along with the popularization of informatics as a science, additional teaching programmes of Basics of informatics for the sixth and seventh grade of elementary school were developed. In addiction to the above, programmes were also developed for optional teaching Little programmers 1 for the fourth, fifth and sixth grade of elementary school, and Little programmers 2 for the fifth and sixth grade of elementary school with the main goal of introducing students to the possibilities of information technology in an interesting and creative way which they would use to develop new competencies.</w:t>
      </w:r>
    </w:p>
    <w:p w:rsidR="00374188" w:rsidRPr="00374188" w:rsidRDefault="00374188" w:rsidP="00374188">
      <w:pPr>
        <w:pStyle w:val="NormalWeb"/>
        <w:spacing w:before="0" w:beforeAutospacing="0" w:after="0" w:afterAutospacing="0"/>
        <w:jc w:val="both"/>
        <w:rPr>
          <w:rFonts w:asciiTheme="minorHAnsi" w:eastAsiaTheme="minorHAnsi" w:hAnsiTheme="minorHAnsi" w:cstheme="minorHAnsi"/>
          <w:color w:val="000000"/>
          <w:lang w:val="en-GB" w:eastAsia="en-US"/>
        </w:rPr>
      </w:pPr>
      <w:r w:rsidRPr="00374188">
        <w:rPr>
          <w:rFonts w:asciiTheme="minorHAnsi" w:eastAsiaTheme="minorHAnsi" w:hAnsiTheme="minorHAnsi" w:cstheme="minorHAnsi"/>
          <w:color w:val="000000"/>
          <w:lang w:val="en-GB" w:eastAsia="en-US"/>
        </w:rPr>
        <w:t>In addition, the innovation of the curriculum is accompanied by the digitalization of the learning process, as well as the improvement of the digital skills of teachers in elementary and secondary education. In the previous period, as part of the “Dositej” project, educational institutions in the RS were equipped with computer equipment and software, and a significant number of training sessions were conducted for primary school teachers for the use of digitized contents of primary school textbooks in teaching.</w:t>
      </w:r>
    </w:p>
    <w:p w:rsidR="00374188" w:rsidRDefault="00374188" w:rsidP="00374188">
      <w:pPr>
        <w:pStyle w:val="NormalWeb"/>
        <w:spacing w:before="0" w:beforeAutospacing="0" w:after="0"/>
        <w:jc w:val="both"/>
        <w:rPr>
          <w:rFonts w:asciiTheme="minorHAnsi" w:hAnsiTheme="minorHAnsi" w:cstheme="minorHAnsi"/>
          <w:color w:val="000000"/>
          <w:lang w:val="en-GB"/>
        </w:rPr>
      </w:pPr>
      <w:r w:rsidRPr="00374188">
        <w:rPr>
          <w:rFonts w:asciiTheme="minorHAnsi" w:hAnsiTheme="minorHAnsi" w:cstheme="minorHAnsi"/>
          <w:color w:val="000000"/>
          <w:lang w:val="en-GB"/>
        </w:rPr>
        <w:t>In the context of the digital literacy of the citizens of the RS, it is worth highlighting the research of the RISRS on the use of computers and the Internet in the RS. Namely, on an annual basis, RISRS regularly conducts research on the use of ICT in companies, households and individually in the Republic of Srpska. The research is fully aligned with the Eurostat methodology and was carried out on representative samples of companies and households in the Republic of Srpska. The results of the research on the use of ICT in households and individually, conducted in 2022, show that 78% of households have Internet access, while 82.5% of people used the Internet, and 53.8% of people used a computer.</w:t>
      </w:r>
    </w:p>
    <w:p w:rsidR="00CB1D91" w:rsidRDefault="00CB1D91" w:rsidP="00374188">
      <w:pPr>
        <w:pStyle w:val="NormalWeb"/>
        <w:spacing w:before="0" w:beforeAutospacing="0" w:after="0"/>
        <w:jc w:val="both"/>
        <w:rPr>
          <w:rFonts w:asciiTheme="minorHAnsi" w:hAnsiTheme="minorHAnsi" w:cstheme="minorHAnsi"/>
          <w:color w:val="000000"/>
          <w:lang w:val="en-GB"/>
        </w:rPr>
      </w:pPr>
    </w:p>
    <w:p w:rsidR="00CB1D91" w:rsidRDefault="00CB1D91" w:rsidP="00374188">
      <w:pPr>
        <w:pStyle w:val="NormalWeb"/>
        <w:spacing w:before="0" w:beforeAutospacing="0" w:after="0"/>
        <w:jc w:val="both"/>
        <w:rPr>
          <w:rFonts w:asciiTheme="minorHAnsi" w:hAnsiTheme="minorHAnsi" w:cstheme="minorHAnsi"/>
          <w:color w:val="000000"/>
          <w:lang w:val="en-GB"/>
        </w:rPr>
      </w:pPr>
    </w:p>
    <w:p w:rsidR="00CB1D91" w:rsidRDefault="00CB1D91" w:rsidP="00374188">
      <w:pPr>
        <w:pStyle w:val="NormalWeb"/>
        <w:spacing w:before="0" w:beforeAutospacing="0" w:after="0"/>
        <w:jc w:val="both"/>
        <w:rPr>
          <w:rFonts w:asciiTheme="minorHAnsi" w:hAnsiTheme="minorHAnsi" w:cstheme="minorHAnsi"/>
          <w:color w:val="000000"/>
          <w:lang w:val="en-GB"/>
        </w:rPr>
      </w:pPr>
    </w:p>
    <w:p w:rsidR="00CB1D91" w:rsidRPr="00374188" w:rsidRDefault="00CB1D91" w:rsidP="00374188">
      <w:pPr>
        <w:pStyle w:val="NormalWeb"/>
        <w:spacing w:before="0" w:beforeAutospacing="0" w:after="0"/>
        <w:jc w:val="both"/>
        <w:rPr>
          <w:rFonts w:asciiTheme="minorHAnsi" w:hAnsiTheme="minorHAnsi" w:cstheme="minorHAnsi"/>
          <w:color w:val="000000"/>
          <w:lang w:val="en-GB"/>
        </w:rPr>
      </w:pPr>
    </w:p>
    <w:p w:rsidR="00374188" w:rsidRPr="00374188" w:rsidRDefault="00374188" w:rsidP="00374188">
      <w:pPr>
        <w:spacing w:after="0" w:line="240" w:lineRule="auto"/>
        <w:ind w:firstLine="708"/>
        <w:jc w:val="both"/>
        <w:rPr>
          <w:rFonts w:cstheme="minorHAnsi"/>
          <w:i/>
          <w:iCs/>
          <w:sz w:val="24"/>
          <w:szCs w:val="24"/>
          <w:lang w:val="en-GB"/>
        </w:rPr>
      </w:pPr>
      <w:r w:rsidRPr="00374188">
        <w:rPr>
          <w:rFonts w:cstheme="minorHAnsi"/>
          <w:i/>
          <w:iCs/>
          <w:sz w:val="24"/>
          <w:szCs w:val="24"/>
          <w:lang w:val="en-GB"/>
        </w:rPr>
        <w:lastRenderedPageBreak/>
        <w:t>Graph 45: Computer and Internet users in the RS</w:t>
      </w:r>
    </w:p>
    <w:p w:rsidR="00374188" w:rsidRPr="00374188" w:rsidRDefault="00374188" w:rsidP="00374188">
      <w:pPr>
        <w:pStyle w:val="NormalWeb"/>
        <w:spacing w:before="0" w:beforeAutospacing="0" w:after="0" w:afterAutospacing="0"/>
        <w:jc w:val="both"/>
        <w:rPr>
          <w:rFonts w:asciiTheme="minorHAnsi" w:hAnsiTheme="minorHAnsi" w:cstheme="minorHAnsi"/>
          <w:color w:val="000000"/>
          <w:lang w:val="en-GB"/>
        </w:rPr>
      </w:pPr>
      <w:r w:rsidRPr="00374188">
        <w:rPr>
          <w:rFonts w:asciiTheme="minorHAnsi" w:hAnsiTheme="minorHAnsi" w:cstheme="minorHAnsi"/>
          <w:noProof/>
          <w:color w:val="000000"/>
          <w:lang w:val="en-US" w:eastAsia="en-US"/>
        </w:rPr>
        <w:drawing>
          <wp:inline distT="0" distB="0" distL="0" distR="0" wp14:anchorId="1E5BA0FD" wp14:editId="3C3BDB22">
            <wp:extent cx="4039011" cy="212048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44612" cy="2123420"/>
                    </a:xfrm>
                    <a:prstGeom prst="rect">
                      <a:avLst/>
                    </a:prstGeom>
                  </pic:spPr>
                </pic:pic>
              </a:graphicData>
            </a:graphic>
          </wp:inline>
        </w:drawing>
      </w:r>
    </w:p>
    <w:p w:rsidR="00374188" w:rsidRPr="00374188" w:rsidRDefault="00374188" w:rsidP="00374188">
      <w:pPr>
        <w:spacing w:after="0" w:line="240" w:lineRule="auto"/>
        <w:jc w:val="both"/>
        <w:rPr>
          <w:rFonts w:cstheme="minorHAnsi"/>
          <w:bCs/>
          <w:i/>
          <w:iCs/>
          <w:sz w:val="24"/>
          <w:szCs w:val="24"/>
          <w:lang w:val="en-GB"/>
        </w:rPr>
      </w:pPr>
      <w:r w:rsidRPr="00374188">
        <w:rPr>
          <w:rFonts w:cstheme="minorHAnsi"/>
          <w:i/>
          <w:iCs/>
          <w:sz w:val="24"/>
          <w:szCs w:val="24"/>
          <w:lang w:val="en-GB"/>
        </w:rPr>
        <w:t xml:space="preserve">Source: Use of ICT in households and individually, RISRS, 2022 </w:t>
      </w:r>
    </w:p>
    <w:p w:rsidR="00374188" w:rsidRPr="00374188" w:rsidRDefault="00374188" w:rsidP="00374188">
      <w:pPr>
        <w:pStyle w:val="NormalWeb"/>
        <w:spacing w:before="0" w:beforeAutospacing="0" w:after="0" w:afterAutospacing="0"/>
        <w:jc w:val="both"/>
        <w:rPr>
          <w:rFonts w:asciiTheme="minorHAnsi" w:hAnsiTheme="minorHAnsi" w:cstheme="minorHAnsi"/>
          <w:color w:val="000000"/>
          <w:lang w:val="en-GB"/>
        </w:rPr>
      </w:pPr>
    </w:p>
    <w:p w:rsidR="00374188" w:rsidRPr="00374188" w:rsidRDefault="00374188" w:rsidP="00374188">
      <w:pPr>
        <w:spacing w:after="0" w:line="240" w:lineRule="auto"/>
        <w:jc w:val="both"/>
        <w:rPr>
          <w:rFonts w:cstheme="minorHAnsi"/>
          <w:sz w:val="24"/>
          <w:szCs w:val="24"/>
          <w:lang w:val="en-GB"/>
        </w:rPr>
      </w:pPr>
      <w:bookmarkStart w:id="18" w:name="_Hlk130403368"/>
      <w:bookmarkStart w:id="19" w:name="_Hlk128693646"/>
      <w:r w:rsidRPr="00374188">
        <w:rPr>
          <w:rFonts w:cstheme="minorHAnsi"/>
          <w:sz w:val="24"/>
          <w:szCs w:val="24"/>
          <w:lang w:val="en-GB"/>
        </w:rPr>
        <w:t>Among computer and Internet users, the highest percentage is, as expected, of users with high and higher education, as well as those with secondary education, and this is also visible in the graphic representation in Graph 46.</w:t>
      </w:r>
    </w:p>
    <w:bookmarkEnd w:id="18"/>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i/>
          <w:iCs/>
          <w:sz w:val="24"/>
          <w:szCs w:val="24"/>
          <w:lang w:val="en-GB"/>
        </w:rPr>
      </w:pPr>
      <w:r w:rsidRPr="00374188">
        <w:rPr>
          <w:rFonts w:cstheme="minorHAnsi"/>
          <w:i/>
          <w:iCs/>
          <w:sz w:val="24"/>
          <w:szCs w:val="24"/>
          <w:lang w:val="en-GB"/>
        </w:rPr>
        <w:t>Graph 46: Computer and Internet users by level of education, 2022</w:t>
      </w:r>
    </w:p>
    <w:bookmarkEnd w:id="19"/>
    <w:p w:rsidR="00374188" w:rsidRPr="00374188" w:rsidRDefault="00374188" w:rsidP="00374188">
      <w:pPr>
        <w:spacing w:after="0"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5F527D4B" wp14:editId="7A9D8D32">
            <wp:extent cx="4536460" cy="20574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4563358" cy="2069599"/>
                    </a:xfrm>
                    <a:prstGeom prst="rect">
                      <a:avLst/>
                    </a:prstGeom>
                  </pic:spPr>
                </pic:pic>
              </a:graphicData>
            </a:graphic>
          </wp:inline>
        </w:drawing>
      </w:r>
    </w:p>
    <w:p w:rsidR="00374188" w:rsidRPr="00374188" w:rsidRDefault="00374188" w:rsidP="00374188">
      <w:pPr>
        <w:spacing w:after="0" w:line="240" w:lineRule="auto"/>
        <w:jc w:val="both"/>
        <w:rPr>
          <w:rFonts w:cstheme="minorHAnsi"/>
          <w:bCs/>
          <w:i/>
          <w:iCs/>
          <w:sz w:val="24"/>
          <w:szCs w:val="24"/>
          <w:lang w:val="en-GB"/>
        </w:rPr>
      </w:pPr>
      <w:bookmarkStart w:id="20" w:name="_Hlk128694484"/>
      <w:r w:rsidRPr="00374188">
        <w:rPr>
          <w:rFonts w:cstheme="minorHAnsi"/>
          <w:i/>
          <w:iCs/>
          <w:sz w:val="24"/>
          <w:szCs w:val="24"/>
          <w:lang w:val="en-GB"/>
        </w:rPr>
        <w:t xml:space="preserve">Source: Use of ICT in households and individually, RISRS, 2022 </w:t>
      </w:r>
    </w:p>
    <w:p w:rsidR="00374188" w:rsidRPr="00374188" w:rsidRDefault="00374188" w:rsidP="00374188">
      <w:pPr>
        <w:pStyle w:val="NormalWeb"/>
        <w:spacing w:before="0" w:beforeAutospacing="0" w:after="0" w:afterAutospacing="0"/>
        <w:jc w:val="both"/>
        <w:rPr>
          <w:rFonts w:asciiTheme="minorHAnsi" w:hAnsiTheme="minorHAnsi" w:cstheme="minorHAnsi"/>
          <w:color w:val="000000"/>
          <w:lang w:val="en-GB"/>
        </w:rPr>
      </w:pPr>
    </w:p>
    <w:p w:rsidR="00374188" w:rsidRPr="00374188" w:rsidRDefault="00374188" w:rsidP="00374188">
      <w:pPr>
        <w:pStyle w:val="NormalWeb"/>
        <w:spacing w:before="0" w:beforeAutospacing="0" w:after="0" w:afterAutospacing="0"/>
        <w:jc w:val="both"/>
        <w:rPr>
          <w:rFonts w:asciiTheme="minorHAnsi" w:hAnsiTheme="minorHAnsi" w:cstheme="minorHAnsi"/>
          <w:color w:val="000000"/>
          <w:lang w:val="en-GB"/>
        </w:rPr>
      </w:pPr>
      <w:bookmarkStart w:id="21" w:name="_Hlk130403407"/>
      <w:r w:rsidRPr="00374188">
        <w:rPr>
          <w:rFonts w:asciiTheme="minorHAnsi" w:hAnsiTheme="minorHAnsi" w:cstheme="minorHAnsi"/>
          <w:color w:val="000000"/>
          <w:lang w:val="en-GB"/>
        </w:rPr>
        <w:t>In 2022, 26.8% of people aged 16 to 74 in the territory of the Republic of Srpska stated that they had never used a computer, and 15.5% that they had never used the Internet, and this is also visible in the following graphic representations in which the category pensioners, that is, the age group from 65 to 74 years old, has the lowest rates of using the Internet, that is, computers.</w:t>
      </w:r>
    </w:p>
    <w:bookmarkEnd w:id="21"/>
    <w:p w:rsidR="00374188" w:rsidRDefault="00374188" w:rsidP="00374188">
      <w:pPr>
        <w:spacing w:after="0" w:line="240" w:lineRule="auto"/>
        <w:jc w:val="both"/>
        <w:rPr>
          <w:rFonts w:cstheme="minorHAnsi"/>
          <w:i/>
          <w:iCs/>
          <w:sz w:val="24"/>
          <w:szCs w:val="24"/>
          <w:lang w:val="en-GB"/>
        </w:rPr>
      </w:pPr>
    </w:p>
    <w:p w:rsidR="00CB1D91" w:rsidRDefault="00CB1D91" w:rsidP="00374188">
      <w:pPr>
        <w:spacing w:after="0" w:line="240" w:lineRule="auto"/>
        <w:jc w:val="both"/>
        <w:rPr>
          <w:rFonts w:cstheme="minorHAnsi"/>
          <w:i/>
          <w:iCs/>
          <w:sz w:val="24"/>
          <w:szCs w:val="24"/>
          <w:lang w:val="en-GB"/>
        </w:rPr>
      </w:pPr>
    </w:p>
    <w:p w:rsidR="00CB1D91" w:rsidRDefault="00CB1D91" w:rsidP="00374188">
      <w:pPr>
        <w:spacing w:after="0" w:line="240" w:lineRule="auto"/>
        <w:jc w:val="both"/>
        <w:rPr>
          <w:rFonts w:cstheme="minorHAnsi"/>
          <w:i/>
          <w:iCs/>
          <w:sz w:val="24"/>
          <w:szCs w:val="24"/>
          <w:lang w:val="en-GB"/>
        </w:rPr>
      </w:pPr>
    </w:p>
    <w:p w:rsidR="00CB1D91" w:rsidRDefault="00CB1D91" w:rsidP="00374188">
      <w:pPr>
        <w:spacing w:after="0" w:line="240" w:lineRule="auto"/>
        <w:jc w:val="both"/>
        <w:rPr>
          <w:rFonts w:cstheme="minorHAnsi"/>
          <w:i/>
          <w:iCs/>
          <w:sz w:val="24"/>
          <w:szCs w:val="24"/>
          <w:lang w:val="en-GB"/>
        </w:rPr>
      </w:pPr>
    </w:p>
    <w:p w:rsidR="00CB1D91" w:rsidRDefault="00CB1D91" w:rsidP="00374188">
      <w:pPr>
        <w:spacing w:after="0" w:line="240" w:lineRule="auto"/>
        <w:jc w:val="both"/>
        <w:rPr>
          <w:rFonts w:cstheme="minorHAnsi"/>
          <w:i/>
          <w:iCs/>
          <w:sz w:val="24"/>
          <w:szCs w:val="24"/>
          <w:lang w:val="en-GB"/>
        </w:rPr>
      </w:pPr>
    </w:p>
    <w:p w:rsidR="00CB1D91" w:rsidRDefault="00CB1D91" w:rsidP="00374188">
      <w:pPr>
        <w:spacing w:after="0" w:line="240" w:lineRule="auto"/>
        <w:jc w:val="both"/>
        <w:rPr>
          <w:rFonts w:cstheme="minorHAnsi"/>
          <w:i/>
          <w:iCs/>
          <w:sz w:val="24"/>
          <w:szCs w:val="24"/>
          <w:lang w:val="en-GB"/>
        </w:rPr>
      </w:pPr>
    </w:p>
    <w:p w:rsidR="00CB1D91" w:rsidRDefault="00CB1D91" w:rsidP="00374188">
      <w:pPr>
        <w:spacing w:after="0" w:line="240" w:lineRule="auto"/>
        <w:jc w:val="both"/>
        <w:rPr>
          <w:rFonts w:cstheme="minorHAnsi"/>
          <w:i/>
          <w:iCs/>
          <w:sz w:val="24"/>
          <w:szCs w:val="24"/>
          <w:lang w:val="en-GB"/>
        </w:rPr>
      </w:pPr>
    </w:p>
    <w:p w:rsidR="00CB1D91" w:rsidRDefault="00CB1D91" w:rsidP="00374188">
      <w:pPr>
        <w:spacing w:after="0" w:line="240" w:lineRule="auto"/>
        <w:jc w:val="both"/>
        <w:rPr>
          <w:rFonts w:cstheme="minorHAnsi"/>
          <w:i/>
          <w:iCs/>
          <w:sz w:val="24"/>
          <w:szCs w:val="24"/>
          <w:lang w:val="en-GB"/>
        </w:rPr>
      </w:pPr>
    </w:p>
    <w:p w:rsidR="00CB1D91" w:rsidRDefault="00CB1D91" w:rsidP="00374188">
      <w:pPr>
        <w:spacing w:after="0" w:line="240" w:lineRule="auto"/>
        <w:jc w:val="both"/>
        <w:rPr>
          <w:rFonts w:cstheme="minorHAnsi"/>
          <w:i/>
          <w:iCs/>
          <w:sz w:val="24"/>
          <w:szCs w:val="24"/>
          <w:lang w:val="en-GB"/>
        </w:rPr>
      </w:pPr>
    </w:p>
    <w:p w:rsidR="00CB1D91" w:rsidRPr="00374188" w:rsidRDefault="00CB1D91" w:rsidP="00374188">
      <w:pPr>
        <w:spacing w:after="0" w:line="240" w:lineRule="auto"/>
        <w:jc w:val="both"/>
        <w:rPr>
          <w:rFonts w:cstheme="minorHAnsi"/>
          <w:i/>
          <w:iCs/>
          <w:sz w:val="24"/>
          <w:szCs w:val="24"/>
          <w:lang w:val="en-GB"/>
        </w:rPr>
      </w:pPr>
    </w:p>
    <w:p w:rsidR="00374188" w:rsidRPr="00374188" w:rsidRDefault="00374188" w:rsidP="00374188">
      <w:pPr>
        <w:spacing w:after="0" w:line="240" w:lineRule="auto"/>
        <w:jc w:val="both"/>
        <w:rPr>
          <w:rFonts w:cstheme="minorHAnsi"/>
          <w:i/>
          <w:iCs/>
          <w:sz w:val="24"/>
          <w:szCs w:val="24"/>
          <w:lang w:val="en-GB"/>
        </w:rPr>
      </w:pPr>
      <w:r w:rsidRPr="00374188">
        <w:rPr>
          <w:rFonts w:cstheme="minorHAnsi"/>
          <w:i/>
          <w:iCs/>
          <w:sz w:val="24"/>
          <w:szCs w:val="24"/>
          <w:lang w:val="en-GB"/>
        </w:rPr>
        <w:lastRenderedPageBreak/>
        <w:t xml:space="preserve">Graph 47: Computer and Internet users by working status, 2022 </w:t>
      </w:r>
    </w:p>
    <w:p w:rsidR="00374188" w:rsidRPr="00374188" w:rsidRDefault="00374188" w:rsidP="00374188">
      <w:pPr>
        <w:tabs>
          <w:tab w:val="left" w:pos="142"/>
          <w:tab w:val="left" w:pos="426"/>
          <w:tab w:val="left" w:pos="1985"/>
          <w:tab w:val="left" w:pos="2127"/>
          <w:tab w:val="left" w:pos="2694"/>
        </w:tabs>
        <w:spacing w:after="0" w:line="240" w:lineRule="auto"/>
        <w:ind w:left="-426"/>
        <w:jc w:val="both"/>
        <w:rPr>
          <w:rFonts w:cstheme="minorHAnsi"/>
          <w:sz w:val="24"/>
          <w:szCs w:val="24"/>
          <w:lang w:val="en-GB"/>
        </w:rPr>
      </w:pPr>
      <w:r w:rsidRPr="00374188">
        <w:rPr>
          <w:rFonts w:cstheme="minorHAnsi"/>
          <w:noProof/>
          <w:sz w:val="24"/>
          <w:szCs w:val="24"/>
          <w:lang w:val="en-US"/>
        </w:rPr>
        <w:drawing>
          <wp:inline distT="0" distB="0" distL="0" distR="0" wp14:anchorId="093EA709" wp14:editId="439ABF17">
            <wp:extent cx="3946342" cy="20288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3964527" cy="2038174"/>
                    </a:xfrm>
                    <a:prstGeom prst="rect">
                      <a:avLst/>
                    </a:prstGeom>
                  </pic:spPr>
                </pic:pic>
              </a:graphicData>
            </a:graphic>
          </wp:inline>
        </w:drawing>
      </w:r>
    </w:p>
    <w:p w:rsidR="00374188" w:rsidRPr="00374188" w:rsidRDefault="00374188" w:rsidP="00374188">
      <w:pPr>
        <w:spacing w:after="0" w:line="240" w:lineRule="auto"/>
        <w:jc w:val="both"/>
        <w:rPr>
          <w:rFonts w:cstheme="minorHAnsi"/>
          <w:bCs/>
          <w:i/>
          <w:iCs/>
          <w:sz w:val="24"/>
          <w:szCs w:val="24"/>
          <w:lang w:val="en-GB"/>
        </w:rPr>
      </w:pPr>
      <w:r w:rsidRPr="00374188">
        <w:rPr>
          <w:rFonts w:cstheme="minorHAnsi"/>
          <w:i/>
          <w:iCs/>
          <w:sz w:val="24"/>
          <w:szCs w:val="24"/>
          <w:lang w:val="en-GB"/>
        </w:rPr>
        <w:t xml:space="preserve">Source: Use of ICT in households and individually, RISRS, 2022 </w:t>
      </w:r>
    </w:p>
    <w:p w:rsidR="00374188" w:rsidRPr="00374188" w:rsidRDefault="00374188" w:rsidP="00374188">
      <w:pPr>
        <w:spacing w:after="0" w:line="240" w:lineRule="auto"/>
        <w:ind w:firstLine="708"/>
        <w:jc w:val="both"/>
        <w:rPr>
          <w:rFonts w:cstheme="minorHAnsi"/>
          <w:i/>
          <w:iCs/>
          <w:sz w:val="24"/>
          <w:szCs w:val="24"/>
          <w:lang w:val="en-GB"/>
        </w:rPr>
      </w:pPr>
      <w:r w:rsidRPr="00374188">
        <w:rPr>
          <w:rFonts w:cstheme="minorHAnsi"/>
          <w:i/>
          <w:iCs/>
          <w:sz w:val="24"/>
          <w:szCs w:val="24"/>
          <w:lang w:val="en-GB"/>
        </w:rPr>
        <w:t>Graph 48: Computer and Internet users by age groups, 2022</w:t>
      </w:r>
    </w:p>
    <w:p w:rsidR="00374188" w:rsidRPr="00374188" w:rsidRDefault="00374188" w:rsidP="00374188">
      <w:pPr>
        <w:spacing w:after="0" w:line="240" w:lineRule="auto"/>
        <w:ind w:left="811" w:hanging="1095"/>
        <w:jc w:val="both"/>
        <w:rPr>
          <w:rFonts w:cstheme="minorHAnsi"/>
          <w:b/>
          <w:sz w:val="24"/>
          <w:szCs w:val="24"/>
          <w:lang w:val="en-GB"/>
        </w:rPr>
      </w:pPr>
      <w:r w:rsidRPr="00374188">
        <w:rPr>
          <w:rFonts w:cstheme="minorHAnsi"/>
          <w:b/>
          <w:noProof/>
          <w:sz w:val="24"/>
          <w:szCs w:val="24"/>
          <w:lang w:val="en-US"/>
        </w:rPr>
        <w:drawing>
          <wp:inline distT="0" distB="0" distL="0" distR="0" wp14:anchorId="22A19F63" wp14:editId="2D6C5E20">
            <wp:extent cx="4068910" cy="2325714"/>
            <wp:effectExtent l="0" t="0" r="825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4153047" cy="2373805"/>
                    </a:xfrm>
                    <a:prstGeom prst="rect">
                      <a:avLst/>
                    </a:prstGeom>
                  </pic:spPr>
                </pic:pic>
              </a:graphicData>
            </a:graphic>
          </wp:inline>
        </w:drawing>
      </w:r>
    </w:p>
    <w:p w:rsidR="00374188" w:rsidRPr="00374188" w:rsidRDefault="00374188" w:rsidP="00374188">
      <w:pPr>
        <w:spacing w:after="0" w:line="240" w:lineRule="auto"/>
        <w:jc w:val="both"/>
        <w:rPr>
          <w:rFonts w:cstheme="minorHAnsi"/>
          <w:bCs/>
          <w:i/>
          <w:iCs/>
          <w:sz w:val="24"/>
          <w:szCs w:val="24"/>
          <w:lang w:val="en-GB"/>
        </w:rPr>
      </w:pPr>
      <w:r w:rsidRPr="00374188">
        <w:rPr>
          <w:rFonts w:cstheme="minorHAnsi"/>
          <w:i/>
          <w:iCs/>
          <w:sz w:val="24"/>
          <w:szCs w:val="24"/>
          <w:lang w:val="en-GB"/>
        </w:rPr>
        <w:t xml:space="preserve">Source: Use of ICT in households and individually, RISRS, 2022 </w:t>
      </w:r>
    </w:p>
    <w:p w:rsidR="00374188" w:rsidRPr="00374188" w:rsidRDefault="00374188" w:rsidP="00374188">
      <w:pPr>
        <w:spacing w:after="0" w:line="240" w:lineRule="auto"/>
        <w:jc w:val="both"/>
        <w:rPr>
          <w:rFonts w:cstheme="minorHAnsi"/>
          <w:iCs/>
          <w:sz w:val="24"/>
          <w:szCs w:val="24"/>
          <w:lang w:val="en-GB"/>
        </w:rPr>
      </w:pPr>
    </w:p>
    <w:bookmarkEnd w:id="20"/>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In the previous paragraphs, the methodology for monitoring the possession of digital skills of citizens in the EU countries was </w:t>
      </w:r>
      <w:r w:rsidR="00CB1D91" w:rsidRPr="00374188">
        <w:rPr>
          <w:rFonts w:cstheme="minorHAnsi"/>
          <w:sz w:val="24"/>
          <w:szCs w:val="24"/>
          <w:lang w:val="en-GB"/>
        </w:rPr>
        <w:t>analysed</w:t>
      </w:r>
      <w:r w:rsidRPr="00374188">
        <w:rPr>
          <w:rFonts w:cstheme="minorHAnsi"/>
          <w:sz w:val="24"/>
          <w:szCs w:val="24"/>
          <w:lang w:val="en-GB"/>
        </w:rPr>
        <w:t>, the lack of a comprehensive methodology and system for monitoring the digital skills of citizens in the RS was identified, but the available set of data on the use of the Internet and computers by citizens in the RS was presented (according to age, work status etc.), and the activities of the Ministry of Education and Culture of the RS in the segment of elementary and secondary education were presented.</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The fourth set of indicators of the composite DESI index within the field of human resources refers to specialists in the field of IC technologies. Specialists in the field of ICT are considered to mean specialists employed in business entities as independent entrepreneurs and freelancers, as well as employees at higher education institutions, researchers, etc. </w:t>
      </w:r>
    </w:p>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Data on the number of employees in the ICT industry are presented in attachment 7.3. and there it is clearly identified that there is no classification, that is, a complete record of employees in ICT activities, that is, ICT specialists, as well as the gender structure of specialists that makes up the fifth set of composite indicators of the DESI index. Also, data on the number of employed ICT specialists (i.e. academic professors and researchers in the field of ICT) is limited.</w:t>
      </w:r>
    </w:p>
    <w:p w:rsidR="00374188" w:rsidRPr="00374188" w:rsidRDefault="00374188" w:rsidP="00374188">
      <w:pPr>
        <w:spacing w:after="0" w:line="240" w:lineRule="auto"/>
        <w:jc w:val="both"/>
        <w:rPr>
          <w:rFonts w:eastAsia="Times New Roman" w:cstheme="minorHAnsi"/>
          <w:color w:val="000000"/>
          <w:sz w:val="24"/>
          <w:szCs w:val="24"/>
          <w:lang w:val="en-GB"/>
        </w:rPr>
      </w:pPr>
    </w:p>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cstheme="minorHAnsi"/>
          <w:color w:val="000000"/>
          <w:sz w:val="24"/>
          <w:szCs w:val="24"/>
          <w:shd w:val="clear" w:color="auto" w:fill="FFFFFF"/>
          <w:lang w:val="en-GB"/>
        </w:rPr>
        <w:lastRenderedPageBreak/>
        <w:t>In the EU, according to the data in the Digital Compass, there are 9 million employed ICT specialists, of which 80.9% are male, while 19.1% are female, and the goal is to achieve convergence by 2030, i.e. convergence in the ratio of the number of employed male and female ICT specialists.</w:t>
      </w:r>
    </w:p>
    <w:p w:rsidR="00374188" w:rsidRPr="00374188" w:rsidRDefault="00374188" w:rsidP="00374188">
      <w:pPr>
        <w:spacing w:after="0" w:line="240" w:lineRule="auto"/>
        <w:jc w:val="both"/>
        <w:rPr>
          <w:rFonts w:eastAsia="Times New Roman" w:cstheme="minorHAnsi"/>
          <w:color w:val="000000"/>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Regarding the incentive programmes of MNRVOID, in the period from 2017 to 2021, it is important to point out that MNRVOID provided financial support to scientific research organizations (faculties and institutes) and scientific associations, and accordingly, co-financing is limited to the faculties of the University of Banja Luka and the University of Istočno Sarajevo, and accredited private universities. Data on investment in computer and information sciences and electrical engineering, electronics and information engineering refer to natural persons who had the right to apply for the competition for co-financing the preparation and </w:t>
      </w:r>
      <w:r w:rsidR="00CB1D91" w:rsidRPr="00374188">
        <w:rPr>
          <w:rFonts w:cstheme="minorHAnsi"/>
          <w:sz w:val="24"/>
          <w:szCs w:val="24"/>
          <w:lang w:val="en-GB"/>
        </w:rPr>
        <w:t>defence</w:t>
      </w:r>
      <w:r w:rsidRPr="00374188">
        <w:rPr>
          <w:rFonts w:cstheme="minorHAnsi"/>
          <w:sz w:val="24"/>
          <w:szCs w:val="24"/>
          <w:lang w:val="en-GB"/>
        </w:rPr>
        <w:t xml:space="preserve"> of a doctoral dissertation and incentives for scientific productivity in international reference journals, and to scientific research organizations (faculties and institutes) and scientific associations that had the right to apply for other available incentive programmes within the competence of the MNRVOID Sector for Science. Funds were allocated in the total amount of 5,637,237 BAM, of which 621,050 BAM, or 11.02% were allocated to ICT specialists, i.e. for projects in the field of ICT. </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after="0" w:line="240" w:lineRule="auto"/>
        <w:ind w:left="708"/>
        <w:jc w:val="both"/>
        <w:rPr>
          <w:rFonts w:cstheme="minorHAnsi"/>
          <w:i/>
          <w:iCs/>
          <w:sz w:val="24"/>
          <w:szCs w:val="24"/>
          <w:lang w:val="en-GB"/>
        </w:rPr>
      </w:pPr>
      <w:r w:rsidRPr="00374188">
        <w:rPr>
          <w:rFonts w:cstheme="minorHAnsi"/>
          <w:i/>
          <w:iCs/>
          <w:sz w:val="24"/>
          <w:szCs w:val="24"/>
          <w:lang w:val="en-GB"/>
        </w:rPr>
        <w:t>Table 27: Overview of allocated incentives to scientific research programmes and projects</w:t>
      </w:r>
    </w:p>
    <w:tbl>
      <w:tblPr>
        <w:tblStyle w:val="CommentTextChar"/>
        <w:tblW w:w="8932" w:type="dxa"/>
        <w:tblLook w:val="04A0" w:firstRow="1" w:lastRow="0" w:firstColumn="1" w:lastColumn="0" w:noHBand="0" w:noVBand="1"/>
      </w:tblPr>
      <w:tblGrid>
        <w:gridCol w:w="1062"/>
        <w:gridCol w:w="1622"/>
        <w:gridCol w:w="1343"/>
        <w:gridCol w:w="1605"/>
        <w:gridCol w:w="1976"/>
        <w:gridCol w:w="1324"/>
      </w:tblGrid>
      <w:tr w:rsidR="00374188" w:rsidRPr="00374188" w:rsidTr="00374188">
        <w:trPr>
          <w:trHeight w:val="1123"/>
        </w:trPr>
        <w:tc>
          <w:tcPr>
            <w:tcW w:w="1062"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Year</w:t>
            </w:r>
          </w:p>
        </w:tc>
        <w:tc>
          <w:tcPr>
            <w:tcW w:w="1622"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allocated funds – all programmes</w:t>
            </w:r>
          </w:p>
        </w:tc>
        <w:tc>
          <w:tcPr>
            <w:tcW w:w="1343"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 xml:space="preserve">Allocated to ICT </w:t>
            </w:r>
          </w:p>
        </w:tc>
        <w:tc>
          <w:tcPr>
            <w:tcW w:w="1605"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Computer and information sciences</w:t>
            </w:r>
          </w:p>
        </w:tc>
        <w:tc>
          <w:tcPr>
            <w:tcW w:w="1976"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Electrical engineering, electronics and information engineering</w:t>
            </w:r>
          </w:p>
        </w:tc>
        <w:tc>
          <w:tcPr>
            <w:tcW w:w="1324"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 allocated to ICT</w:t>
            </w:r>
          </w:p>
        </w:tc>
      </w:tr>
      <w:tr w:rsidR="00374188" w:rsidRPr="00374188" w:rsidTr="00374188">
        <w:trPr>
          <w:trHeight w:val="295"/>
        </w:trPr>
        <w:tc>
          <w:tcPr>
            <w:tcW w:w="106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2017</w:t>
            </w:r>
          </w:p>
        </w:tc>
        <w:tc>
          <w:tcPr>
            <w:tcW w:w="162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553.500 </w:t>
            </w:r>
          </w:p>
        </w:tc>
        <w:tc>
          <w:tcPr>
            <w:tcW w:w="1343"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38.620 </w:t>
            </w:r>
          </w:p>
        </w:tc>
        <w:tc>
          <w:tcPr>
            <w:tcW w:w="1605"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w:t>
            </w:r>
          </w:p>
        </w:tc>
        <w:tc>
          <w:tcPr>
            <w:tcW w:w="197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38.620 </w:t>
            </w:r>
          </w:p>
        </w:tc>
        <w:tc>
          <w:tcPr>
            <w:tcW w:w="1324"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6,97%</w:t>
            </w:r>
          </w:p>
        </w:tc>
      </w:tr>
      <w:tr w:rsidR="00374188" w:rsidRPr="00374188" w:rsidTr="00374188">
        <w:trPr>
          <w:trHeight w:val="295"/>
        </w:trPr>
        <w:tc>
          <w:tcPr>
            <w:tcW w:w="106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2018</w:t>
            </w:r>
          </w:p>
        </w:tc>
        <w:tc>
          <w:tcPr>
            <w:tcW w:w="162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1.888.257 </w:t>
            </w:r>
          </w:p>
        </w:tc>
        <w:tc>
          <w:tcPr>
            <w:tcW w:w="1343"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176.100 </w:t>
            </w:r>
          </w:p>
        </w:tc>
        <w:tc>
          <w:tcPr>
            <w:tcW w:w="1605"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16.080 </w:t>
            </w:r>
          </w:p>
        </w:tc>
        <w:tc>
          <w:tcPr>
            <w:tcW w:w="197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160.020 </w:t>
            </w:r>
          </w:p>
        </w:tc>
        <w:tc>
          <w:tcPr>
            <w:tcW w:w="1324"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9,32%</w:t>
            </w:r>
          </w:p>
        </w:tc>
      </w:tr>
      <w:tr w:rsidR="00374188" w:rsidRPr="00374188" w:rsidTr="00374188">
        <w:trPr>
          <w:trHeight w:val="295"/>
        </w:trPr>
        <w:tc>
          <w:tcPr>
            <w:tcW w:w="106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2019</w:t>
            </w:r>
          </w:p>
        </w:tc>
        <w:tc>
          <w:tcPr>
            <w:tcW w:w="162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2.247.680 </w:t>
            </w:r>
          </w:p>
        </w:tc>
        <w:tc>
          <w:tcPr>
            <w:tcW w:w="1343"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265.030 </w:t>
            </w:r>
          </w:p>
        </w:tc>
        <w:tc>
          <w:tcPr>
            <w:tcW w:w="1605"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33.570 </w:t>
            </w:r>
          </w:p>
        </w:tc>
        <w:tc>
          <w:tcPr>
            <w:tcW w:w="197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231.460 </w:t>
            </w:r>
          </w:p>
        </w:tc>
        <w:tc>
          <w:tcPr>
            <w:tcW w:w="1324"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11,70%</w:t>
            </w:r>
          </w:p>
        </w:tc>
      </w:tr>
      <w:tr w:rsidR="00374188" w:rsidRPr="00374188" w:rsidTr="00374188">
        <w:trPr>
          <w:trHeight w:val="295"/>
        </w:trPr>
        <w:tc>
          <w:tcPr>
            <w:tcW w:w="106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2020</w:t>
            </w:r>
          </w:p>
        </w:tc>
        <w:tc>
          <w:tcPr>
            <w:tcW w:w="162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416.100 </w:t>
            </w:r>
          </w:p>
        </w:tc>
        <w:tc>
          <w:tcPr>
            <w:tcW w:w="1343"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41.900 </w:t>
            </w:r>
          </w:p>
        </w:tc>
        <w:tc>
          <w:tcPr>
            <w:tcW w:w="1605"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5.400 </w:t>
            </w:r>
          </w:p>
        </w:tc>
        <w:tc>
          <w:tcPr>
            <w:tcW w:w="197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36.500 </w:t>
            </w:r>
          </w:p>
        </w:tc>
        <w:tc>
          <w:tcPr>
            <w:tcW w:w="1324"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10,06%</w:t>
            </w:r>
          </w:p>
        </w:tc>
      </w:tr>
      <w:tr w:rsidR="00374188" w:rsidRPr="00374188" w:rsidTr="00374188">
        <w:trPr>
          <w:trHeight w:val="295"/>
        </w:trPr>
        <w:tc>
          <w:tcPr>
            <w:tcW w:w="106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w:t>
            </w:r>
          </w:p>
        </w:tc>
        <w:tc>
          <w:tcPr>
            <w:tcW w:w="162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531.700 </w:t>
            </w:r>
          </w:p>
        </w:tc>
        <w:tc>
          <w:tcPr>
            <w:tcW w:w="1343"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99.400 </w:t>
            </w:r>
          </w:p>
        </w:tc>
        <w:tc>
          <w:tcPr>
            <w:tcW w:w="1605"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47.000 </w:t>
            </w:r>
          </w:p>
        </w:tc>
        <w:tc>
          <w:tcPr>
            <w:tcW w:w="197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52.400 </w:t>
            </w:r>
          </w:p>
        </w:tc>
        <w:tc>
          <w:tcPr>
            <w:tcW w:w="1324"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18,69%</w:t>
            </w:r>
          </w:p>
        </w:tc>
      </w:tr>
      <w:tr w:rsidR="00374188" w:rsidRPr="00374188" w:rsidTr="00374188">
        <w:trPr>
          <w:trHeight w:val="295"/>
        </w:trPr>
        <w:tc>
          <w:tcPr>
            <w:tcW w:w="1062" w:type="dxa"/>
            <w:noWrap/>
            <w:vAlign w:val="center"/>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sz w:val="24"/>
                <w:szCs w:val="24"/>
                <w:lang w:val="en-GB"/>
              </w:rPr>
              <w:t>TOTAL</w:t>
            </w:r>
          </w:p>
        </w:tc>
        <w:tc>
          <w:tcPr>
            <w:tcW w:w="1622" w:type="dxa"/>
            <w:noWrap/>
            <w:vAlign w:val="center"/>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 xml:space="preserve">5.637.237 </w:t>
            </w:r>
          </w:p>
        </w:tc>
        <w:tc>
          <w:tcPr>
            <w:tcW w:w="1343" w:type="dxa"/>
            <w:noWrap/>
            <w:vAlign w:val="center"/>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 xml:space="preserve">621.050 </w:t>
            </w:r>
          </w:p>
        </w:tc>
        <w:tc>
          <w:tcPr>
            <w:tcW w:w="1605" w:type="dxa"/>
            <w:noWrap/>
            <w:vAlign w:val="center"/>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 xml:space="preserve">102.050 </w:t>
            </w:r>
          </w:p>
        </w:tc>
        <w:tc>
          <w:tcPr>
            <w:tcW w:w="1976" w:type="dxa"/>
            <w:noWrap/>
            <w:vAlign w:val="center"/>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 xml:space="preserve">519.000 </w:t>
            </w:r>
          </w:p>
        </w:tc>
        <w:tc>
          <w:tcPr>
            <w:tcW w:w="1324" w:type="dxa"/>
            <w:noWrap/>
            <w:vAlign w:val="center"/>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11,02%</w:t>
            </w:r>
          </w:p>
        </w:tc>
      </w:tr>
    </w:tbl>
    <w:p w:rsidR="00374188" w:rsidRPr="00374188" w:rsidRDefault="00374188" w:rsidP="00374188">
      <w:pPr>
        <w:spacing w:after="0" w:line="240" w:lineRule="auto"/>
        <w:jc w:val="both"/>
        <w:rPr>
          <w:rFonts w:cstheme="minorHAnsi"/>
          <w:i/>
          <w:iCs/>
          <w:sz w:val="24"/>
          <w:szCs w:val="24"/>
          <w:lang w:val="en-GB"/>
        </w:rPr>
      </w:pPr>
      <w:r w:rsidRPr="00374188">
        <w:rPr>
          <w:rFonts w:cstheme="minorHAnsi"/>
          <w:i/>
          <w:iCs/>
          <w:sz w:val="24"/>
          <w:szCs w:val="24"/>
          <w:lang w:val="en-GB"/>
        </w:rPr>
        <w:t>Source: MNRVOID, 2023</w:t>
      </w:r>
    </w:p>
    <w:p w:rsidR="00374188" w:rsidRPr="00374188" w:rsidRDefault="00374188" w:rsidP="00374188">
      <w:pPr>
        <w:spacing w:after="0" w:line="240" w:lineRule="auto"/>
        <w:jc w:val="both"/>
        <w:rPr>
          <w:rFonts w:cstheme="minorHAnsi"/>
          <w:iCs/>
          <w:sz w:val="24"/>
          <w:szCs w:val="24"/>
          <w:lang w:val="en-GB"/>
        </w:rPr>
      </w:pPr>
    </w:p>
    <w:p w:rsidR="00374188" w:rsidRPr="00374188" w:rsidRDefault="00374188" w:rsidP="00374188">
      <w:pPr>
        <w:spacing w:after="0" w:line="240" w:lineRule="auto"/>
        <w:jc w:val="both"/>
        <w:rPr>
          <w:rFonts w:cstheme="minorHAnsi"/>
          <w:iCs/>
          <w:sz w:val="24"/>
          <w:szCs w:val="24"/>
          <w:lang w:val="en-GB"/>
        </w:rPr>
      </w:pPr>
      <w:r w:rsidRPr="00374188">
        <w:rPr>
          <w:rFonts w:cstheme="minorHAnsi"/>
          <w:iCs/>
          <w:sz w:val="24"/>
          <w:szCs w:val="24"/>
          <w:lang w:val="en-GB"/>
        </w:rPr>
        <w:t>The sixth dimension of the DESI index in the field of human resources refers to training and education in the field of ICT provided by business entities. Namely, in the RS, there is no system solution for monitoring training and training providers in the field of ICT. This can be remedied by establishing an interoperable Register of ICT activities, which would include data on training providers in the field of ICT in the RS.</w:t>
      </w:r>
    </w:p>
    <w:p w:rsidR="00374188" w:rsidRPr="00374188" w:rsidRDefault="00374188" w:rsidP="00374188">
      <w:pPr>
        <w:spacing w:after="0" w:line="240" w:lineRule="auto"/>
        <w:jc w:val="both"/>
        <w:rPr>
          <w:rFonts w:cstheme="minorHAnsi"/>
          <w:iCs/>
          <w:sz w:val="24"/>
          <w:szCs w:val="24"/>
          <w:lang w:val="en-GB"/>
        </w:rPr>
      </w:pPr>
    </w:p>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 xml:space="preserve">In the Republic of Srpska, trainings are continuously held to strengthen professional and business skills, and the organizers are usually the Chamber of Commerce of the Republic of </w:t>
      </w:r>
      <w:r w:rsidRPr="00374188">
        <w:rPr>
          <w:rFonts w:eastAsia="Times New Roman" w:cstheme="minorHAnsi"/>
          <w:color w:val="000000"/>
          <w:sz w:val="24"/>
          <w:szCs w:val="24"/>
          <w:lang w:val="en-GB"/>
        </w:rPr>
        <w:lastRenderedPageBreak/>
        <w:t xml:space="preserve">Srpska, Development Agency of the Republic of Srpska, relevant ministries, Innovation Centre Banja Luka and others, in accordance with the resources and capacities they have. The goal is that continuous learning throughout life - according to the concept of lifelong learning, should no longer be just a form of education and training, but should become a leading principle in the context of learning and acquiring knowledge, as well as in the context of adult education. </w:t>
      </w:r>
    </w:p>
    <w:p w:rsidR="00374188" w:rsidRPr="00374188" w:rsidRDefault="00374188" w:rsidP="00374188">
      <w:pPr>
        <w:spacing w:after="0" w:line="240" w:lineRule="auto"/>
        <w:jc w:val="both"/>
        <w:rPr>
          <w:rFonts w:eastAsia="Times New Roman" w:cstheme="minorHAnsi"/>
          <w:b/>
          <w:color w:val="FF0000"/>
          <w:sz w:val="24"/>
          <w:szCs w:val="24"/>
          <w:lang w:val="en-GB"/>
        </w:rPr>
      </w:pPr>
    </w:p>
    <w:p w:rsidR="00374188" w:rsidRPr="00374188" w:rsidRDefault="00374188" w:rsidP="00374188">
      <w:pPr>
        <w:spacing w:after="0" w:line="240" w:lineRule="auto"/>
        <w:jc w:val="both"/>
        <w:rPr>
          <w:rFonts w:eastAsia="Times New Roman" w:cstheme="minorHAnsi"/>
          <w:sz w:val="24"/>
          <w:szCs w:val="24"/>
          <w:lang w:val="en-GB"/>
        </w:rPr>
      </w:pPr>
      <w:r w:rsidRPr="00374188">
        <w:rPr>
          <w:rFonts w:eastAsia="Times New Roman" w:cstheme="minorHAnsi"/>
          <w:sz w:val="24"/>
          <w:szCs w:val="24"/>
          <w:lang w:val="en-GB"/>
        </w:rPr>
        <w:t>When it comes to the implementation of trainings, it is worth pointing out that in 2019, for the first time, MNRVOID in cooperation with the Employment Bureau of the Republic of Srpska and the Innovation Centre Banja Luka, implemented a pilot project of this kind called “IT retraining”. The programme included an intensive six-month training of 100 highly educated persons who were on the list of the unemployed of the Employment Bureau of the Republic of Srpska, and was designed in such a way as to enable the participants to acquire knowledge and skills in the field of programming, basic business and communication skills for a duration of 252 hours and 160 hours of practical work in companies. The training of the participants within the project was organized with the aim of training highly educated young people to work in a highly profitable industry, and this would contribute to the reduction of the youth unemployment rate and the development of the ICT sector in the Republic of Srpska.</w:t>
      </w:r>
    </w:p>
    <w:p w:rsidR="00374188" w:rsidRPr="00374188" w:rsidRDefault="00374188" w:rsidP="00374188">
      <w:pPr>
        <w:spacing w:after="0" w:line="240" w:lineRule="auto"/>
        <w:jc w:val="both"/>
        <w:rPr>
          <w:rFonts w:eastAsia="Times New Roman" w:cstheme="minorHAnsi"/>
          <w:color w:val="000000"/>
          <w:sz w:val="24"/>
          <w:szCs w:val="24"/>
          <w:lang w:val="en-GB"/>
        </w:rPr>
      </w:pPr>
    </w:p>
    <w:p w:rsidR="00374188" w:rsidRPr="00374188" w:rsidRDefault="00374188" w:rsidP="00374188">
      <w:pPr>
        <w:spacing w:after="0" w:line="240" w:lineRule="auto"/>
        <w:jc w:val="both"/>
        <w:rPr>
          <w:rFonts w:eastAsia="Times New Roman" w:cstheme="minorHAnsi"/>
          <w:color w:val="000000"/>
          <w:sz w:val="24"/>
          <w:szCs w:val="24"/>
          <w:lang w:val="en-GB"/>
        </w:rPr>
      </w:pPr>
      <w:r w:rsidRPr="00374188">
        <w:rPr>
          <w:rFonts w:eastAsia="Times New Roman" w:cstheme="minorHAnsi"/>
          <w:color w:val="000000"/>
          <w:sz w:val="24"/>
          <w:szCs w:val="24"/>
          <w:lang w:val="en-GB"/>
        </w:rPr>
        <w:t>It is also worth pointing out that, based on the research done by RISRS on the use of information-communication technologies in companies</w:t>
      </w:r>
      <w:r w:rsidRPr="00374188">
        <w:rPr>
          <w:rStyle w:val="FootnoteReference"/>
          <w:rFonts w:eastAsia="Times New Roman" w:cstheme="minorHAnsi"/>
          <w:color w:val="000000"/>
          <w:sz w:val="24"/>
          <w:szCs w:val="24"/>
          <w:lang w:val="en-GB"/>
        </w:rPr>
        <w:footnoteReference w:id="29"/>
      </w:r>
      <w:r w:rsidRPr="00374188">
        <w:rPr>
          <w:rFonts w:eastAsia="Times New Roman" w:cstheme="minorHAnsi"/>
          <w:color w:val="000000"/>
          <w:sz w:val="24"/>
          <w:szCs w:val="24"/>
          <w:lang w:val="en-GB"/>
        </w:rPr>
        <w:t>, which included a sample of 870 companies in the RS, looking at companies that employ ICT experts, in 2017 41.9% of them organized training for ICT experts, while 35.7% of companies organized training for other employees in the company with the aim of improving ICT skills</w:t>
      </w:r>
      <w:r w:rsidRPr="00374188">
        <w:rPr>
          <w:rFonts w:cstheme="minorHAnsi"/>
          <w:sz w:val="24"/>
          <w:szCs w:val="24"/>
          <w:lang w:val="en-GB"/>
        </w:rPr>
        <w:t>. Looking at companies that employ ICT experts, in 2018 57.2% of companies organized training for ICT experts (which is an increase of 15.3% compared to 2017), while 14.6% organized training related to for the improvement of ICT skills for other employees in the company. In 2019, as many as 67.3% of companies organized training for ICT experts (which is an increase of 10.1% compared to 2018), while a third of companies organized training to improve ICT skills for other company employees. In 2019, of the total number of companies that employed or attempted to employ ICT experts, as many as 67.1% had vacancies that were difficult to fill</w:t>
      </w:r>
      <w:r w:rsidRPr="00374188">
        <w:rPr>
          <w:rFonts w:eastAsia="Times New Roman" w:cstheme="minorHAnsi"/>
          <w:color w:val="000000"/>
          <w:sz w:val="24"/>
          <w:szCs w:val="24"/>
          <w:lang w:val="en-GB"/>
        </w:rPr>
        <w:t>.</w:t>
      </w:r>
      <w:r w:rsidRPr="00374188">
        <w:rPr>
          <w:rFonts w:cstheme="minorHAnsi"/>
          <w:sz w:val="24"/>
          <w:szCs w:val="24"/>
          <w:lang w:val="en-GB"/>
        </w:rPr>
        <w:t xml:space="preserve"> </w:t>
      </w:r>
    </w:p>
    <w:p w:rsidR="00374188" w:rsidRPr="00374188" w:rsidRDefault="00374188" w:rsidP="00374188">
      <w:pPr>
        <w:spacing w:after="0" w:line="240" w:lineRule="auto"/>
        <w:jc w:val="both"/>
        <w:rPr>
          <w:rFonts w:cstheme="minorHAnsi"/>
          <w:i/>
          <w:iCs/>
          <w:sz w:val="24"/>
          <w:szCs w:val="24"/>
          <w:lang w:val="en-GB"/>
        </w:rPr>
      </w:pPr>
    </w:p>
    <w:p w:rsidR="00374188" w:rsidRPr="00374188" w:rsidRDefault="00374188" w:rsidP="00374188">
      <w:pPr>
        <w:spacing w:after="0" w:line="240" w:lineRule="auto"/>
        <w:jc w:val="both"/>
        <w:rPr>
          <w:rFonts w:cstheme="minorHAnsi"/>
          <w:iCs/>
          <w:sz w:val="24"/>
          <w:szCs w:val="24"/>
          <w:lang w:val="en-GB"/>
        </w:rPr>
      </w:pPr>
      <w:r w:rsidRPr="00374188">
        <w:rPr>
          <w:rFonts w:cstheme="minorHAnsi"/>
          <w:iCs/>
          <w:sz w:val="24"/>
          <w:szCs w:val="24"/>
          <w:lang w:val="en-GB"/>
        </w:rPr>
        <w:t>The seventh dimension of the DESI index in the field of human resources is related to graduates in the field of ICT. Namely, the number of enrolled students in ICT majors in high schools in the Republic of Srpska continuously grows, from 5,3 % in 2018/2019 school year, to 8,8% of to</w:t>
      </w:r>
      <w:bookmarkStart w:id="22" w:name="_Hlk130403603"/>
      <w:r w:rsidRPr="00374188">
        <w:rPr>
          <w:rFonts w:cstheme="minorHAnsi"/>
          <w:iCs/>
          <w:sz w:val="24"/>
          <w:szCs w:val="24"/>
          <w:lang w:val="en-GB"/>
        </w:rPr>
        <w:t xml:space="preserve">tal number of enrolled students. </w:t>
      </w:r>
      <w:bookmarkEnd w:id="22"/>
    </w:p>
    <w:p w:rsidR="00374188" w:rsidRPr="00374188" w:rsidRDefault="00374188" w:rsidP="00374188">
      <w:pPr>
        <w:spacing w:after="0" w:line="240" w:lineRule="auto"/>
        <w:jc w:val="both"/>
        <w:rPr>
          <w:rFonts w:cstheme="minorHAnsi"/>
          <w:iCs/>
          <w:sz w:val="24"/>
          <w:szCs w:val="24"/>
          <w:lang w:val="en-GB"/>
        </w:rPr>
      </w:pPr>
    </w:p>
    <w:p w:rsidR="00374188" w:rsidRPr="00374188" w:rsidRDefault="00374188" w:rsidP="00374188">
      <w:pPr>
        <w:spacing w:after="0" w:line="240" w:lineRule="auto"/>
        <w:ind w:firstLine="708"/>
        <w:jc w:val="both"/>
        <w:rPr>
          <w:rFonts w:cstheme="minorHAnsi"/>
          <w:i/>
          <w:iCs/>
          <w:sz w:val="24"/>
          <w:szCs w:val="24"/>
          <w:lang w:val="en-GB"/>
        </w:rPr>
      </w:pPr>
      <w:r w:rsidRPr="00374188">
        <w:rPr>
          <w:rFonts w:cstheme="minorHAnsi"/>
          <w:i/>
          <w:iCs/>
          <w:sz w:val="24"/>
          <w:szCs w:val="24"/>
          <w:lang w:val="en-GB"/>
        </w:rPr>
        <w:t xml:space="preserve">Table 28: Number of enrolled students in ICT majors in high schools </w:t>
      </w:r>
    </w:p>
    <w:tbl>
      <w:tblPr>
        <w:tblStyle w:val="CommentTextChar"/>
        <w:tblW w:w="0" w:type="auto"/>
        <w:jc w:val="center"/>
        <w:tblLook w:val="04A0" w:firstRow="1" w:lastRow="0" w:firstColumn="1" w:lastColumn="0" w:noHBand="0" w:noVBand="1"/>
      </w:tblPr>
      <w:tblGrid>
        <w:gridCol w:w="2107"/>
        <w:gridCol w:w="1585"/>
        <w:gridCol w:w="1937"/>
        <w:gridCol w:w="2113"/>
      </w:tblGrid>
      <w:tr w:rsidR="00374188" w:rsidRPr="00374188" w:rsidTr="00374188">
        <w:trPr>
          <w:trHeight w:val="795"/>
          <w:jc w:val="center"/>
        </w:trPr>
        <w:tc>
          <w:tcPr>
            <w:tcW w:w="2107" w:type="dxa"/>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School year</w:t>
            </w:r>
          </w:p>
        </w:tc>
        <w:tc>
          <w:tcPr>
            <w:tcW w:w="1585" w:type="dxa"/>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Total number of enrolled students</w:t>
            </w:r>
          </w:p>
        </w:tc>
        <w:tc>
          <w:tcPr>
            <w:tcW w:w="1937" w:type="dxa"/>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Number of enrolled students in ICT majors</w:t>
            </w:r>
          </w:p>
        </w:tc>
        <w:tc>
          <w:tcPr>
            <w:tcW w:w="2113" w:type="dxa"/>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 of enrolled in ICT majors</w:t>
            </w:r>
          </w:p>
        </w:tc>
      </w:tr>
      <w:tr w:rsidR="00374188" w:rsidRPr="00374188" w:rsidTr="00374188">
        <w:trPr>
          <w:trHeight w:val="265"/>
          <w:jc w:val="center"/>
        </w:trPr>
        <w:tc>
          <w:tcPr>
            <w:tcW w:w="2107"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2018/2019</w:t>
            </w:r>
          </w:p>
        </w:tc>
        <w:tc>
          <w:tcPr>
            <w:tcW w:w="1585"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9752</w:t>
            </w:r>
          </w:p>
        </w:tc>
        <w:tc>
          <w:tcPr>
            <w:tcW w:w="1937"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512</w:t>
            </w:r>
          </w:p>
        </w:tc>
        <w:tc>
          <w:tcPr>
            <w:tcW w:w="2113" w:type="dxa"/>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5,3%</w:t>
            </w:r>
          </w:p>
        </w:tc>
      </w:tr>
      <w:tr w:rsidR="00374188" w:rsidRPr="00374188" w:rsidTr="00374188">
        <w:trPr>
          <w:trHeight w:val="265"/>
          <w:jc w:val="center"/>
        </w:trPr>
        <w:tc>
          <w:tcPr>
            <w:tcW w:w="2107"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2019/2020</w:t>
            </w:r>
          </w:p>
        </w:tc>
        <w:tc>
          <w:tcPr>
            <w:tcW w:w="1585"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9714</w:t>
            </w:r>
          </w:p>
        </w:tc>
        <w:tc>
          <w:tcPr>
            <w:tcW w:w="1937"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555</w:t>
            </w:r>
          </w:p>
        </w:tc>
        <w:tc>
          <w:tcPr>
            <w:tcW w:w="2113" w:type="dxa"/>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5,7%</w:t>
            </w:r>
          </w:p>
        </w:tc>
      </w:tr>
      <w:tr w:rsidR="00374188" w:rsidRPr="00374188" w:rsidTr="00374188">
        <w:trPr>
          <w:trHeight w:val="265"/>
          <w:jc w:val="center"/>
        </w:trPr>
        <w:tc>
          <w:tcPr>
            <w:tcW w:w="2107"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2020/2021</w:t>
            </w:r>
          </w:p>
        </w:tc>
        <w:tc>
          <w:tcPr>
            <w:tcW w:w="1585"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9367</w:t>
            </w:r>
          </w:p>
        </w:tc>
        <w:tc>
          <w:tcPr>
            <w:tcW w:w="1937"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626</w:t>
            </w:r>
          </w:p>
        </w:tc>
        <w:tc>
          <w:tcPr>
            <w:tcW w:w="2113" w:type="dxa"/>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6,7%</w:t>
            </w:r>
          </w:p>
        </w:tc>
      </w:tr>
      <w:tr w:rsidR="00374188" w:rsidRPr="00374188" w:rsidTr="00374188">
        <w:trPr>
          <w:trHeight w:val="265"/>
          <w:jc w:val="center"/>
        </w:trPr>
        <w:tc>
          <w:tcPr>
            <w:tcW w:w="2107"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lastRenderedPageBreak/>
              <w:t>2021/2022</w:t>
            </w:r>
          </w:p>
        </w:tc>
        <w:tc>
          <w:tcPr>
            <w:tcW w:w="1585"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9142</w:t>
            </w:r>
          </w:p>
        </w:tc>
        <w:tc>
          <w:tcPr>
            <w:tcW w:w="1937" w:type="dxa"/>
          </w:tcPr>
          <w:p w:rsidR="00374188" w:rsidRPr="00374188" w:rsidRDefault="00374188" w:rsidP="00374188">
            <w:pPr>
              <w:jc w:val="both"/>
              <w:rPr>
                <w:rFonts w:cstheme="minorHAnsi"/>
                <w:i/>
                <w:iCs/>
                <w:sz w:val="24"/>
                <w:szCs w:val="24"/>
                <w:lang w:val="en-GB"/>
              </w:rPr>
            </w:pPr>
            <w:r w:rsidRPr="00374188">
              <w:rPr>
                <w:rFonts w:eastAsia="Times New Roman" w:cstheme="minorHAnsi"/>
                <w:color w:val="000000"/>
                <w:sz w:val="24"/>
                <w:szCs w:val="24"/>
                <w:lang w:val="en-GB"/>
              </w:rPr>
              <w:t>691</w:t>
            </w:r>
          </w:p>
        </w:tc>
        <w:tc>
          <w:tcPr>
            <w:tcW w:w="2113" w:type="dxa"/>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7,6%</w:t>
            </w:r>
          </w:p>
        </w:tc>
      </w:tr>
      <w:tr w:rsidR="00374188" w:rsidRPr="00374188" w:rsidTr="00374188">
        <w:trPr>
          <w:trHeight w:val="265"/>
          <w:jc w:val="center"/>
        </w:trPr>
        <w:tc>
          <w:tcPr>
            <w:tcW w:w="2107" w:type="dxa"/>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2022/2023</w:t>
            </w:r>
          </w:p>
        </w:tc>
        <w:tc>
          <w:tcPr>
            <w:tcW w:w="1585" w:type="dxa"/>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9303</w:t>
            </w:r>
          </w:p>
        </w:tc>
        <w:tc>
          <w:tcPr>
            <w:tcW w:w="1937" w:type="dxa"/>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819</w:t>
            </w:r>
          </w:p>
        </w:tc>
        <w:tc>
          <w:tcPr>
            <w:tcW w:w="2113" w:type="dxa"/>
          </w:tcPr>
          <w:p w:rsidR="00374188" w:rsidRPr="00374188" w:rsidRDefault="00374188" w:rsidP="00374188">
            <w:pPr>
              <w:jc w:val="both"/>
              <w:rPr>
                <w:rFonts w:cstheme="minorHAnsi"/>
                <w:i/>
                <w:iCs/>
                <w:sz w:val="24"/>
                <w:szCs w:val="24"/>
                <w:lang w:val="en-GB"/>
              </w:rPr>
            </w:pPr>
            <w:r w:rsidRPr="00374188">
              <w:rPr>
                <w:rFonts w:cstheme="minorHAnsi"/>
                <w:sz w:val="24"/>
                <w:szCs w:val="24"/>
                <w:lang w:val="en-GB"/>
              </w:rPr>
              <w:t>8,8%</w:t>
            </w:r>
          </w:p>
        </w:tc>
      </w:tr>
    </w:tbl>
    <w:p w:rsidR="00374188" w:rsidRPr="00374188" w:rsidRDefault="00374188" w:rsidP="00374188">
      <w:pPr>
        <w:spacing w:after="0" w:line="240" w:lineRule="auto"/>
        <w:jc w:val="both"/>
        <w:rPr>
          <w:rFonts w:cstheme="minorHAnsi"/>
          <w:i/>
          <w:iCs/>
          <w:sz w:val="24"/>
          <w:szCs w:val="24"/>
        </w:rPr>
      </w:pPr>
      <w:r w:rsidRPr="00374188">
        <w:rPr>
          <w:rFonts w:cstheme="minorHAnsi"/>
          <w:i/>
          <w:iCs/>
          <w:sz w:val="24"/>
          <w:szCs w:val="24"/>
        </w:rPr>
        <w:t xml:space="preserve">Source: </w:t>
      </w:r>
      <w:r w:rsidRPr="00374188">
        <w:rPr>
          <w:rFonts w:cstheme="minorHAnsi"/>
          <w:i/>
          <w:iCs/>
          <w:sz w:val="24"/>
          <w:szCs w:val="24"/>
          <w:lang w:val="en-GB"/>
        </w:rPr>
        <w:t>Ministry of Education and Culture</w:t>
      </w:r>
      <w:r w:rsidRPr="00374188">
        <w:rPr>
          <w:rFonts w:cstheme="minorHAnsi"/>
          <w:i/>
          <w:iCs/>
          <w:sz w:val="24"/>
          <w:szCs w:val="24"/>
        </w:rPr>
        <w:t>, 2023</w:t>
      </w:r>
    </w:p>
    <w:p w:rsidR="00374188" w:rsidRPr="00374188" w:rsidRDefault="00374188" w:rsidP="00374188">
      <w:pPr>
        <w:spacing w:after="0" w:line="240" w:lineRule="auto"/>
        <w:jc w:val="both"/>
        <w:rPr>
          <w:rFonts w:cstheme="minorHAnsi"/>
          <w:iCs/>
          <w:sz w:val="24"/>
          <w:szCs w:val="24"/>
        </w:rPr>
      </w:pPr>
    </w:p>
    <w:p w:rsidR="00374188" w:rsidRPr="00374188" w:rsidRDefault="00374188" w:rsidP="00374188">
      <w:pPr>
        <w:spacing w:after="0" w:line="240" w:lineRule="auto"/>
        <w:jc w:val="both"/>
        <w:rPr>
          <w:rFonts w:cstheme="minorHAnsi"/>
          <w:iCs/>
          <w:sz w:val="24"/>
          <w:szCs w:val="24"/>
          <w:lang w:val="en-GB"/>
        </w:rPr>
      </w:pPr>
      <w:bookmarkStart w:id="23" w:name="_Hlk130403625"/>
      <w:r w:rsidRPr="00374188">
        <w:rPr>
          <w:rFonts w:cstheme="minorHAnsi"/>
          <w:iCs/>
          <w:sz w:val="24"/>
          <w:szCs w:val="24"/>
        </w:rPr>
        <w:t>In the area of higher education, ICT majors of the first study cycle are conducted on twelve higher education institutions, of which two public universities and ten private higher education institutions</w:t>
      </w:r>
      <w:bookmarkEnd w:id="23"/>
      <w:r w:rsidRPr="00374188">
        <w:rPr>
          <w:rFonts w:cstheme="minorHAnsi"/>
          <w:iCs/>
          <w:sz w:val="24"/>
          <w:szCs w:val="24"/>
        </w:rPr>
        <w:t xml:space="preserve">. As seen in the data from the Table 29, </w:t>
      </w:r>
      <w:bookmarkStart w:id="24" w:name="_Hlk130403680"/>
      <w:r w:rsidRPr="00374188">
        <w:rPr>
          <w:rFonts w:cstheme="minorHAnsi"/>
          <w:iCs/>
          <w:sz w:val="24"/>
          <w:szCs w:val="24"/>
        </w:rPr>
        <w:t xml:space="preserve">the percentage of enrolled students in ICT majors compared to the total number of first-year students is contiuously growing, from 2,19% </w:t>
      </w:r>
      <w:r w:rsidRPr="00374188">
        <w:rPr>
          <w:rFonts w:cstheme="minorHAnsi"/>
          <w:iCs/>
          <w:sz w:val="24"/>
          <w:szCs w:val="24"/>
          <w:lang w:val="en-GB"/>
        </w:rPr>
        <w:t>in</w:t>
      </w:r>
      <w:r w:rsidRPr="00374188">
        <w:rPr>
          <w:rFonts w:cstheme="minorHAnsi"/>
          <w:iCs/>
          <w:sz w:val="24"/>
          <w:szCs w:val="24"/>
        </w:rPr>
        <w:t xml:space="preserve"> 2017/2018 academic year to 2,60% </w:t>
      </w:r>
      <w:r w:rsidRPr="00374188">
        <w:rPr>
          <w:rFonts w:cstheme="minorHAnsi"/>
          <w:iCs/>
          <w:sz w:val="24"/>
          <w:szCs w:val="24"/>
          <w:lang w:val="en-GB"/>
        </w:rPr>
        <w:t>in</w:t>
      </w:r>
      <w:r w:rsidRPr="00374188">
        <w:rPr>
          <w:rFonts w:cstheme="minorHAnsi"/>
          <w:iCs/>
          <w:sz w:val="24"/>
          <w:szCs w:val="24"/>
        </w:rPr>
        <w:t xml:space="preserve"> 2020/2021 academic year, </w:t>
      </w:r>
      <w:r w:rsidRPr="00374188">
        <w:rPr>
          <w:rFonts w:cstheme="minorHAnsi"/>
          <w:iCs/>
          <w:sz w:val="24"/>
          <w:szCs w:val="24"/>
          <w:lang w:val="en-GB"/>
        </w:rPr>
        <w:t>while in</w:t>
      </w:r>
      <w:r w:rsidRPr="00374188">
        <w:rPr>
          <w:rFonts w:cstheme="minorHAnsi"/>
          <w:iCs/>
          <w:sz w:val="24"/>
          <w:szCs w:val="24"/>
        </w:rPr>
        <w:t xml:space="preserve"> 2021/2022 </w:t>
      </w:r>
      <w:bookmarkEnd w:id="24"/>
      <w:r w:rsidRPr="00374188">
        <w:rPr>
          <w:rFonts w:cstheme="minorHAnsi"/>
          <w:iCs/>
          <w:sz w:val="24"/>
          <w:szCs w:val="24"/>
          <w:lang w:val="en-GB"/>
        </w:rPr>
        <w:t>there is a slight decrease in the percentage of students enrolled in ICT majors. Data on the number of students enrolled in ICT courses, show that this number has been decreasing since the year 2019/2020, as well as the number of graduated students.</w:t>
      </w:r>
    </w:p>
    <w:p w:rsidR="00374188" w:rsidRPr="00374188" w:rsidRDefault="00374188" w:rsidP="00374188">
      <w:pPr>
        <w:spacing w:after="0" w:line="240" w:lineRule="auto"/>
        <w:jc w:val="both"/>
        <w:rPr>
          <w:rFonts w:cstheme="minorHAnsi"/>
          <w:iCs/>
          <w:sz w:val="24"/>
          <w:szCs w:val="24"/>
          <w:lang w:val="en-GB"/>
        </w:rPr>
      </w:pPr>
    </w:p>
    <w:p w:rsidR="00374188" w:rsidRPr="00374188" w:rsidRDefault="00374188" w:rsidP="00374188">
      <w:pPr>
        <w:spacing w:after="0" w:line="240" w:lineRule="auto"/>
        <w:ind w:left="708"/>
        <w:jc w:val="both"/>
        <w:rPr>
          <w:rFonts w:cstheme="minorHAnsi"/>
          <w:i/>
          <w:iCs/>
          <w:sz w:val="24"/>
          <w:szCs w:val="24"/>
          <w:lang w:val="en-GB"/>
        </w:rPr>
      </w:pPr>
      <w:r w:rsidRPr="00374188">
        <w:rPr>
          <w:rFonts w:cstheme="minorHAnsi"/>
          <w:i/>
          <w:iCs/>
          <w:sz w:val="24"/>
          <w:szCs w:val="24"/>
        </w:rPr>
        <w:t xml:space="preserve">Table 29: </w:t>
      </w:r>
      <w:r w:rsidRPr="00374188">
        <w:rPr>
          <w:rFonts w:cstheme="minorHAnsi"/>
          <w:i/>
          <w:iCs/>
          <w:sz w:val="24"/>
          <w:szCs w:val="24"/>
          <w:lang w:val="en-GB"/>
        </w:rPr>
        <w:t>The number of enrolled and graduated students in the first cycle of studies in the field of ICT</w:t>
      </w:r>
    </w:p>
    <w:tbl>
      <w:tblPr>
        <w:tblStyle w:val="CommentTextChar"/>
        <w:tblW w:w="9343" w:type="dxa"/>
        <w:tblLook w:val="04A0" w:firstRow="1" w:lastRow="0" w:firstColumn="1" w:lastColumn="0" w:noHBand="0" w:noVBand="1"/>
      </w:tblPr>
      <w:tblGrid>
        <w:gridCol w:w="1282"/>
        <w:gridCol w:w="1391"/>
        <w:gridCol w:w="1492"/>
        <w:gridCol w:w="1317"/>
        <w:gridCol w:w="1457"/>
        <w:gridCol w:w="1286"/>
        <w:gridCol w:w="1200"/>
      </w:tblGrid>
      <w:tr w:rsidR="00374188" w:rsidRPr="00374188" w:rsidTr="00374188">
        <w:trPr>
          <w:trHeight w:val="1013"/>
        </w:trPr>
        <w:tc>
          <w:tcPr>
            <w:tcW w:w="1200"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Year</w:t>
            </w:r>
          </w:p>
        </w:tc>
        <w:tc>
          <w:tcPr>
            <w:tcW w:w="1391"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enrolled students</w:t>
            </w:r>
          </w:p>
        </w:tc>
        <w:tc>
          <w:tcPr>
            <w:tcW w:w="1492"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graduated students</w:t>
            </w:r>
          </w:p>
        </w:tc>
        <w:tc>
          <w:tcPr>
            <w:tcW w:w="1317"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enrolled in ICT</w:t>
            </w:r>
          </w:p>
        </w:tc>
        <w:tc>
          <w:tcPr>
            <w:tcW w:w="1457"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graduates in the field of ICT</w:t>
            </w:r>
          </w:p>
        </w:tc>
        <w:tc>
          <w:tcPr>
            <w:tcW w:w="1286"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 enrolled in ICT majors</w:t>
            </w:r>
          </w:p>
        </w:tc>
        <w:tc>
          <w:tcPr>
            <w:tcW w:w="1200"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 graduates in ICT majors</w:t>
            </w:r>
          </w:p>
        </w:tc>
      </w:tr>
      <w:tr w:rsidR="00374188" w:rsidRPr="00374188" w:rsidTr="00374188">
        <w:trPr>
          <w:trHeight w:val="306"/>
        </w:trPr>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2017/2018</w:t>
            </w:r>
          </w:p>
        </w:tc>
        <w:tc>
          <w:tcPr>
            <w:tcW w:w="139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31.850</w:t>
            </w:r>
          </w:p>
        </w:tc>
        <w:tc>
          <w:tcPr>
            <w:tcW w:w="149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5081</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700</w:t>
            </w:r>
          </w:p>
        </w:tc>
        <w:tc>
          <w:tcPr>
            <w:tcW w:w="145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275</w:t>
            </w:r>
          </w:p>
        </w:tc>
        <w:tc>
          <w:tcPr>
            <w:tcW w:w="128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2.19%</w:t>
            </w:r>
          </w:p>
        </w:tc>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5.41%</w:t>
            </w:r>
          </w:p>
        </w:tc>
      </w:tr>
      <w:tr w:rsidR="00374188" w:rsidRPr="00374188" w:rsidTr="00374188">
        <w:trPr>
          <w:trHeight w:val="306"/>
        </w:trPr>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2018/2019</w:t>
            </w:r>
          </w:p>
        </w:tc>
        <w:tc>
          <w:tcPr>
            <w:tcW w:w="139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29.006</w:t>
            </w:r>
          </w:p>
        </w:tc>
        <w:tc>
          <w:tcPr>
            <w:tcW w:w="149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4564</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718</w:t>
            </w:r>
          </w:p>
        </w:tc>
        <w:tc>
          <w:tcPr>
            <w:tcW w:w="145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325</w:t>
            </w:r>
          </w:p>
        </w:tc>
        <w:tc>
          <w:tcPr>
            <w:tcW w:w="128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2.47%</w:t>
            </w:r>
          </w:p>
        </w:tc>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7.12%</w:t>
            </w:r>
          </w:p>
        </w:tc>
      </w:tr>
      <w:tr w:rsidR="00374188" w:rsidRPr="00374188" w:rsidTr="00374188">
        <w:trPr>
          <w:trHeight w:val="306"/>
        </w:trPr>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2019/2020</w:t>
            </w:r>
          </w:p>
        </w:tc>
        <w:tc>
          <w:tcPr>
            <w:tcW w:w="139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26.980</w:t>
            </w:r>
          </w:p>
        </w:tc>
        <w:tc>
          <w:tcPr>
            <w:tcW w:w="149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4144</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696</w:t>
            </w:r>
          </w:p>
        </w:tc>
        <w:tc>
          <w:tcPr>
            <w:tcW w:w="145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362</w:t>
            </w:r>
          </w:p>
        </w:tc>
        <w:tc>
          <w:tcPr>
            <w:tcW w:w="128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2.57%</w:t>
            </w:r>
          </w:p>
        </w:tc>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8.73%</w:t>
            </w:r>
          </w:p>
        </w:tc>
      </w:tr>
      <w:tr w:rsidR="00374188" w:rsidRPr="00374188" w:rsidTr="00374188">
        <w:trPr>
          <w:trHeight w:val="306"/>
        </w:trPr>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2020/2021</w:t>
            </w:r>
          </w:p>
        </w:tc>
        <w:tc>
          <w:tcPr>
            <w:tcW w:w="139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25.735</w:t>
            </w:r>
          </w:p>
        </w:tc>
        <w:tc>
          <w:tcPr>
            <w:tcW w:w="149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4184</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671</w:t>
            </w:r>
          </w:p>
        </w:tc>
        <w:tc>
          <w:tcPr>
            <w:tcW w:w="145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298</w:t>
            </w:r>
          </w:p>
        </w:tc>
        <w:tc>
          <w:tcPr>
            <w:tcW w:w="128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2.60%</w:t>
            </w:r>
          </w:p>
        </w:tc>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7.12%</w:t>
            </w:r>
          </w:p>
        </w:tc>
      </w:tr>
      <w:tr w:rsidR="00374188" w:rsidRPr="00374188" w:rsidTr="00374188">
        <w:trPr>
          <w:trHeight w:val="306"/>
        </w:trPr>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2021/2022</w:t>
            </w:r>
          </w:p>
        </w:tc>
        <w:tc>
          <w:tcPr>
            <w:tcW w:w="1391"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24.807</w:t>
            </w:r>
          </w:p>
        </w:tc>
        <w:tc>
          <w:tcPr>
            <w:tcW w:w="1492"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3585</w:t>
            </w:r>
          </w:p>
        </w:tc>
        <w:tc>
          <w:tcPr>
            <w:tcW w:w="131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607</w:t>
            </w:r>
          </w:p>
        </w:tc>
        <w:tc>
          <w:tcPr>
            <w:tcW w:w="1457"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262</w:t>
            </w:r>
          </w:p>
        </w:tc>
        <w:tc>
          <w:tcPr>
            <w:tcW w:w="1286"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2.44%</w:t>
            </w:r>
          </w:p>
        </w:tc>
        <w:tc>
          <w:tcPr>
            <w:tcW w:w="1200" w:type="dxa"/>
            <w:noWrap/>
            <w:vAlign w:val="center"/>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7.30%</w:t>
            </w:r>
          </w:p>
        </w:tc>
      </w:tr>
      <w:tr w:rsidR="00374188" w:rsidRPr="00374188" w:rsidTr="00374188">
        <w:trPr>
          <w:trHeight w:val="306"/>
        </w:trPr>
        <w:tc>
          <w:tcPr>
            <w:tcW w:w="1200"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w:t>
            </w:r>
          </w:p>
        </w:tc>
        <w:tc>
          <w:tcPr>
            <w:tcW w:w="1391"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138.378</w:t>
            </w:r>
          </w:p>
        </w:tc>
        <w:tc>
          <w:tcPr>
            <w:tcW w:w="1492"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21.558</w:t>
            </w:r>
          </w:p>
        </w:tc>
        <w:tc>
          <w:tcPr>
            <w:tcW w:w="1317"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3392</w:t>
            </w:r>
          </w:p>
        </w:tc>
        <w:tc>
          <w:tcPr>
            <w:tcW w:w="1457"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1522</w:t>
            </w:r>
          </w:p>
        </w:tc>
        <w:tc>
          <w:tcPr>
            <w:tcW w:w="1286"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bCs/>
                <w:sz w:val="24"/>
                <w:szCs w:val="24"/>
                <w:lang w:val="en-GB"/>
              </w:rPr>
              <w:t>2.45%</w:t>
            </w:r>
          </w:p>
        </w:tc>
        <w:tc>
          <w:tcPr>
            <w:tcW w:w="1200"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b/>
                <w:sz w:val="24"/>
                <w:szCs w:val="24"/>
                <w:lang w:val="en-GB"/>
              </w:rPr>
              <w:t>7.1%</w:t>
            </w:r>
          </w:p>
        </w:tc>
      </w:tr>
    </w:tbl>
    <w:p w:rsidR="00374188" w:rsidRPr="00374188" w:rsidRDefault="00374188" w:rsidP="00374188">
      <w:pPr>
        <w:spacing w:after="0" w:line="240" w:lineRule="auto"/>
        <w:jc w:val="both"/>
        <w:rPr>
          <w:rFonts w:cstheme="minorHAnsi"/>
          <w:i/>
          <w:iCs/>
          <w:sz w:val="24"/>
          <w:szCs w:val="24"/>
          <w:lang w:val="en-GB"/>
        </w:rPr>
      </w:pPr>
      <w:r w:rsidRPr="00374188">
        <w:rPr>
          <w:rFonts w:cstheme="minorHAnsi"/>
          <w:i/>
          <w:iCs/>
          <w:sz w:val="24"/>
          <w:szCs w:val="24"/>
          <w:lang w:val="en-GB"/>
        </w:rPr>
        <w:t>Source: MNRVOID, 2023</w:t>
      </w:r>
    </w:p>
    <w:p w:rsidR="00374188" w:rsidRPr="00374188" w:rsidRDefault="00374188" w:rsidP="00374188">
      <w:pPr>
        <w:spacing w:after="0" w:line="240" w:lineRule="auto"/>
        <w:jc w:val="both"/>
        <w:rPr>
          <w:rFonts w:cstheme="minorHAnsi"/>
          <w:color w:val="FF0000"/>
          <w:sz w:val="24"/>
          <w:szCs w:val="24"/>
          <w:lang w:val="en-GB"/>
        </w:rPr>
      </w:pPr>
    </w:p>
    <w:p w:rsidR="00374188" w:rsidRPr="00374188" w:rsidRDefault="00374188" w:rsidP="00374188">
      <w:pPr>
        <w:spacing w:after="0" w:line="240" w:lineRule="auto"/>
        <w:jc w:val="both"/>
        <w:rPr>
          <w:rFonts w:cstheme="minorHAnsi"/>
          <w:iCs/>
          <w:sz w:val="24"/>
          <w:szCs w:val="24"/>
          <w:lang w:val="en-GB"/>
        </w:rPr>
      </w:pPr>
      <w:r w:rsidRPr="00374188">
        <w:rPr>
          <w:rFonts w:cstheme="minorHAnsi"/>
          <w:iCs/>
          <w:sz w:val="24"/>
          <w:szCs w:val="24"/>
          <w:lang w:val="en-GB"/>
        </w:rPr>
        <w:t>At public universities, there are three study programmes in the field of ICT: Computer Science and Informatics, Electronics and Communications, and Electrical Power and Automation, at the University of Banja Luka and the University of Istočno Sarajevo. At these two public universities, the number of enrolled and graduated students varies from year to year.</w:t>
      </w:r>
    </w:p>
    <w:p w:rsidR="00374188" w:rsidRPr="00374188" w:rsidRDefault="00374188" w:rsidP="00374188">
      <w:pPr>
        <w:spacing w:after="0" w:line="240" w:lineRule="auto"/>
        <w:jc w:val="both"/>
        <w:rPr>
          <w:rFonts w:cstheme="minorHAnsi"/>
          <w:iCs/>
          <w:sz w:val="24"/>
          <w:szCs w:val="24"/>
          <w:lang w:val="en-GB"/>
        </w:rPr>
      </w:pPr>
    </w:p>
    <w:p w:rsidR="00374188" w:rsidRPr="00374188" w:rsidRDefault="00374188" w:rsidP="00374188">
      <w:pPr>
        <w:spacing w:after="0" w:line="240" w:lineRule="auto"/>
        <w:jc w:val="both"/>
        <w:rPr>
          <w:rFonts w:cstheme="minorHAnsi"/>
          <w:iCs/>
          <w:sz w:val="24"/>
          <w:szCs w:val="24"/>
          <w:lang w:val="en-GB"/>
        </w:rPr>
      </w:pPr>
    </w:p>
    <w:p w:rsidR="00374188" w:rsidRPr="00374188" w:rsidRDefault="00374188" w:rsidP="00374188">
      <w:pPr>
        <w:spacing w:after="0" w:line="240" w:lineRule="auto"/>
        <w:jc w:val="both"/>
        <w:rPr>
          <w:rFonts w:cstheme="minorHAnsi"/>
          <w:iCs/>
          <w:sz w:val="24"/>
          <w:szCs w:val="24"/>
          <w:lang w:val="en-GB"/>
        </w:rPr>
      </w:pPr>
    </w:p>
    <w:p w:rsidR="00374188" w:rsidRPr="00374188" w:rsidRDefault="00374188" w:rsidP="00374188">
      <w:pPr>
        <w:spacing w:after="0" w:line="240" w:lineRule="auto"/>
        <w:jc w:val="both"/>
        <w:rPr>
          <w:rFonts w:cstheme="minorHAnsi"/>
          <w:iCs/>
          <w:sz w:val="24"/>
          <w:szCs w:val="24"/>
          <w:lang w:val="en-GB"/>
        </w:rPr>
      </w:pPr>
    </w:p>
    <w:p w:rsidR="00374188" w:rsidRPr="00374188" w:rsidRDefault="00374188" w:rsidP="00374188">
      <w:pPr>
        <w:spacing w:after="0" w:line="240" w:lineRule="auto"/>
        <w:ind w:left="708"/>
        <w:jc w:val="both"/>
        <w:rPr>
          <w:rFonts w:cstheme="minorHAnsi"/>
          <w:i/>
          <w:iCs/>
          <w:sz w:val="24"/>
          <w:szCs w:val="24"/>
          <w:lang w:val="en-GB"/>
        </w:rPr>
      </w:pPr>
      <w:r w:rsidRPr="00374188">
        <w:rPr>
          <w:rFonts w:cstheme="minorHAnsi"/>
          <w:i/>
          <w:iCs/>
          <w:sz w:val="24"/>
          <w:szCs w:val="24"/>
          <w:lang w:val="en-GB"/>
        </w:rPr>
        <w:t>Table 30: Number of enrolled and graduated students in the first study cycle at public universities</w:t>
      </w:r>
    </w:p>
    <w:p w:rsidR="00374188" w:rsidRPr="00374188" w:rsidRDefault="00374188" w:rsidP="00374188">
      <w:pPr>
        <w:spacing w:after="0" w:line="240" w:lineRule="auto"/>
        <w:ind w:left="708"/>
        <w:jc w:val="both"/>
        <w:rPr>
          <w:rFonts w:cstheme="minorHAnsi"/>
          <w:i/>
          <w:iCs/>
          <w:sz w:val="24"/>
          <w:szCs w:val="24"/>
          <w:lang w:val="en-GB"/>
        </w:rPr>
      </w:pPr>
      <w:r w:rsidRPr="00374188">
        <w:rPr>
          <w:rFonts w:cstheme="minorHAnsi"/>
          <w:i/>
          <w:iCs/>
          <w:sz w:val="24"/>
          <w:szCs w:val="24"/>
          <w:lang w:val="en-GB"/>
        </w:rPr>
        <w:t>​</w:t>
      </w:r>
    </w:p>
    <w:tbl>
      <w:tblPr>
        <w:tblStyle w:val="TableParagraph"/>
        <w:tblW w:w="9134" w:type="dxa"/>
        <w:tblLook w:val="04A0" w:firstRow="1" w:lastRow="0" w:firstColumn="1" w:lastColumn="0" w:noHBand="0" w:noVBand="1"/>
      </w:tblPr>
      <w:tblGrid>
        <w:gridCol w:w="1351"/>
        <w:gridCol w:w="1124"/>
        <w:gridCol w:w="1506"/>
        <w:gridCol w:w="1070"/>
        <w:gridCol w:w="1487"/>
        <w:gridCol w:w="1384"/>
        <w:gridCol w:w="1530"/>
      </w:tblGrid>
      <w:tr w:rsidR="00374188" w:rsidRPr="00374188" w:rsidTr="00374188">
        <w:trPr>
          <w:trHeight w:val="773"/>
        </w:trPr>
        <w:tc>
          <w:tcPr>
            <w:tcW w:w="1212" w:type="dxa"/>
            <w:noWrap/>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Year</w:t>
            </w:r>
          </w:p>
        </w:tc>
        <w:tc>
          <w:tcPr>
            <w:tcW w:w="977" w:type="dxa"/>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enrolled students</w:t>
            </w:r>
          </w:p>
        </w:tc>
        <w:tc>
          <w:tcPr>
            <w:tcW w:w="1506" w:type="dxa"/>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Total graduated students</w:t>
            </w:r>
          </w:p>
        </w:tc>
        <w:tc>
          <w:tcPr>
            <w:tcW w:w="1038" w:type="dxa"/>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 xml:space="preserve">Number of first-year st. in ICT </w:t>
            </w:r>
          </w:p>
        </w:tc>
        <w:tc>
          <w:tcPr>
            <w:tcW w:w="1487" w:type="dxa"/>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Number of graduates in ICT</w:t>
            </w:r>
          </w:p>
        </w:tc>
        <w:tc>
          <w:tcPr>
            <w:tcW w:w="1384" w:type="dxa"/>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 of enrolled students in ICT</w:t>
            </w:r>
          </w:p>
        </w:tc>
        <w:tc>
          <w:tcPr>
            <w:tcW w:w="1530" w:type="dxa"/>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 of graduated students in ICT</w:t>
            </w:r>
          </w:p>
        </w:tc>
      </w:tr>
      <w:tr w:rsidR="00374188" w:rsidRPr="00374188" w:rsidTr="00374188">
        <w:trPr>
          <w:trHeight w:val="192"/>
        </w:trPr>
        <w:tc>
          <w:tcPr>
            <w:tcW w:w="12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lastRenderedPageBreak/>
              <w:t>2017/2018</w:t>
            </w:r>
          </w:p>
        </w:tc>
        <w:tc>
          <w:tcPr>
            <w:tcW w:w="97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21.745</w:t>
            </w:r>
          </w:p>
        </w:tc>
        <w:tc>
          <w:tcPr>
            <w:tcW w:w="150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2406</w:t>
            </w:r>
          </w:p>
        </w:tc>
        <w:tc>
          <w:tcPr>
            <w:tcW w:w="1038"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260</w:t>
            </w:r>
          </w:p>
        </w:tc>
        <w:tc>
          <w:tcPr>
            <w:tcW w:w="148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83</w:t>
            </w:r>
          </w:p>
        </w:tc>
        <w:tc>
          <w:tcPr>
            <w:tcW w:w="1384"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1,19%</w:t>
            </w:r>
          </w:p>
        </w:tc>
        <w:tc>
          <w:tcPr>
            <w:tcW w:w="153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3,44%</w:t>
            </w:r>
          </w:p>
        </w:tc>
      </w:tr>
      <w:tr w:rsidR="00374188" w:rsidRPr="00374188" w:rsidTr="00374188">
        <w:trPr>
          <w:trHeight w:val="192"/>
        </w:trPr>
        <w:tc>
          <w:tcPr>
            <w:tcW w:w="12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2018/2019</w:t>
            </w:r>
          </w:p>
        </w:tc>
        <w:tc>
          <w:tcPr>
            <w:tcW w:w="97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19.379</w:t>
            </w:r>
          </w:p>
        </w:tc>
        <w:tc>
          <w:tcPr>
            <w:tcW w:w="150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2422</w:t>
            </w:r>
          </w:p>
        </w:tc>
        <w:tc>
          <w:tcPr>
            <w:tcW w:w="1038"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253</w:t>
            </w:r>
          </w:p>
        </w:tc>
        <w:tc>
          <w:tcPr>
            <w:tcW w:w="148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119</w:t>
            </w:r>
          </w:p>
        </w:tc>
        <w:tc>
          <w:tcPr>
            <w:tcW w:w="1384"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1,30%</w:t>
            </w:r>
          </w:p>
        </w:tc>
        <w:tc>
          <w:tcPr>
            <w:tcW w:w="153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4,91%</w:t>
            </w:r>
          </w:p>
        </w:tc>
      </w:tr>
      <w:tr w:rsidR="00374188" w:rsidRPr="00374188" w:rsidTr="00374188">
        <w:trPr>
          <w:trHeight w:val="192"/>
        </w:trPr>
        <w:tc>
          <w:tcPr>
            <w:tcW w:w="12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2019/2020</w:t>
            </w:r>
          </w:p>
        </w:tc>
        <w:tc>
          <w:tcPr>
            <w:tcW w:w="97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18.047</w:t>
            </w:r>
          </w:p>
        </w:tc>
        <w:tc>
          <w:tcPr>
            <w:tcW w:w="150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2197</w:t>
            </w:r>
          </w:p>
        </w:tc>
        <w:tc>
          <w:tcPr>
            <w:tcW w:w="1038"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243</w:t>
            </w:r>
          </w:p>
        </w:tc>
        <w:tc>
          <w:tcPr>
            <w:tcW w:w="148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97</w:t>
            </w:r>
          </w:p>
        </w:tc>
        <w:tc>
          <w:tcPr>
            <w:tcW w:w="1384"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1,34%</w:t>
            </w:r>
          </w:p>
        </w:tc>
        <w:tc>
          <w:tcPr>
            <w:tcW w:w="153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4,41%</w:t>
            </w:r>
          </w:p>
        </w:tc>
      </w:tr>
      <w:tr w:rsidR="00374188" w:rsidRPr="00374188" w:rsidTr="00374188">
        <w:trPr>
          <w:trHeight w:val="192"/>
        </w:trPr>
        <w:tc>
          <w:tcPr>
            <w:tcW w:w="12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2020/2021</w:t>
            </w:r>
          </w:p>
        </w:tc>
        <w:tc>
          <w:tcPr>
            <w:tcW w:w="97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16.927</w:t>
            </w:r>
          </w:p>
        </w:tc>
        <w:tc>
          <w:tcPr>
            <w:tcW w:w="150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2256</w:t>
            </w:r>
          </w:p>
        </w:tc>
        <w:tc>
          <w:tcPr>
            <w:tcW w:w="1038"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244</w:t>
            </w:r>
          </w:p>
        </w:tc>
        <w:tc>
          <w:tcPr>
            <w:tcW w:w="148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83</w:t>
            </w:r>
          </w:p>
        </w:tc>
        <w:tc>
          <w:tcPr>
            <w:tcW w:w="1384"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1,44%</w:t>
            </w:r>
          </w:p>
        </w:tc>
        <w:tc>
          <w:tcPr>
            <w:tcW w:w="153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3,67%</w:t>
            </w:r>
          </w:p>
        </w:tc>
      </w:tr>
      <w:tr w:rsidR="00374188" w:rsidRPr="00374188" w:rsidTr="00374188">
        <w:trPr>
          <w:trHeight w:val="192"/>
        </w:trPr>
        <w:tc>
          <w:tcPr>
            <w:tcW w:w="12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2021/2022</w:t>
            </w:r>
          </w:p>
        </w:tc>
        <w:tc>
          <w:tcPr>
            <w:tcW w:w="97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16.307</w:t>
            </w:r>
          </w:p>
        </w:tc>
        <w:tc>
          <w:tcPr>
            <w:tcW w:w="150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1921</w:t>
            </w:r>
          </w:p>
        </w:tc>
        <w:tc>
          <w:tcPr>
            <w:tcW w:w="1038"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259</w:t>
            </w:r>
          </w:p>
        </w:tc>
        <w:tc>
          <w:tcPr>
            <w:tcW w:w="148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89</w:t>
            </w:r>
          </w:p>
        </w:tc>
        <w:tc>
          <w:tcPr>
            <w:tcW w:w="1384"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1,58%</w:t>
            </w:r>
          </w:p>
        </w:tc>
        <w:tc>
          <w:tcPr>
            <w:tcW w:w="153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4,63%</w:t>
            </w:r>
          </w:p>
        </w:tc>
      </w:tr>
      <w:tr w:rsidR="00374188" w:rsidRPr="00374188" w:rsidTr="00374188">
        <w:trPr>
          <w:trHeight w:val="192"/>
        </w:trPr>
        <w:tc>
          <w:tcPr>
            <w:tcW w:w="1212" w:type="dxa"/>
            <w:noWrap/>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sz w:val="24"/>
                <w:szCs w:val="24"/>
                <w:lang w:val="en-GB"/>
              </w:rPr>
              <w:t>Total</w:t>
            </w:r>
          </w:p>
        </w:tc>
        <w:tc>
          <w:tcPr>
            <w:tcW w:w="977" w:type="dxa"/>
            <w:noWrap/>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92.405</w:t>
            </w:r>
          </w:p>
        </w:tc>
        <w:tc>
          <w:tcPr>
            <w:tcW w:w="1506" w:type="dxa"/>
            <w:noWrap/>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11.202</w:t>
            </w:r>
          </w:p>
        </w:tc>
        <w:tc>
          <w:tcPr>
            <w:tcW w:w="1038" w:type="dxa"/>
            <w:noWrap/>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1259</w:t>
            </w:r>
          </w:p>
        </w:tc>
        <w:tc>
          <w:tcPr>
            <w:tcW w:w="1487" w:type="dxa"/>
            <w:noWrap/>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471</w:t>
            </w:r>
          </w:p>
        </w:tc>
        <w:tc>
          <w:tcPr>
            <w:tcW w:w="1384" w:type="dxa"/>
            <w:noWrap/>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1,36%</w:t>
            </w:r>
          </w:p>
        </w:tc>
        <w:tc>
          <w:tcPr>
            <w:tcW w:w="1530" w:type="dxa"/>
            <w:noWrap/>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4,20%</w:t>
            </w:r>
          </w:p>
        </w:tc>
      </w:tr>
    </w:tbl>
    <w:p w:rsidR="00374188" w:rsidRPr="00374188" w:rsidRDefault="00374188" w:rsidP="00374188">
      <w:pPr>
        <w:spacing w:after="0" w:line="240" w:lineRule="auto"/>
        <w:jc w:val="both"/>
        <w:rPr>
          <w:rFonts w:cstheme="minorHAnsi"/>
          <w:i/>
          <w:iCs/>
          <w:sz w:val="24"/>
          <w:szCs w:val="24"/>
          <w:lang w:val="en-GB"/>
        </w:rPr>
      </w:pPr>
      <w:r w:rsidRPr="00374188">
        <w:rPr>
          <w:rFonts w:cstheme="minorHAnsi"/>
          <w:i/>
          <w:iCs/>
          <w:sz w:val="24"/>
          <w:szCs w:val="24"/>
          <w:lang w:val="en-GB"/>
        </w:rPr>
        <w:t>Source: MNRVOID, 2023</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 the second and third study cycle, the number of enrolled and graduated students, according to MNRVOID data given in table 31, it is visible that the number of students enrolled in the second study cycle varies from year to year, as well as in the third study cycle.</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ind w:firstLine="708"/>
        <w:jc w:val="both"/>
        <w:rPr>
          <w:rFonts w:cstheme="minorHAnsi"/>
          <w:i/>
          <w:iCs/>
          <w:sz w:val="24"/>
          <w:szCs w:val="24"/>
          <w:lang w:val="en-GB"/>
        </w:rPr>
      </w:pPr>
      <w:r w:rsidRPr="00374188">
        <w:rPr>
          <w:rFonts w:cstheme="minorHAnsi"/>
          <w:i/>
          <w:iCs/>
          <w:sz w:val="24"/>
          <w:szCs w:val="24"/>
          <w:lang w:val="en-GB"/>
        </w:rPr>
        <w:t>Table 31: Number of enrolled and graduated students in the II and II ICT study cycle</w:t>
      </w:r>
    </w:p>
    <w:tbl>
      <w:tblPr>
        <w:tblStyle w:val="CommentTextChar"/>
        <w:tblW w:w="9167" w:type="dxa"/>
        <w:tblLook w:val="04A0" w:firstRow="1" w:lastRow="0" w:firstColumn="1" w:lastColumn="0" w:noHBand="0" w:noVBand="1"/>
      </w:tblPr>
      <w:tblGrid>
        <w:gridCol w:w="1494"/>
        <w:gridCol w:w="1893"/>
        <w:gridCol w:w="1794"/>
        <w:gridCol w:w="1993"/>
        <w:gridCol w:w="1993"/>
      </w:tblGrid>
      <w:tr w:rsidR="00374188" w:rsidRPr="00374188" w:rsidTr="00374188">
        <w:trPr>
          <w:trHeight w:val="166"/>
        </w:trPr>
        <w:tc>
          <w:tcPr>
            <w:tcW w:w="1494" w:type="dxa"/>
            <w:vAlign w:val="center"/>
          </w:tcPr>
          <w:p w:rsidR="00374188" w:rsidRPr="00374188" w:rsidRDefault="00374188" w:rsidP="00374188">
            <w:pPr>
              <w:jc w:val="both"/>
              <w:rPr>
                <w:rFonts w:cstheme="minorHAnsi"/>
                <w:b/>
                <w:sz w:val="24"/>
                <w:szCs w:val="24"/>
                <w:lang w:val="en-GB"/>
              </w:rPr>
            </w:pPr>
            <w:r w:rsidRPr="00374188">
              <w:rPr>
                <w:rFonts w:cstheme="minorHAnsi"/>
                <w:sz w:val="24"/>
                <w:szCs w:val="24"/>
                <w:lang w:val="en-GB"/>
              </w:rPr>
              <w:t>Academic year</w:t>
            </w:r>
          </w:p>
        </w:tc>
        <w:tc>
          <w:tcPr>
            <w:tcW w:w="3687" w:type="dxa"/>
            <w:gridSpan w:val="2"/>
            <w:vAlign w:val="center"/>
          </w:tcPr>
          <w:p w:rsidR="00374188" w:rsidRPr="00374188" w:rsidRDefault="00374188" w:rsidP="00374188">
            <w:pPr>
              <w:jc w:val="both"/>
              <w:rPr>
                <w:rFonts w:cstheme="minorHAnsi"/>
                <w:b/>
                <w:sz w:val="24"/>
                <w:szCs w:val="24"/>
                <w:lang w:val="en-GB"/>
              </w:rPr>
            </w:pPr>
            <w:r w:rsidRPr="00374188">
              <w:rPr>
                <w:rFonts w:cstheme="minorHAnsi"/>
                <w:sz w:val="24"/>
                <w:szCs w:val="24"/>
                <w:lang w:val="en-GB"/>
              </w:rPr>
              <w:t>Second study cycle in ICT</w:t>
            </w:r>
          </w:p>
        </w:tc>
        <w:tc>
          <w:tcPr>
            <w:tcW w:w="3986" w:type="dxa"/>
            <w:gridSpan w:val="2"/>
            <w:vAlign w:val="center"/>
          </w:tcPr>
          <w:p w:rsidR="00374188" w:rsidRPr="00374188" w:rsidRDefault="00374188" w:rsidP="00374188">
            <w:pPr>
              <w:jc w:val="both"/>
              <w:rPr>
                <w:rFonts w:cstheme="minorHAnsi"/>
                <w:b/>
                <w:sz w:val="24"/>
                <w:szCs w:val="24"/>
                <w:lang w:val="en-GB"/>
              </w:rPr>
            </w:pPr>
            <w:r w:rsidRPr="00374188">
              <w:rPr>
                <w:rFonts w:cstheme="minorHAnsi"/>
                <w:sz w:val="24"/>
                <w:szCs w:val="24"/>
                <w:lang w:val="en-GB"/>
              </w:rPr>
              <w:t>Third study cycle in ICT</w:t>
            </w:r>
          </w:p>
        </w:tc>
      </w:tr>
      <w:tr w:rsidR="00374188" w:rsidRPr="00374188" w:rsidTr="00374188">
        <w:trPr>
          <w:trHeight w:val="157"/>
        </w:trPr>
        <w:tc>
          <w:tcPr>
            <w:tcW w:w="1494" w:type="dxa"/>
            <w:vAlign w:val="center"/>
          </w:tcPr>
          <w:p w:rsidR="00374188" w:rsidRPr="00374188" w:rsidRDefault="00374188" w:rsidP="00374188">
            <w:pPr>
              <w:jc w:val="both"/>
              <w:rPr>
                <w:rFonts w:cstheme="minorHAnsi"/>
                <w:sz w:val="24"/>
                <w:szCs w:val="24"/>
                <w:lang w:val="en-GB"/>
              </w:rPr>
            </w:pPr>
          </w:p>
        </w:tc>
        <w:tc>
          <w:tcPr>
            <w:tcW w:w="1893"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Enrolled</w:t>
            </w:r>
          </w:p>
        </w:tc>
        <w:tc>
          <w:tcPr>
            <w:tcW w:w="1793"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Graduated</w:t>
            </w:r>
          </w:p>
        </w:tc>
        <w:tc>
          <w:tcPr>
            <w:tcW w:w="1993"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Enrolled</w:t>
            </w:r>
          </w:p>
        </w:tc>
        <w:tc>
          <w:tcPr>
            <w:tcW w:w="1993"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Graduated</w:t>
            </w:r>
          </w:p>
        </w:tc>
      </w:tr>
      <w:tr w:rsidR="00374188" w:rsidRPr="00374188" w:rsidTr="00374188">
        <w:trPr>
          <w:trHeight w:val="166"/>
        </w:trPr>
        <w:tc>
          <w:tcPr>
            <w:tcW w:w="1494" w:type="dxa"/>
            <w:vAlign w:val="center"/>
          </w:tcPr>
          <w:p w:rsidR="00374188" w:rsidRPr="00374188" w:rsidRDefault="00374188" w:rsidP="00374188">
            <w:pPr>
              <w:jc w:val="both"/>
              <w:rPr>
                <w:rFonts w:cstheme="minorHAnsi"/>
                <w:sz w:val="24"/>
                <w:szCs w:val="24"/>
                <w:lang w:val="en-GB"/>
              </w:rPr>
            </w:pPr>
            <w:r w:rsidRPr="00374188">
              <w:rPr>
                <w:rFonts w:eastAsia="Times New Roman" w:cstheme="minorHAnsi"/>
                <w:color w:val="000000"/>
                <w:sz w:val="24"/>
                <w:szCs w:val="24"/>
                <w:lang w:val="en-GB"/>
              </w:rPr>
              <w:t>2017/2018</w:t>
            </w:r>
          </w:p>
        </w:tc>
        <w:tc>
          <w:tcPr>
            <w:tcW w:w="18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45</w:t>
            </w:r>
          </w:p>
        </w:tc>
        <w:tc>
          <w:tcPr>
            <w:tcW w:w="17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16</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7</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3</w:t>
            </w:r>
          </w:p>
        </w:tc>
      </w:tr>
      <w:tr w:rsidR="00374188" w:rsidRPr="00374188" w:rsidTr="00374188">
        <w:trPr>
          <w:trHeight w:val="157"/>
        </w:trPr>
        <w:tc>
          <w:tcPr>
            <w:tcW w:w="1494" w:type="dxa"/>
            <w:vAlign w:val="center"/>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2018/2019</w:t>
            </w:r>
          </w:p>
        </w:tc>
        <w:tc>
          <w:tcPr>
            <w:tcW w:w="18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62</w:t>
            </w:r>
          </w:p>
        </w:tc>
        <w:tc>
          <w:tcPr>
            <w:tcW w:w="17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22</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0</w:t>
            </w:r>
          </w:p>
        </w:tc>
      </w:tr>
      <w:tr w:rsidR="00374188" w:rsidRPr="00374188" w:rsidTr="00374188">
        <w:trPr>
          <w:trHeight w:val="166"/>
        </w:trPr>
        <w:tc>
          <w:tcPr>
            <w:tcW w:w="1494" w:type="dxa"/>
            <w:vAlign w:val="center"/>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2019/2020</w:t>
            </w:r>
          </w:p>
        </w:tc>
        <w:tc>
          <w:tcPr>
            <w:tcW w:w="18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42</w:t>
            </w:r>
          </w:p>
        </w:tc>
        <w:tc>
          <w:tcPr>
            <w:tcW w:w="17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16</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5</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0</w:t>
            </w:r>
          </w:p>
        </w:tc>
      </w:tr>
      <w:tr w:rsidR="00374188" w:rsidRPr="00374188" w:rsidTr="00374188">
        <w:trPr>
          <w:trHeight w:val="157"/>
        </w:trPr>
        <w:tc>
          <w:tcPr>
            <w:tcW w:w="1494" w:type="dxa"/>
            <w:vAlign w:val="center"/>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2020/2021</w:t>
            </w:r>
          </w:p>
        </w:tc>
        <w:tc>
          <w:tcPr>
            <w:tcW w:w="18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101</w:t>
            </w:r>
          </w:p>
        </w:tc>
        <w:tc>
          <w:tcPr>
            <w:tcW w:w="17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16</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24</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3</w:t>
            </w:r>
          </w:p>
        </w:tc>
      </w:tr>
      <w:tr w:rsidR="00374188" w:rsidRPr="00374188" w:rsidTr="00374188">
        <w:trPr>
          <w:trHeight w:val="166"/>
        </w:trPr>
        <w:tc>
          <w:tcPr>
            <w:tcW w:w="1494" w:type="dxa"/>
            <w:vAlign w:val="center"/>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2021/2022</w:t>
            </w:r>
          </w:p>
        </w:tc>
        <w:tc>
          <w:tcPr>
            <w:tcW w:w="18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86</w:t>
            </w:r>
          </w:p>
        </w:tc>
        <w:tc>
          <w:tcPr>
            <w:tcW w:w="17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15</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8</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4</w:t>
            </w:r>
          </w:p>
        </w:tc>
      </w:tr>
      <w:tr w:rsidR="00374188" w:rsidRPr="00374188" w:rsidTr="00374188">
        <w:trPr>
          <w:trHeight w:val="166"/>
        </w:trPr>
        <w:tc>
          <w:tcPr>
            <w:tcW w:w="1494" w:type="dxa"/>
            <w:vAlign w:val="center"/>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2022/2023</w:t>
            </w:r>
          </w:p>
        </w:tc>
        <w:tc>
          <w:tcPr>
            <w:tcW w:w="18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43</w:t>
            </w:r>
          </w:p>
        </w:tc>
        <w:tc>
          <w:tcPr>
            <w:tcW w:w="17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10</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5</w:t>
            </w:r>
          </w:p>
        </w:tc>
        <w:tc>
          <w:tcPr>
            <w:tcW w:w="199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3</w:t>
            </w:r>
          </w:p>
        </w:tc>
      </w:tr>
      <w:tr w:rsidR="00374188" w:rsidRPr="00374188" w:rsidTr="00374188">
        <w:trPr>
          <w:trHeight w:val="166"/>
        </w:trPr>
        <w:tc>
          <w:tcPr>
            <w:tcW w:w="1494" w:type="dxa"/>
            <w:vAlign w:val="center"/>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sz w:val="24"/>
                <w:szCs w:val="24"/>
                <w:lang w:val="en-GB"/>
              </w:rPr>
              <w:t>Total</w:t>
            </w:r>
          </w:p>
        </w:tc>
        <w:tc>
          <w:tcPr>
            <w:tcW w:w="1893"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379</w:t>
            </w:r>
          </w:p>
        </w:tc>
        <w:tc>
          <w:tcPr>
            <w:tcW w:w="1793"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95</w:t>
            </w:r>
          </w:p>
        </w:tc>
        <w:tc>
          <w:tcPr>
            <w:tcW w:w="1993"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51</w:t>
            </w:r>
          </w:p>
        </w:tc>
        <w:tc>
          <w:tcPr>
            <w:tcW w:w="1993"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13</w:t>
            </w:r>
          </w:p>
        </w:tc>
      </w:tr>
    </w:tbl>
    <w:p w:rsidR="00374188" w:rsidRPr="00374188" w:rsidRDefault="00374188" w:rsidP="00374188">
      <w:pPr>
        <w:spacing w:after="0" w:line="240" w:lineRule="auto"/>
        <w:jc w:val="both"/>
        <w:rPr>
          <w:rFonts w:cstheme="minorHAnsi"/>
          <w:i/>
          <w:iCs/>
          <w:sz w:val="24"/>
          <w:szCs w:val="24"/>
          <w:lang w:val="en-GB"/>
        </w:rPr>
      </w:pPr>
      <w:r w:rsidRPr="00374188">
        <w:rPr>
          <w:rFonts w:cstheme="minorHAnsi"/>
          <w:i/>
          <w:iCs/>
          <w:sz w:val="24"/>
          <w:szCs w:val="24"/>
          <w:lang w:val="en-GB"/>
        </w:rPr>
        <w:t>Source: MNRVOID, 2023</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iCs/>
          <w:sz w:val="24"/>
          <w:szCs w:val="24"/>
          <w:lang w:val="en-GB"/>
        </w:rPr>
      </w:pPr>
      <w:r w:rsidRPr="00374188">
        <w:rPr>
          <w:rFonts w:cstheme="minorHAnsi"/>
          <w:iCs/>
          <w:sz w:val="24"/>
          <w:szCs w:val="24"/>
          <w:lang w:val="en-GB"/>
        </w:rPr>
        <w:t xml:space="preserve">Based on the data gathered by RISRS and MNRVOID in the field of higher education, especially the data on ICT study programmes, there were noticeable deviations in the classification of study courses on all three study cycles between the classification used by MNRVOID, and based on </w:t>
      </w:r>
      <w:r w:rsidRPr="00374188">
        <w:rPr>
          <w:rFonts w:cstheme="minorHAnsi"/>
          <w:i/>
          <w:iCs/>
          <w:sz w:val="24"/>
          <w:szCs w:val="24"/>
          <w:lang w:val="en-GB"/>
        </w:rPr>
        <w:t>the Rulebook on Amendments to the Rulebook on Fields of Education (2017)</w:t>
      </w:r>
      <w:r w:rsidRPr="00374188">
        <w:rPr>
          <w:rFonts w:cstheme="minorHAnsi"/>
          <w:iCs/>
          <w:sz w:val="24"/>
          <w:szCs w:val="24"/>
          <w:lang w:val="en-GB"/>
        </w:rPr>
        <w:t xml:space="preserve"> and the classification used by RISRS, which implies the application of study programmes that belong to the field of education </w:t>
      </w:r>
      <w:r w:rsidRPr="00374188">
        <w:rPr>
          <w:rFonts w:cstheme="minorHAnsi"/>
          <w:i/>
          <w:iCs/>
          <w:sz w:val="24"/>
          <w:szCs w:val="24"/>
          <w:lang w:val="en-GB"/>
        </w:rPr>
        <w:t>Information and communication technologies</w:t>
      </w:r>
      <w:r w:rsidRPr="00374188">
        <w:rPr>
          <w:rFonts w:cstheme="minorHAnsi"/>
          <w:iCs/>
          <w:sz w:val="24"/>
          <w:szCs w:val="24"/>
          <w:lang w:val="en-GB"/>
        </w:rPr>
        <w:t xml:space="preserve"> and is in accordance with </w:t>
      </w:r>
      <w:r w:rsidRPr="00374188">
        <w:rPr>
          <w:rFonts w:cstheme="minorHAnsi"/>
          <w:i/>
          <w:iCs/>
          <w:sz w:val="24"/>
          <w:szCs w:val="24"/>
          <w:lang w:val="en-GB"/>
        </w:rPr>
        <w:t>International Standard Classification of Education 2013 (ISCED-F 2013)</w:t>
      </w:r>
      <w:r w:rsidRPr="00374188">
        <w:rPr>
          <w:rFonts w:cstheme="minorHAnsi"/>
          <w:iCs/>
          <w:sz w:val="24"/>
          <w:szCs w:val="24"/>
          <w:lang w:val="en-GB"/>
        </w:rPr>
        <w:t>. This analysis presents data from the Department of Higher Education MNRVOID. In the following period, it is necessary to harmonize these two methodological approaches in order to better monitor the number of ICT graduates in all three study cycles.</w:t>
      </w:r>
    </w:p>
    <w:p w:rsidR="00374188" w:rsidRPr="00374188" w:rsidRDefault="00374188" w:rsidP="00374188">
      <w:pPr>
        <w:spacing w:after="0" w:line="240" w:lineRule="auto"/>
        <w:jc w:val="both"/>
        <w:rPr>
          <w:rFonts w:cstheme="minorHAnsi"/>
          <w:sz w:val="24"/>
          <w:szCs w:val="24"/>
          <w:shd w:val="clear" w:color="auto" w:fill="FFFFFF"/>
          <w:lang w:val="en-GB"/>
        </w:rPr>
      </w:pPr>
      <w:r w:rsidRPr="00374188">
        <w:rPr>
          <w:rFonts w:cstheme="minorHAnsi"/>
          <w:iCs/>
          <w:sz w:val="24"/>
          <w:szCs w:val="24"/>
          <w:lang w:val="en-GB"/>
        </w:rPr>
        <w:t xml:space="preserve">Despite the variations in the number of enrolled, i.e. graduated students in all three cycles of higher education studies, amendments to legislations in the previous period motivated a significant </w:t>
      </w:r>
      <w:r w:rsidR="00CB1D91" w:rsidRPr="00374188">
        <w:rPr>
          <w:rFonts w:cstheme="minorHAnsi"/>
          <w:iCs/>
          <w:sz w:val="24"/>
          <w:szCs w:val="24"/>
          <w:lang w:val="en-GB"/>
        </w:rPr>
        <w:t>enrolment</w:t>
      </w:r>
      <w:r w:rsidRPr="00374188">
        <w:rPr>
          <w:rFonts w:cstheme="minorHAnsi"/>
          <w:iCs/>
          <w:sz w:val="24"/>
          <w:szCs w:val="24"/>
          <w:lang w:val="en-GB"/>
        </w:rPr>
        <w:t xml:space="preserve"> of students in the fields of technology and engineering through scholarship programmes. MNRVOID publishes </w:t>
      </w:r>
      <w:r w:rsidR="00CB1D91" w:rsidRPr="00374188">
        <w:rPr>
          <w:rFonts w:cstheme="minorHAnsi"/>
          <w:iCs/>
          <w:sz w:val="24"/>
          <w:szCs w:val="24"/>
          <w:lang w:val="en-GB"/>
        </w:rPr>
        <w:t>annually</w:t>
      </w:r>
      <w:r w:rsidRPr="00374188">
        <w:rPr>
          <w:rFonts w:cstheme="minorHAnsi"/>
          <w:iCs/>
          <w:sz w:val="24"/>
          <w:szCs w:val="24"/>
          <w:lang w:val="en-GB"/>
        </w:rPr>
        <w:t xml:space="preserve"> 4 contest for student scholarships, that is: successful students of the first, second and third study cycle, students of deficit occupations of the first study cycle, students of the first study cycle in the category of other students and students with disabilities of the first, second and third study cycle who exercise the right to an allowance for assistance and care of another person. Full-time students from </w:t>
      </w:r>
      <w:r w:rsidRPr="00374188">
        <w:rPr>
          <w:rFonts w:cstheme="minorHAnsi"/>
          <w:iCs/>
          <w:sz w:val="24"/>
          <w:szCs w:val="24"/>
          <w:lang w:val="en-GB"/>
        </w:rPr>
        <w:lastRenderedPageBreak/>
        <w:t>the second study year, who have not renewed any year during their studies, are entitled to the scholarship. Data on the number of scholarship students on ICT majors is given in the following table</w:t>
      </w:r>
      <w:r w:rsidRPr="00374188">
        <w:rPr>
          <w:rFonts w:cstheme="minorHAnsi"/>
          <w:sz w:val="24"/>
          <w:szCs w:val="24"/>
          <w:shd w:val="clear" w:color="auto" w:fill="FFFFFF"/>
          <w:lang w:val="en-GB"/>
        </w:rPr>
        <w:t>.</w:t>
      </w:r>
    </w:p>
    <w:p w:rsidR="00374188" w:rsidRPr="00374188" w:rsidRDefault="00374188" w:rsidP="00374188">
      <w:pPr>
        <w:spacing w:after="0" w:line="240" w:lineRule="auto"/>
        <w:jc w:val="both"/>
        <w:rPr>
          <w:rFonts w:cstheme="minorHAnsi"/>
          <w:sz w:val="24"/>
          <w:szCs w:val="24"/>
          <w:shd w:val="clear" w:color="auto" w:fill="FFFFFF"/>
          <w:lang w:val="en-GB"/>
        </w:rPr>
      </w:pPr>
    </w:p>
    <w:p w:rsidR="00374188" w:rsidRPr="00374188" w:rsidRDefault="00374188" w:rsidP="00374188">
      <w:pPr>
        <w:spacing w:after="0" w:line="240" w:lineRule="auto"/>
        <w:jc w:val="both"/>
        <w:rPr>
          <w:rFonts w:cstheme="minorHAnsi"/>
          <w:color w:val="FF0000"/>
          <w:sz w:val="24"/>
          <w:szCs w:val="24"/>
          <w:lang w:val="en-GB"/>
        </w:rPr>
      </w:pPr>
    </w:p>
    <w:p w:rsidR="00374188" w:rsidRPr="00374188" w:rsidRDefault="00374188" w:rsidP="00374188">
      <w:pPr>
        <w:spacing w:after="0" w:line="240" w:lineRule="auto"/>
        <w:ind w:firstLine="708"/>
        <w:jc w:val="both"/>
        <w:rPr>
          <w:rFonts w:cstheme="minorHAnsi"/>
          <w:i/>
          <w:sz w:val="24"/>
          <w:szCs w:val="24"/>
          <w:lang w:val="en-GB"/>
        </w:rPr>
      </w:pPr>
      <w:r w:rsidRPr="00374188">
        <w:rPr>
          <w:rFonts w:cstheme="minorHAnsi"/>
          <w:i/>
          <w:sz w:val="24"/>
          <w:szCs w:val="24"/>
          <w:lang w:val="en-GB"/>
        </w:rPr>
        <w:t xml:space="preserve">Table 32: Overview of awarded scholarship to students in the Republic of Srpska ICT </w:t>
      </w:r>
    </w:p>
    <w:tbl>
      <w:tblPr>
        <w:tblStyle w:val="CommentTextChar"/>
        <w:tblW w:w="9056" w:type="dxa"/>
        <w:tblLook w:val="04A0" w:firstRow="1" w:lastRow="0" w:firstColumn="1" w:lastColumn="0" w:noHBand="0" w:noVBand="1"/>
      </w:tblPr>
      <w:tblGrid>
        <w:gridCol w:w="4462"/>
        <w:gridCol w:w="468"/>
        <w:gridCol w:w="1071"/>
        <w:gridCol w:w="876"/>
        <w:gridCol w:w="1031"/>
        <w:gridCol w:w="1148"/>
      </w:tblGrid>
      <w:tr w:rsidR="00374188" w:rsidRPr="00374188" w:rsidTr="00374188">
        <w:trPr>
          <w:trHeight w:val="312"/>
        </w:trPr>
        <w:tc>
          <w:tcPr>
            <w:tcW w:w="4930" w:type="dxa"/>
            <w:gridSpan w:val="2"/>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Year</w:t>
            </w:r>
          </w:p>
        </w:tc>
        <w:tc>
          <w:tcPr>
            <w:tcW w:w="1071"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2019</w:t>
            </w:r>
          </w:p>
        </w:tc>
        <w:tc>
          <w:tcPr>
            <w:tcW w:w="876"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2020</w:t>
            </w:r>
          </w:p>
        </w:tc>
        <w:tc>
          <w:tcPr>
            <w:tcW w:w="1031" w:type="dxa"/>
            <w:noWrap/>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2021</w:t>
            </w:r>
          </w:p>
        </w:tc>
        <w:tc>
          <w:tcPr>
            <w:tcW w:w="1148" w:type="dxa"/>
            <w:vAlign w:val="center"/>
            <w:hideMark/>
          </w:tcPr>
          <w:p w:rsidR="00374188" w:rsidRPr="00374188" w:rsidRDefault="00374188" w:rsidP="00374188">
            <w:pPr>
              <w:jc w:val="both"/>
              <w:rPr>
                <w:rFonts w:eastAsia="Times New Roman" w:cstheme="minorHAnsi"/>
                <w:b/>
                <w:bCs/>
                <w:sz w:val="24"/>
                <w:szCs w:val="24"/>
                <w:lang w:val="en-GB"/>
              </w:rPr>
            </w:pPr>
            <w:r w:rsidRPr="00374188">
              <w:rPr>
                <w:rFonts w:eastAsia="Times New Roman" w:cstheme="minorHAnsi"/>
                <w:sz w:val="24"/>
                <w:szCs w:val="24"/>
                <w:lang w:val="en-GB"/>
              </w:rPr>
              <w:t>2022</w:t>
            </w:r>
          </w:p>
        </w:tc>
      </w:tr>
      <w:tr w:rsidR="00374188" w:rsidRPr="00374188" w:rsidTr="00374188">
        <w:trPr>
          <w:trHeight w:val="277"/>
        </w:trPr>
        <w:tc>
          <w:tcPr>
            <w:tcW w:w="4930" w:type="dxa"/>
            <w:gridSpan w:val="2"/>
            <w:vAlign w:val="center"/>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sz w:val="24"/>
                <w:szCs w:val="24"/>
                <w:lang w:val="en-GB"/>
              </w:rPr>
              <w:t xml:space="preserve">Total of awarded scholarships </w:t>
            </w:r>
          </w:p>
        </w:tc>
        <w:tc>
          <w:tcPr>
            <w:tcW w:w="1071" w:type="dxa"/>
            <w:noWrap/>
            <w:vAlign w:val="center"/>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1000</w:t>
            </w:r>
          </w:p>
        </w:tc>
        <w:tc>
          <w:tcPr>
            <w:tcW w:w="876" w:type="dxa"/>
            <w:noWrap/>
            <w:vAlign w:val="center"/>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1000</w:t>
            </w:r>
          </w:p>
        </w:tc>
        <w:tc>
          <w:tcPr>
            <w:tcW w:w="1031" w:type="dxa"/>
            <w:noWrap/>
            <w:vAlign w:val="center"/>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1000</w:t>
            </w:r>
          </w:p>
        </w:tc>
        <w:tc>
          <w:tcPr>
            <w:tcW w:w="1148" w:type="dxa"/>
            <w:vAlign w:val="center"/>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1065</w:t>
            </w:r>
          </w:p>
        </w:tc>
      </w:tr>
      <w:tr w:rsidR="00374188" w:rsidRPr="00374188" w:rsidTr="00374188">
        <w:trPr>
          <w:trHeight w:val="254"/>
        </w:trPr>
        <w:tc>
          <w:tcPr>
            <w:tcW w:w="4930" w:type="dxa"/>
            <w:gridSpan w:val="2"/>
            <w:vAlign w:val="center"/>
          </w:tcPr>
          <w:p w:rsidR="00374188" w:rsidRPr="00374188" w:rsidRDefault="00374188" w:rsidP="00374188">
            <w:pPr>
              <w:jc w:val="both"/>
              <w:rPr>
                <w:rFonts w:eastAsia="Times New Roman" w:cstheme="minorHAnsi"/>
                <w:b/>
                <w:sz w:val="24"/>
                <w:szCs w:val="24"/>
              </w:rPr>
            </w:pPr>
            <w:r w:rsidRPr="00374188">
              <w:rPr>
                <w:rFonts w:eastAsia="Times New Roman" w:cstheme="minorHAnsi"/>
                <w:sz w:val="24"/>
                <w:szCs w:val="24"/>
                <w:lang w:val="en-GB"/>
              </w:rPr>
              <w:t xml:space="preserve">To students of HEIs who are financed from the budget </w:t>
            </w:r>
          </w:p>
        </w:tc>
        <w:tc>
          <w:tcPr>
            <w:tcW w:w="1071" w:type="dxa"/>
            <w:noWrap/>
            <w:vAlign w:val="center"/>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35</w:t>
            </w:r>
          </w:p>
        </w:tc>
        <w:tc>
          <w:tcPr>
            <w:tcW w:w="876" w:type="dxa"/>
            <w:noWrap/>
            <w:vAlign w:val="center"/>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34</w:t>
            </w:r>
          </w:p>
        </w:tc>
        <w:tc>
          <w:tcPr>
            <w:tcW w:w="1031" w:type="dxa"/>
            <w:noWrap/>
            <w:vAlign w:val="center"/>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58</w:t>
            </w:r>
          </w:p>
        </w:tc>
        <w:tc>
          <w:tcPr>
            <w:tcW w:w="1148" w:type="dxa"/>
            <w:vAlign w:val="center"/>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22</w:t>
            </w:r>
          </w:p>
        </w:tc>
      </w:tr>
      <w:tr w:rsidR="00374188" w:rsidRPr="00374188" w:rsidTr="00374188">
        <w:trPr>
          <w:trHeight w:val="271"/>
        </w:trPr>
        <w:tc>
          <w:tcPr>
            <w:tcW w:w="4930" w:type="dxa"/>
            <w:gridSpan w:val="2"/>
            <w:vAlign w:val="center"/>
            <w:hideMark/>
          </w:tcPr>
          <w:p w:rsidR="00374188" w:rsidRPr="00374188" w:rsidRDefault="00374188" w:rsidP="00374188">
            <w:pPr>
              <w:jc w:val="both"/>
              <w:rPr>
                <w:rFonts w:eastAsia="Times New Roman" w:cstheme="minorHAnsi"/>
                <w:b/>
                <w:sz w:val="24"/>
                <w:szCs w:val="24"/>
              </w:rPr>
            </w:pPr>
            <w:r w:rsidRPr="00374188">
              <w:rPr>
                <w:rFonts w:eastAsia="Times New Roman" w:cstheme="minorHAnsi"/>
                <w:sz w:val="24"/>
                <w:szCs w:val="24"/>
                <w:lang w:val="en-GB"/>
              </w:rPr>
              <w:t>To students of HEIs who are not financed from the budget</w:t>
            </w:r>
          </w:p>
        </w:tc>
        <w:tc>
          <w:tcPr>
            <w:tcW w:w="1071"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17</w:t>
            </w:r>
          </w:p>
        </w:tc>
        <w:tc>
          <w:tcPr>
            <w:tcW w:w="876"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15</w:t>
            </w:r>
          </w:p>
        </w:tc>
        <w:tc>
          <w:tcPr>
            <w:tcW w:w="1031" w:type="dxa"/>
            <w:noWrap/>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 xml:space="preserve">  19</w:t>
            </w:r>
          </w:p>
        </w:tc>
        <w:tc>
          <w:tcPr>
            <w:tcW w:w="1148" w:type="dxa"/>
            <w:vAlign w:val="center"/>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6</w:t>
            </w:r>
          </w:p>
        </w:tc>
      </w:tr>
      <w:tr w:rsidR="00374188" w:rsidRPr="00374188" w:rsidTr="00374188">
        <w:trPr>
          <w:trHeight w:val="123"/>
        </w:trPr>
        <w:tc>
          <w:tcPr>
            <w:tcW w:w="4930" w:type="dxa"/>
            <w:gridSpan w:val="2"/>
            <w:vAlign w:val="center"/>
            <w:hideMark/>
          </w:tcPr>
          <w:p w:rsidR="00374188" w:rsidRPr="00374188" w:rsidRDefault="00374188" w:rsidP="00374188">
            <w:pPr>
              <w:jc w:val="both"/>
              <w:rPr>
                <w:rFonts w:eastAsia="Times New Roman" w:cstheme="minorHAnsi"/>
                <w:b/>
                <w:sz w:val="24"/>
                <w:szCs w:val="24"/>
              </w:rPr>
            </w:pPr>
            <w:r w:rsidRPr="00374188">
              <w:rPr>
                <w:rFonts w:eastAsia="Times New Roman" w:cstheme="minorHAnsi"/>
                <w:sz w:val="24"/>
                <w:szCs w:val="24"/>
                <w:lang w:val="en-GB"/>
              </w:rPr>
              <w:t>Total awarded scholarships to ICT students</w:t>
            </w:r>
            <w:r w:rsidRPr="00374188">
              <w:rPr>
                <w:rFonts w:eastAsia="Times New Roman" w:cstheme="minorHAnsi"/>
                <w:sz w:val="24"/>
                <w:szCs w:val="24"/>
              </w:rPr>
              <w:t xml:space="preserve"> </w:t>
            </w:r>
          </w:p>
        </w:tc>
        <w:tc>
          <w:tcPr>
            <w:tcW w:w="1071" w:type="dxa"/>
            <w:noWrap/>
            <w:vAlign w:val="center"/>
            <w:hideMark/>
          </w:tcPr>
          <w:p w:rsidR="00374188" w:rsidRPr="00374188" w:rsidRDefault="00374188" w:rsidP="00374188">
            <w:pPr>
              <w:jc w:val="both"/>
              <w:rPr>
                <w:rFonts w:eastAsia="Times New Roman" w:cstheme="minorHAnsi"/>
                <w:bCs/>
                <w:sz w:val="24"/>
                <w:szCs w:val="24"/>
                <w:lang w:val="en-GB"/>
              </w:rPr>
            </w:pPr>
            <w:r w:rsidRPr="00374188">
              <w:rPr>
                <w:rFonts w:eastAsia="Times New Roman" w:cstheme="minorHAnsi"/>
                <w:bCs/>
                <w:sz w:val="24"/>
                <w:szCs w:val="24"/>
                <w:lang w:val="en-GB"/>
              </w:rPr>
              <w:t>52</w:t>
            </w:r>
          </w:p>
        </w:tc>
        <w:tc>
          <w:tcPr>
            <w:tcW w:w="876" w:type="dxa"/>
            <w:noWrap/>
            <w:vAlign w:val="center"/>
            <w:hideMark/>
          </w:tcPr>
          <w:p w:rsidR="00374188" w:rsidRPr="00374188" w:rsidRDefault="00374188" w:rsidP="00374188">
            <w:pPr>
              <w:jc w:val="both"/>
              <w:rPr>
                <w:rFonts w:eastAsia="Times New Roman" w:cstheme="minorHAnsi"/>
                <w:bCs/>
                <w:sz w:val="24"/>
                <w:szCs w:val="24"/>
                <w:lang w:val="en-GB"/>
              </w:rPr>
            </w:pPr>
            <w:r w:rsidRPr="00374188">
              <w:rPr>
                <w:rFonts w:eastAsia="Times New Roman" w:cstheme="minorHAnsi"/>
                <w:bCs/>
                <w:sz w:val="24"/>
                <w:szCs w:val="24"/>
                <w:lang w:val="en-GB"/>
              </w:rPr>
              <w:t>49</w:t>
            </w:r>
          </w:p>
        </w:tc>
        <w:tc>
          <w:tcPr>
            <w:tcW w:w="1031" w:type="dxa"/>
            <w:noWrap/>
            <w:vAlign w:val="center"/>
            <w:hideMark/>
          </w:tcPr>
          <w:p w:rsidR="00374188" w:rsidRPr="00374188" w:rsidRDefault="00374188" w:rsidP="00374188">
            <w:pPr>
              <w:jc w:val="both"/>
              <w:rPr>
                <w:rFonts w:eastAsia="Times New Roman" w:cstheme="minorHAnsi"/>
                <w:bCs/>
                <w:sz w:val="24"/>
                <w:szCs w:val="24"/>
                <w:lang w:val="en-GB"/>
              </w:rPr>
            </w:pPr>
            <w:r w:rsidRPr="00374188">
              <w:rPr>
                <w:rFonts w:eastAsia="Times New Roman" w:cstheme="minorHAnsi"/>
                <w:bCs/>
                <w:sz w:val="24"/>
                <w:szCs w:val="24"/>
                <w:lang w:val="en-GB"/>
              </w:rPr>
              <w:t>77</w:t>
            </w:r>
          </w:p>
        </w:tc>
        <w:tc>
          <w:tcPr>
            <w:tcW w:w="1148" w:type="dxa"/>
            <w:vAlign w:val="center"/>
            <w:hideMark/>
          </w:tcPr>
          <w:p w:rsidR="00374188" w:rsidRPr="00374188" w:rsidRDefault="00374188" w:rsidP="00374188">
            <w:pPr>
              <w:jc w:val="both"/>
              <w:rPr>
                <w:rFonts w:eastAsia="Times New Roman" w:cstheme="minorHAnsi"/>
                <w:bCs/>
                <w:sz w:val="24"/>
                <w:szCs w:val="24"/>
                <w:lang w:val="en-GB"/>
              </w:rPr>
            </w:pPr>
            <w:r w:rsidRPr="00374188">
              <w:rPr>
                <w:rFonts w:eastAsia="Times New Roman" w:cstheme="minorHAnsi"/>
                <w:bCs/>
                <w:sz w:val="24"/>
                <w:szCs w:val="24"/>
                <w:lang w:val="en-GB"/>
              </w:rPr>
              <w:t>28</w:t>
            </w:r>
          </w:p>
        </w:tc>
      </w:tr>
      <w:tr w:rsidR="00374188" w:rsidRPr="00374188" w:rsidTr="00374188">
        <w:trPr>
          <w:trHeight w:val="297"/>
        </w:trPr>
        <w:tc>
          <w:tcPr>
            <w:tcW w:w="4462" w:type="dxa"/>
            <w:noWrap/>
            <w:vAlign w:val="center"/>
            <w:hideMark/>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sz w:val="24"/>
                <w:szCs w:val="24"/>
                <w:lang w:val="en-GB"/>
              </w:rPr>
              <w:t xml:space="preserve">% of awarded scholarship to ICT students </w:t>
            </w:r>
          </w:p>
        </w:tc>
        <w:tc>
          <w:tcPr>
            <w:tcW w:w="468" w:type="dxa"/>
            <w:noWrap/>
            <w:vAlign w:val="center"/>
            <w:hideMark/>
          </w:tcPr>
          <w:p w:rsidR="00374188" w:rsidRPr="00374188" w:rsidRDefault="00374188" w:rsidP="00374188">
            <w:pPr>
              <w:jc w:val="both"/>
              <w:rPr>
                <w:rFonts w:eastAsia="Times New Roman" w:cstheme="minorHAnsi"/>
                <w:sz w:val="24"/>
                <w:szCs w:val="24"/>
                <w:lang w:val="en-GB"/>
              </w:rPr>
            </w:pPr>
          </w:p>
        </w:tc>
        <w:tc>
          <w:tcPr>
            <w:tcW w:w="1071" w:type="dxa"/>
            <w:noWrap/>
            <w:vAlign w:val="center"/>
            <w:hideMark/>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5,2%</w:t>
            </w:r>
          </w:p>
        </w:tc>
        <w:tc>
          <w:tcPr>
            <w:tcW w:w="876" w:type="dxa"/>
            <w:noWrap/>
            <w:vAlign w:val="center"/>
            <w:hideMark/>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4,9%</w:t>
            </w:r>
          </w:p>
        </w:tc>
        <w:tc>
          <w:tcPr>
            <w:tcW w:w="1031" w:type="dxa"/>
            <w:noWrap/>
            <w:vAlign w:val="center"/>
            <w:hideMark/>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7,7%</w:t>
            </w:r>
          </w:p>
        </w:tc>
        <w:tc>
          <w:tcPr>
            <w:tcW w:w="1148" w:type="dxa"/>
            <w:noWrap/>
            <w:vAlign w:val="center"/>
            <w:hideMark/>
          </w:tcPr>
          <w:p w:rsidR="00374188" w:rsidRPr="00374188" w:rsidRDefault="00374188" w:rsidP="00374188">
            <w:pPr>
              <w:jc w:val="both"/>
              <w:rPr>
                <w:rFonts w:eastAsia="Times New Roman" w:cstheme="minorHAnsi"/>
                <w:b/>
                <w:sz w:val="24"/>
                <w:szCs w:val="24"/>
                <w:lang w:val="en-GB"/>
              </w:rPr>
            </w:pPr>
            <w:r w:rsidRPr="00374188">
              <w:rPr>
                <w:rFonts w:eastAsia="Times New Roman" w:cstheme="minorHAnsi"/>
                <w:b/>
                <w:sz w:val="24"/>
                <w:szCs w:val="24"/>
                <w:lang w:val="en-GB"/>
              </w:rPr>
              <w:t>2,62%</w:t>
            </w:r>
          </w:p>
        </w:tc>
      </w:tr>
    </w:tbl>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Source: MNRVOID, 2023</w:t>
      </w:r>
    </w:p>
    <w:p w:rsidR="00374188" w:rsidRPr="00374188" w:rsidRDefault="00374188" w:rsidP="00374188">
      <w:pPr>
        <w:spacing w:after="0" w:line="240" w:lineRule="auto"/>
        <w:jc w:val="both"/>
        <w:rPr>
          <w:rFonts w:cstheme="minorHAnsi"/>
          <w:iCs/>
          <w:sz w:val="24"/>
          <w:szCs w:val="24"/>
          <w:lang w:val="en-GB"/>
        </w:rPr>
      </w:pPr>
    </w:p>
    <w:p w:rsidR="00374188" w:rsidRPr="00374188" w:rsidRDefault="00374188" w:rsidP="00374188">
      <w:pPr>
        <w:shd w:val="clear" w:color="auto" w:fill="FFFFFF"/>
        <w:spacing w:after="150" w:line="240" w:lineRule="auto"/>
        <w:jc w:val="both"/>
        <w:rPr>
          <w:rFonts w:cstheme="minorHAnsi"/>
          <w:sz w:val="24"/>
          <w:szCs w:val="24"/>
          <w:lang w:val="en-GB"/>
        </w:rPr>
      </w:pPr>
      <w:r w:rsidRPr="00374188">
        <w:rPr>
          <w:rFonts w:cstheme="minorHAnsi"/>
          <w:sz w:val="24"/>
          <w:szCs w:val="24"/>
          <w:shd w:val="clear" w:color="auto" w:fill="FFFFFF"/>
          <w:lang w:val="en-GB"/>
        </w:rPr>
        <w:t>Students are also</w:t>
      </w:r>
      <w:r w:rsidR="00CB1D91">
        <w:rPr>
          <w:rFonts w:cstheme="minorHAnsi"/>
          <w:sz w:val="24"/>
          <w:szCs w:val="24"/>
          <w:shd w:val="clear" w:color="auto" w:fill="FFFFFF"/>
          <w:lang w:val="en-GB"/>
        </w:rPr>
        <w:t xml:space="preserve"> awarded with scholarship f</w:t>
      </w:r>
      <w:r w:rsidRPr="00374188">
        <w:rPr>
          <w:rFonts w:cstheme="minorHAnsi"/>
          <w:sz w:val="24"/>
          <w:szCs w:val="24"/>
          <w:shd w:val="clear" w:color="auto" w:fill="FFFFFF"/>
          <w:lang w:val="en-GB"/>
        </w:rPr>
        <w:t>rom the “Dr. Milan Jelić” Fund, which functions as a special organizational unit of MNRVOID whose purpose is to provide support to the most talented students of the Republic of Srpska in financing the studies of the first, second and third study cycle at domestic and foreign universities; encouraging gifted young people for scientific research work; promotion of the achieved results of the scholars;</w:t>
      </w:r>
      <w:r w:rsidRPr="00374188">
        <w:rPr>
          <w:rFonts w:cstheme="minorHAnsi"/>
          <w:sz w:val="24"/>
          <w:szCs w:val="24"/>
        </w:rPr>
        <w:t xml:space="preserve"> </w:t>
      </w:r>
      <w:r w:rsidRPr="00374188">
        <w:rPr>
          <w:rFonts w:cstheme="minorHAnsi"/>
          <w:sz w:val="24"/>
          <w:szCs w:val="24"/>
          <w:shd w:val="clear" w:color="auto" w:fill="FFFFFF"/>
          <w:lang w:val="en-GB"/>
        </w:rPr>
        <w:t>providing support in the development of the scholar's professional and scientific research career; informing young talents about the possibilities of further training; cooperation with other institutions and organizations of importance for the most talented students of the Republic, providing all other forms of financial and moral support to scholarship holders in achieving above-average results.</w:t>
      </w:r>
      <w:r w:rsidRPr="00374188">
        <w:rPr>
          <w:rFonts w:cstheme="minorHAnsi"/>
          <w:sz w:val="24"/>
          <w:szCs w:val="24"/>
        </w:rPr>
        <w:t xml:space="preserve"> </w:t>
      </w:r>
      <w:r w:rsidRPr="00374188">
        <w:rPr>
          <w:rFonts w:cstheme="minorHAnsi"/>
          <w:sz w:val="24"/>
          <w:szCs w:val="24"/>
          <w:shd w:val="clear" w:color="auto" w:fill="FFFFFF"/>
          <w:lang w:val="en-GB"/>
        </w:rPr>
        <w:t>Since the creation of the idea of awarding scholarships from the “Dr. Milan Jelić” Fund, 2,642 annual scholarships have been awarded to students of the first, second and third study cycle at universities in the RS, Bosnia and Herzegovina and higher education institutions abroad in the total amount of over 12.8 million BAM. The annual grant for awarding scholarships to the most successful students from the “Dr. Milan Jelić” Fund amounts to 750,000 BAM.</w:t>
      </w:r>
      <w:r w:rsidRPr="00374188">
        <w:rPr>
          <w:rFonts w:cstheme="minorHAnsi"/>
          <w:sz w:val="24"/>
          <w:szCs w:val="24"/>
        </w:rPr>
        <w:t xml:space="preserve"> </w:t>
      </w:r>
      <w:r w:rsidRPr="00374188">
        <w:rPr>
          <w:rFonts w:cstheme="minorHAnsi"/>
          <w:sz w:val="24"/>
          <w:szCs w:val="24"/>
          <w:shd w:val="clear" w:color="auto" w:fill="FFFFFF"/>
          <w:lang w:val="en-GB"/>
        </w:rPr>
        <w:t>According to the available data, Table 33 presents the data on scholarships awarded to students from the Republic of Srpska and the most talented students at domestic and foreign universities in the first, second and third study cycle. From the total amount of scholarships awarded, which is 750,000 BAM annually, in the period from 2019 to 2023, 236,700 BAM for students of the first study cycle and 60,000 BAM were awarded to students on ICT majors of the second and third study cycle at domestic and foreign universities from the “Dr. Milan Jelić” Fund, that is, 10% of the total value of the awarded scholarships.</w:t>
      </w:r>
    </w:p>
    <w:p w:rsidR="00374188" w:rsidRPr="00374188" w:rsidRDefault="00374188" w:rsidP="00374188">
      <w:pPr>
        <w:spacing w:after="0" w:line="240" w:lineRule="auto"/>
        <w:ind w:firstLine="708"/>
        <w:jc w:val="both"/>
        <w:rPr>
          <w:rFonts w:cstheme="minorHAnsi"/>
          <w:i/>
          <w:iCs/>
          <w:sz w:val="24"/>
          <w:szCs w:val="24"/>
          <w:lang w:val="en-GB"/>
        </w:rPr>
      </w:pPr>
      <w:r w:rsidRPr="00374188">
        <w:rPr>
          <w:rFonts w:cstheme="minorHAnsi"/>
          <w:i/>
          <w:iCs/>
          <w:sz w:val="24"/>
          <w:szCs w:val="24"/>
          <w:lang w:val="en-GB"/>
        </w:rPr>
        <w:t xml:space="preserve">Table 33: Overview of awarded scholarships from the “Dr. Milan Jelić” Fund ICT </w:t>
      </w:r>
    </w:p>
    <w:tbl>
      <w:tblPr>
        <w:tblStyle w:val="CommentTextChar"/>
        <w:tblW w:w="9348" w:type="dxa"/>
        <w:tblLook w:val="04A0" w:firstRow="1" w:lastRow="0" w:firstColumn="1" w:lastColumn="0" w:noHBand="0" w:noVBand="1"/>
      </w:tblPr>
      <w:tblGrid>
        <w:gridCol w:w="1282"/>
        <w:gridCol w:w="1586"/>
        <w:gridCol w:w="1912"/>
        <w:gridCol w:w="1851"/>
        <w:gridCol w:w="1670"/>
        <w:gridCol w:w="1082"/>
      </w:tblGrid>
      <w:tr w:rsidR="00374188" w:rsidRPr="00374188" w:rsidTr="00374188">
        <w:trPr>
          <w:trHeight w:val="322"/>
        </w:trPr>
        <w:tc>
          <w:tcPr>
            <w:tcW w:w="1247" w:type="dxa"/>
            <w:vMerge w:val="restart"/>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Academic year</w:t>
            </w:r>
          </w:p>
        </w:tc>
        <w:tc>
          <w:tcPr>
            <w:tcW w:w="3498" w:type="dxa"/>
            <w:gridSpan w:val="2"/>
            <w:noWrap/>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First study cycle</w:t>
            </w:r>
          </w:p>
        </w:tc>
        <w:tc>
          <w:tcPr>
            <w:tcW w:w="3521" w:type="dxa"/>
            <w:gridSpan w:val="2"/>
            <w:noWrap/>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Second and third study cycle</w:t>
            </w:r>
          </w:p>
        </w:tc>
        <w:tc>
          <w:tcPr>
            <w:tcW w:w="1082" w:type="dxa"/>
            <w:vMerge w:val="restart"/>
            <w:hideMark/>
          </w:tcPr>
          <w:p w:rsidR="00374188" w:rsidRPr="00374188" w:rsidRDefault="00374188" w:rsidP="00374188">
            <w:pPr>
              <w:jc w:val="both"/>
              <w:rPr>
                <w:rFonts w:eastAsia="Times New Roman" w:cstheme="minorHAnsi"/>
                <w:sz w:val="24"/>
                <w:szCs w:val="24"/>
                <w:lang w:val="en-GB"/>
              </w:rPr>
            </w:pPr>
            <w:r w:rsidRPr="00374188">
              <w:rPr>
                <w:rFonts w:eastAsia="Times New Roman" w:cstheme="minorHAnsi"/>
                <w:sz w:val="24"/>
                <w:szCs w:val="24"/>
                <w:lang w:val="en-GB"/>
              </w:rPr>
              <w:t>% for ICT total</w:t>
            </w:r>
          </w:p>
        </w:tc>
      </w:tr>
      <w:tr w:rsidR="00374188" w:rsidRPr="00374188" w:rsidTr="00374188">
        <w:trPr>
          <w:trHeight w:val="322"/>
        </w:trPr>
        <w:tc>
          <w:tcPr>
            <w:tcW w:w="1247" w:type="dxa"/>
            <w:vMerge/>
            <w:hideMark/>
          </w:tcPr>
          <w:p w:rsidR="00374188" w:rsidRPr="00374188" w:rsidRDefault="00374188" w:rsidP="00374188">
            <w:pPr>
              <w:jc w:val="both"/>
              <w:rPr>
                <w:rFonts w:eastAsia="Times New Roman" w:cstheme="minorHAnsi"/>
                <w:color w:val="FFFFFF"/>
                <w:sz w:val="24"/>
                <w:szCs w:val="24"/>
                <w:lang w:val="en-GB"/>
              </w:rPr>
            </w:pPr>
          </w:p>
        </w:tc>
        <w:tc>
          <w:tcPr>
            <w:tcW w:w="1586" w:type="dxa"/>
            <w:shd w:val="clear" w:color="auto" w:fill="4472C4" w:themeFill="accent5"/>
            <w:noWrap/>
            <w:hideMark/>
          </w:tcPr>
          <w:p w:rsidR="00374188" w:rsidRPr="00374188" w:rsidRDefault="00374188" w:rsidP="00374188">
            <w:pPr>
              <w:jc w:val="both"/>
              <w:rPr>
                <w:rFonts w:eastAsia="Times New Roman" w:cstheme="minorHAnsi"/>
                <w:b/>
                <w:bCs/>
                <w:color w:val="FFFFFF"/>
                <w:sz w:val="24"/>
                <w:szCs w:val="24"/>
                <w:lang w:val="en-GB"/>
              </w:rPr>
            </w:pPr>
            <w:r w:rsidRPr="00374188">
              <w:rPr>
                <w:rFonts w:eastAsia="Times New Roman" w:cstheme="minorHAnsi"/>
                <w:b/>
                <w:bCs/>
                <w:color w:val="FFFFFF"/>
                <w:sz w:val="24"/>
                <w:szCs w:val="24"/>
                <w:lang w:val="en-GB"/>
              </w:rPr>
              <w:t>Total</w:t>
            </w:r>
          </w:p>
        </w:tc>
        <w:tc>
          <w:tcPr>
            <w:tcW w:w="1912" w:type="dxa"/>
            <w:shd w:val="clear" w:color="auto" w:fill="4472C4" w:themeFill="accent5"/>
            <w:noWrap/>
            <w:hideMark/>
          </w:tcPr>
          <w:p w:rsidR="00374188" w:rsidRPr="00374188" w:rsidRDefault="00374188" w:rsidP="00374188">
            <w:pPr>
              <w:jc w:val="both"/>
              <w:rPr>
                <w:rFonts w:eastAsia="Times New Roman" w:cstheme="minorHAnsi"/>
                <w:b/>
                <w:bCs/>
                <w:color w:val="FFFFFF"/>
                <w:sz w:val="24"/>
                <w:szCs w:val="24"/>
                <w:lang w:val="en-GB"/>
              </w:rPr>
            </w:pPr>
            <w:r w:rsidRPr="00374188">
              <w:rPr>
                <w:rFonts w:eastAsia="Times New Roman" w:cstheme="minorHAnsi"/>
                <w:b/>
                <w:bCs/>
                <w:color w:val="FFFFFF"/>
                <w:sz w:val="24"/>
                <w:szCs w:val="24"/>
                <w:lang w:val="en-GB"/>
              </w:rPr>
              <w:t>ICT students</w:t>
            </w:r>
          </w:p>
        </w:tc>
        <w:tc>
          <w:tcPr>
            <w:tcW w:w="1851" w:type="dxa"/>
            <w:shd w:val="clear" w:color="auto" w:fill="4472C4" w:themeFill="accent5"/>
            <w:noWrap/>
            <w:hideMark/>
          </w:tcPr>
          <w:p w:rsidR="00374188" w:rsidRPr="00374188" w:rsidRDefault="00374188" w:rsidP="00374188">
            <w:pPr>
              <w:jc w:val="both"/>
              <w:rPr>
                <w:rFonts w:eastAsia="Times New Roman" w:cstheme="minorHAnsi"/>
                <w:b/>
                <w:bCs/>
                <w:color w:val="FFFFFF"/>
                <w:sz w:val="24"/>
                <w:szCs w:val="24"/>
                <w:lang w:val="en-GB"/>
              </w:rPr>
            </w:pPr>
            <w:r w:rsidRPr="00374188">
              <w:rPr>
                <w:rFonts w:eastAsia="Times New Roman" w:cstheme="minorHAnsi"/>
                <w:b/>
                <w:bCs/>
                <w:color w:val="FFFFFF"/>
                <w:sz w:val="24"/>
                <w:szCs w:val="24"/>
                <w:lang w:val="en-GB"/>
              </w:rPr>
              <w:t>Total</w:t>
            </w:r>
          </w:p>
        </w:tc>
        <w:tc>
          <w:tcPr>
            <w:tcW w:w="1670" w:type="dxa"/>
            <w:shd w:val="clear" w:color="auto" w:fill="4472C4" w:themeFill="accent5"/>
            <w:noWrap/>
            <w:hideMark/>
          </w:tcPr>
          <w:p w:rsidR="00374188" w:rsidRPr="00374188" w:rsidRDefault="00374188" w:rsidP="00374188">
            <w:pPr>
              <w:jc w:val="both"/>
              <w:rPr>
                <w:rFonts w:eastAsia="Times New Roman" w:cstheme="minorHAnsi"/>
                <w:b/>
                <w:bCs/>
                <w:color w:val="FFFFFF"/>
                <w:sz w:val="24"/>
                <w:szCs w:val="24"/>
                <w:lang w:val="en-GB"/>
              </w:rPr>
            </w:pPr>
            <w:r w:rsidRPr="00374188">
              <w:rPr>
                <w:rFonts w:eastAsia="Times New Roman" w:cstheme="minorHAnsi"/>
                <w:b/>
                <w:bCs/>
                <w:color w:val="FFFFFF"/>
                <w:sz w:val="24"/>
                <w:szCs w:val="24"/>
                <w:lang w:val="en-GB"/>
              </w:rPr>
              <w:t>ICT students</w:t>
            </w:r>
          </w:p>
        </w:tc>
        <w:tc>
          <w:tcPr>
            <w:tcW w:w="1082" w:type="dxa"/>
            <w:vMerge/>
            <w:hideMark/>
          </w:tcPr>
          <w:p w:rsidR="00374188" w:rsidRPr="00374188" w:rsidRDefault="00374188" w:rsidP="00374188">
            <w:pPr>
              <w:jc w:val="both"/>
              <w:rPr>
                <w:rFonts w:eastAsia="Times New Roman" w:cstheme="minorHAnsi"/>
                <w:b/>
                <w:bCs/>
                <w:color w:val="FFFFFF"/>
                <w:sz w:val="24"/>
                <w:szCs w:val="24"/>
                <w:lang w:val="en-GB"/>
              </w:rPr>
            </w:pPr>
          </w:p>
        </w:tc>
      </w:tr>
      <w:tr w:rsidR="00374188" w:rsidRPr="00374188" w:rsidTr="00374188">
        <w:trPr>
          <w:trHeight w:val="322"/>
        </w:trPr>
        <w:tc>
          <w:tcPr>
            <w:tcW w:w="124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2019/2020</w:t>
            </w:r>
          </w:p>
        </w:tc>
        <w:tc>
          <w:tcPr>
            <w:tcW w:w="158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503.100</w:t>
            </w:r>
          </w:p>
        </w:tc>
        <w:tc>
          <w:tcPr>
            <w:tcW w:w="19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49.500</w:t>
            </w:r>
          </w:p>
        </w:tc>
        <w:tc>
          <w:tcPr>
            <w:tcW w:w="1851"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230.000</w:t>
            </w:r>
          </w:p>
        </w:tc>
        <w:tc>
          <w:tcPr>
            <w:tcW w:w="167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25.000</w:t>
            </w:r>
          </w:p>
        </w:tc>
        <w:tc>
          <w:tcPr>
            <w:tcW w:w="108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10,2%</w:t>
            </w:r>
          </w:p>
        </w:tc>
      </w:tr>
      <w:tr w:rsidR="00374188" w:rsidRPr="00374188" w:rsidTr="00374188">
        <w:trPr>
          <w:trHeight w:val="322"/>
        </w:trPr>
        <w:tc>
          <w:tcPr>
            <w:tcW w:w="124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lastRenderedPageBreak/>
              <w:t>2020/2021</w:t>
            </w:r>
          </w:p>
        </w:tc>
        <w:tc>
          <w:tcPr>
            <w:tcW w:w="158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440.100</w:t>
            </w:r>
          </w:p>
        </w:tc>
        <w:tc>
          <w:tcPr>
            <w:tcW w:w="19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37.800</w:t>
            </w:r>
          </w:p>
        </w:tc>
        <w:tc>
          <w:tcPr>
            <w:tcW w:w="1851"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150.000</w:t>
            </w:r>
          </w:p>
        </w:tc>
        <w:tc>
          <w:tcPr>
            <w:tcW w:w="167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0</w:t>
            </w:r>
          </w:p>
        </w:tc>
        <w:tc>
          <w:tcPr>
            <w:tcW w:w="108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6,4%</w:t>
            </w:r>
          </w:p>
        </w:tc>
      </w:tr>
      <w:tr w:rsidR="00374188" w:rsidRPr="00374188" w:rsidTr="00374188">
        <w:trPr>
          <w:trHeight w:val="322"/>
        </w:trPr>
        <w:tc>
          <w:tcPr>
            <w:tcW w:w="124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2021/2022</w:t>
            </w:r>
          </w:p>
        </w:tc>
        <w:tc>
          <w:tcPr>
            <w:tcW w:w="158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503.100</w:t>
            </w:r>
          </w:p>
        </w:tc>
        <w:tc>
          <w:tcPr>
            <w:tcW w:w="19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72.000</w:t>
            </w:r>
          </w:p>
        </w:tc>
        <w:tc>
          <w:tcPr>
            <w:tcW w:w="1851"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220.000</w:t>
            </w:r>
          </w:p>
        </w:tc>
        <w:tc>
          <w:tcPr>
            <w:tcW w:w="167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20.000</w:t>
            </w:r>
          </w:p>
        </w:tc>
        <w:tc>
          <w:tcPr>
            <w:tcW w:w="108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12,7%</w:t>
            </w:r>
          </w:p>
        </w:tc>
      </w:tr>
      <w:tr w:rsidR="00374188" w:rsidRPr="00374188" w:rsidTr="00374188">
        <w:trPr>
          <w:trHeight w:val="322"/>
        </w:trPr>
        <w:tc>
          <w:tcPr>
            <w:tcW w:w="124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2022/2023</w:t>
            </w:r>
          </w:p>
        </w:tc>
        <w:tc>
          <w:tcPr>
            <w:tcW w:w="158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516.600</w:t>
            </w:r>
          </w:p>
        </w:tc>
        <w:tc>
          <w:tcPr>
            <w:tcW w:w="19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77.400</w:t>
            </w:r>
          </w:p>
        </w:tc>
        <w:tc>
          <w:tcPr>
            <w:tcW w:w="1851"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140.000</w:t>
            </w:r>
          </w:p>
        </w:tc>
        <w:tc>
          <w:tcPr>
            <w:tcW w:w="167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15.000</w:t>
            </w:r>
          </w:p>
        </w:tc>
        <w:tc>
          <w:tcPr>
            <w:tcW w:w="108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14,1%</w:t>
            </w:r>
          </w:p>
        </w:tc>
      </w:tr>
      <w:tr w:rsidR="00374188" w:rsidRPr="00374188" w:rsidTr="00374188">
        <w:trPr>
          <w:trHeight w:val="322"/>
        </w:trPr>
        <w:tc>
          <w:tcPr>
            <w:tcW w:w="1247"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Total</w:t>
            </w:r>
          </w:p>
        </w:tc>
        <w:tc>
          <w:tcPr>
            <w:tcW w:w="1586"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1.962.900</w:t>
            </w:r>
          </w:p>
        </w:tc>
        <w:tc>
          <w:tcPr>
            <w:tcW w:w="191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236.700</w:t>
            </w:r>
          </w:p>
        </w:tc>
        <w:tc>
          <w:tcPr>
            <w:tcW w:w="1851"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740.000</w:t>
            </w:r>
          </w:p>
        </w:tc>
        <w:tc>
          <w:tcPr>
            <w:tcW w:w="1670"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60.000</w:t>
            </w:r>
          </w:p>
        </w:tc>
        <w:tc>
          <w:tcPr>
            <w:tcW w:w="1082" w:type="dxa"/>
            <w:noWrap/>
            <w:hideMark/>
          </w:tcPr>
          <w:p w:rsidR="00374188" w:rsidRPr="00374188" w:rsidRDefault="00374188" w:rsidP="00374188">
            <w:pPr>
              <w:jc w:val="both"/>
              <w:rPr>
                <w:rFonts w:eastAsia="Times New Roman" w:cstheme="minorHAnsi"/>
                <w:color w:val="000000"/>
                <w:sz w:val="24"/>
                <w:szCs w:val="24"/>
                <w:lang w:val="en-GB"/>
              </w:rPr>
            </w:pPr>
            <w:r w:rsidRPr="00374188">
              <w:rPr>
                <w:rFonts w:eastAsia="Times New Roman" w:cstheme="minorHAnsi"/>
                <w:color w:val="000000"/>
                <w:sz w:val="24"/>
                <w:szCs w:val="24"/>
                <w:lang w:val="en-GB"/>
              </w:rPr>
              <w:t>11,0%</w:t>
            </w:r>
          </w:p>
        </w:tc>
      </w:tr>
    </w:tbl>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Source: MNRVOID, 2023</w:t>
      </w:r>
    </w:p>
    <w:p w:rsidR="00374188" w:rsidRPr="00374188" w:rsidRDefault="00374188" w:rsidP="00374188">
      <w:pPr>
        <w:pStyle w:val="HTMLPreformatted"/>
        <w:jc w:val="both"/>
        <w:rPr>
          <w:rStyle w:val="Hyperlink"/>
          <w:rFonts w:asciiTheme="minorHAnsi" w:eastAsiaTheme="majorEastAsia" w:hAnsiTheme="minorHAnsi" w:cstheme="minorHAnsi"/>
          <w:i/>
          <w:color w:val="000000" w:themeColor="text1"/>
          <w:sz w:val="24"/>
          <w:szCs w:val="24"/>
          <w:lang w:val="en-GB"/>
        </w:rPr>
      </w:pPr>
    </w:p>
    <w:p w:rsidR="00374188" w:rsidRPr="00374188" w:rsidRDefault="00374188" w:rsidP="00374188">
      <w:pPr>
        <w:pStyle w:val="HTMLPreformatted"/>
        <w:jc w:val="both"/>
        <w:rPr>
          <w:rStyle w:val="Hyperlink"/>
          <w:rFonts w:asciiTheme="minorHAnsi" w:eastAsiaTheme="majorEastAsia" w:hAnsiTheme="minorHAnsi" w:cstheme="minorHAnsi"/>
          <w:i/>
          <w:color w:val="000000" w:themeColor="text1"/>
          <w:sz w:val="24"/>
          <w:szCs w:val="24"/>
          <w:lang w:val="en-GB"/>
        </w:rPr>
      </w:pPr>
    </w:p>
    <w:p w:rsidR="00374188" w:rsidRPr="00374188" w:rsidRDefault="00374188" w:rsidP="00374188">
      <w:pPr>
        <w:pStyle w:val="Heading3"/>
        <w:spacing w:before="0" w:line="240" w:lineRule="auto"/>
        <w:jc w:val="both"/>
        <w:rPr>
          <w:rFonts w:asciiTheme="minorHAnsi" w:hAnsiTheme="minorHAnsi" w:cstheme="minorHAnsi"/>
          <w:lang w:val="en-GB"/>
        </w:rPr>
      </w:pPr>
      <w:bookmarkStart w:id="25" w:name="_Toc162518443"/>
      <w:r w:rsidRPr="00374188">
        <w:rPr>
          <w:rFonts w:asciiTheme="minorHAnsi" w:hAnsiTheme="minorHAnsi" w:cstheme="minorHAnsi"/>
          <w:lang w:val="en-GB"/>
        </w:rPr>
        <w:t>1.1.8. Overview of key findings in the ICT industry sector</w:t>
      </w:r>
      <w:bookmarkEnd w:id="25"/>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Style w:val="y2iqfc"/>
          <w:rFonts w:asciiTheme="minorHAnsi" w:eastAsiaTheme="majorEastAsia" w:hAnsiTheme="minorHAnsi" w:cstheme="minorHAnsi"/>
          <w:sz w:val="24"/>
          <w:szCs w:val="24"/>
          <w:lang w:val="en-GB"/>
        </w:rPr>
      </w:pPr>
      <w:r w:rsidRPr="00374188">
        <w:rPr>
          <w:rStyle w:val="y2iqfc"/>
          <w:rFonts w:asciiTheme="minorHAnsi" w:eastAsiaTheme="majorEastAsia" w:hAnsiTheme="minorHAnsi" w:cstheme="minorHAnsi"/>
          <w:sz w:val="24"/>
          <w:szCs w:val="24"/>
          <w:lang w:val="en-GB"/>
        </w:rPr>
        <w:t>Adopted strategic framework for the development of e-government in the Republic of Srpska;</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Style w:val="y2iqfc"/>
          <w:rFonts w:asciiTheme="minorHAnsi" w:eastAsiaTheme="majorEastAsia" w:hAnsiTheme="minorHAnsi" w:cstheme="minorHAnsi"/>
          <w:sz w:val="24"/>
          <w:szCs w:val="24"/>
          <w:lang w:val="en-GB"/>
        </w:rPr>
      </w:pPr>
      <w:r w:rsidRPr="00374188">
        <w:rPr>
          <w:rStyle w:val="y2iqfc"/>
          <w:rFonts w:asciiTheme="minorHAnsi" w:eastAsiaTheme="majorEastAsia" w:hAnsiTheme="minorHAnsi" w:cstheme="minorHAnsi"/>
          <w:sz w:val="24"/>
          <w:szCs w:val="24"/>
          <w:lang w:val="en-GB"/>
        </w:rPr>
        <w:t>Adopted normative legal framework of the Republic of Srpska in the field of digital identities (e-signature and e-seal) and cyber security;</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Style w:val="y2iqfc"/>
          <w:rFonts w:asciiTheme="minorHAnsi" w:eastAsiaTheme="majorEastAsia" w:hAnsiTheme="minorHAnsi" w:cstheme="minorHAnsi"/>
          <w:sz w:val="24"/>
          <w:szCs w:val="24"/>
          <w:lang w:val="en-GB"/>
        </w:rPr>
      </w:pPr>
      <w:r w:rsidRPr="00374188">
        <w:rPr>
          <w:rStyle w:val="y2iqfc"/>
          <w:rFonts w:asciiTheme="minorHAnsi" w:eastAsiaTheme="majorEastAsia" w:hAnsiTheme="minorHAnsi" w:cstheme="minorHAnsi"/>
          <w:sz w:val="24"/>
          <w:szCs w:val="24"/>
          <w:lang w:val="en-GB"/>
        </w:rPr>
        <w:t>Established CA MNRVOID and launched the process of issuing qualified electronic certificates for electronic signature and electronic seal;</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Style w:val="y2iqfc"/>
          <w:rFonts w:asciiTheme="minorHAnsi" w:eastAsiaTheme="majorEastAsia" w:hAnsiTheme="minorHAnsi" w:cstheme="minorHAnsi"/>
          <w:sz w:val="24"/>
          <w:szCs w:val="24"/>
          <w:lang w:val="en-GB"/>
        </w:rPr>
      </w:pPr>
      <w:r w:rsidRPr="00374188">
        <w:rPr>
          <w:rStyle w:val="y2iqfc"/>
          <w:rFonts w:asciiTheme="minorHAnsi" w:eastAsiaTheme="majorEastAsia" w:hAnsiTheme="minorHAnsi" w:cstheme="minorHAnsi"/>
          <w:sz w:val="24"/>
          <w:szCs w:val="24"/>
          <w:lang w:val="en-GB"/>
        </w:rPr>
        <w:t>Established CERT and Cyber Security Operations Centre;</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hAnsiTheme="minorHAnsi" w:cstheme="minorHAnsi"/>
          <w:color w:val="000000" w:themeColor="text1"/>
          <w:sz w:val="24"/>
          <w:szCs w:val="24"/>
          <w:lang w:val="en-GB"/>
        </w:rPr>
        <w:t>The development of reliable, high-quality broadband infrastructure is essential for enabling the digital transformation of the economy and society, including rural areas;</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hAnsiTheme="minorHAnsi" w:cstheme="minorHAnsi"/>
          <w:color w:val="000000" w:themeColor="text1"/>
          <w:sz w:val="24"/>
          <w:szCs w:val="24"/>
          <w:lang w:val="en-GB"/>
        </w:rPr>
        <w:t>ICT industry is recognized as one of the key carriers of the economic development of the RS due to its positive influence on the development of other economic sectors, as well as on the development of society as a whole;</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hAnsiTheme="minorHAnsi" w:cstheme="minorHAnsi"/>
          <w:color w:val="000000" w:themeColor="text1"/>
          <w:sz w:val="24"/>
          <w:szCs w:val="24"/>
          <w:lang w:val="en-GB"/>
        </w:rPr>
        <w:t>There is a general trend of increase of the use and application of ICT in all segments of social and economic development;</w:t>
      </w:r>
    </w:p>
    <w:p w:rsidR="00374188" w:rsidRPr="00374188" w:rsidRDefault="00374188" w:rsidP="00374188">
      <w:pPr>
        <w:pStyle w:val="HTMLPreformatted"/>
        <w:numPr>
          <w:ilvl w:val="0"/>
          <w:numId w:val="8"/>
        </w:numPr>
        <w:jc w:val="both"/>
        <w:rPr>
          <w:rFonts w:asciiTheme="minorHAnsi" w:eastAsiaTheme="majorEastAsia" w:hAnsiTheme="minorHAnsi" w:cstheme="minorHAnsi"/>
          <w:sz w:val="24"/>
          <w:szCs w:val="24"/>
          <w:lang w:val="en-GB"/>
        </w:rPr>
      </w:pPr>
      <w:r w:rsidRPr="00374188">
        <w:rPr>
          <w:rFonts w:asciiTheme="minorHAnsi" w:hAnsiTheme="minorHAnsi" w:cstheme="minorHAnsi"/>
          <w:color w:val="000000" w:themeColor="text1"/>
          <w:sz w:val="24"/>
          <w:szCs w:val="24"/>
          <w:lang w:val="en-GB"/>
        </w:rPr>
        <w:t xml:space="preserve">The available data do not allow systematic monitoring and planning of the development of ICT </w:t>
      </w:r>
      <w:r w:rsidRPr="00374188">
        <w:rPr>
          <w:rFonts w:asciiTheme="minorHAnsi" w:eastAsiaTheme="majorEastAsia" w:hAnsiTheme="minorHAnsi" w:cstheme="minorHAnsi"/>
          <w:sz w:val="24"/>
          <w:szCs w:val="24"/>
          <w:lang w:val="en-GB"/>
        </w:rPr>
        <w:t xml:space="preserve">Register of ICT activities Comprehensive monitoring and efficient management of the development of ICT activities in the RS requires the formation of an interoperable Register of ICT activities; </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There is a constant trend of growth in the number of entities (business companies and independent entrepreneurs who submit financial reports), whose predominant activity is in the ICT industry, with the largest number of entities in the field of computer programming and related activities;</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The total revenues of the ICT industry in 2021 amount to slightly more than 942 million BAM, in which the revenues of business companies account for as much as 99.2%, while independent entrepreneurs who have the obligation to submit financial reports participate with 0.8% of total revenues, with the dominant participation in cable telecommunications activities;</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The ICT industry's GDP share in the RS GDP ranges from 4.2% to 4.7% in the period from 2016 to 2021, and its share grew even during the pandemic period;</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Statistical area Ј – Information and communication records the highest export growth rates of all economic branches continuously since 2017;</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The total number of employees in the ICT industry, in the period from 2016 to 2021, was the highest in 2020, which was marked by the pandemic of the disease covid 19 caused by the corona virus, and amounted to 6,552;</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lastRenderedPageBreak/>
        <w:t>Gross earnings of employees in the ICT industry are at least 50% higher than the annual average of gross wages paid in the RS;</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Through incentives for salary increases, the ICT industry participates with 6.9% of the approved funds, while through incentives for employment and self-employment, the ICT industry was allocated 3,568,936.49 BAM, i.e. 2.76% of the total approved funds;</w:t>
      </w:r>
    </w:p>
    <w:p w:rsidR="00374188" w:rsidRPr="00374188" w:rsidRDefault="00374188" w:rsidP="00374188">
      <w:pPr>
        <w:pStyle w:val="HTMLPreformatted"/>
        <w:numPr>
          <w:ilvl w:val="0"/>
          <w:numId w:val="8"/>
        </w:numPr>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In the previous period, 6% of the total budget of the program was allocated through the program of financial support for technology development projects, equipment procurement and participation in expert meetings on the development of technologies for innovative works in the field of ICT;</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For the purpose of digital transformation of small and medium-sized enterprises in the area of processing industry, a total of 1,042,068.14 BAM in incentives was allocated in the last two years;</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Through financial support to scientific research programmes, which refers to the support of researchers and research organizations, 11.02% of the total approved funds were allocated to the field of ICT in the observed period;</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The number of students enrolled in ICT majors in high schools in the RS is continuously growing, from 5.3% in the 2018/2019 school year to 8.8% of the total number of enrolled students;</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In the field of higher education, ICT programmes in the first study cycle are offered at twelve higher education institutions, of which two are public universities and ten are private higher education institutions;</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The percentage of students enrolled in ICT courses in relation to the total number of enrolled freshmen is continuously increasing, from 2.19% in the academic year 2017/2018 up to 2.60% in the academic year 2020/2021, while in 2021/2022 there was a slight decrease in the percentage of students enrolled in ICT majors;</w:t>
      </w:r>
    </w:p>
    <w:p w:rsidR="00374188" w:rsidRPr="00374188" w:rsidRDefault="00374188" w:rsidP="00374188">
      <w:pPr>
        <w:pStyle w:val="HTMLPreformatted"/>
        <w:numPr>
          <w:ilvl w:val="0"/>
          <w:numId w:val="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Fonts w:asciiTheme="minorHAnsi" w:eastAsiaTheme="majorEastAsia" w:hAnsiTheme="minorHAnsi" w:cstheme="minorHAnsi"/>
          <w:sz w:val="24"/>
          <w:szCs w:val="24"/>
          <w:lang w:val="en-GB"/>
        </w:rPr>
        <w:t xml:space="preserve">Amendments to the by-laws for awarding scholarships to students in the previous period motivated more </w:t>
      </w:r>
      <w:r w:rsidR="00CB1D91" w:rsidRPr="00374188">
        <w:rPr>
          <w:rFonts w:asciiTheme="minorHAnsi" w:eastAsiaTheme="majorEastAsia" w:hAnsiTheme="minorHAnsi" w:cstheme="minorHAnsi"/>
          <w:sz w:val="24"/>
          <w:szCs w:val="24"/>
          <w:lang w:val="en-GB"/>
        </w:rPr>
        <w:t>enrolment</w:t>
      </w:r>
      <w:r w:rsidRPr="00374188">
        <w:rPr>
          <w:rFonts w:asciiTheme="minorHAnsi" w:eastAsiaTheme="majorEastAsia" w:hAnsiTheme="minorHAnsi" w:cstheme="minorHAnsi"/>
          <w:sz w:val="24"/>
          <w:szCs w:val="24"/>
          <w:lang w:val="en-GB"/>
        </w:rPr>
        <w:t xml:space="preserve"> of students in the fields of technology and engineering through scholarship </w:t>
      </w:r>
      <w:r w:rsidR="00CB1D91" w:rsidRPr="00374188">
        <w:rPr>
          <w:rFonts w:asciiTheme="minorHAnsi" w:eastAsiaTheme="majorEastAsia" w:hAnsiTheme="minorHAnsi" w:cstheme="minorHAnsi"/>
          <w:sz w:val="24"/>
          <w:szCs w:val="24"/>
          <w:lang w:val="en-GB"/>
        </w:rPr>
        <w:t>programmes</w:t>
      </w:r>
      <w:r w:rsidRPr="00374188">
        <w:rPr>
          <w:rFonts w:asciiTheme="minorHAnsi" w:eastAsiaTheme="majorEastAsia" w:hAnsiTheme="minorHAnsi" w:cstheme="minorHAnsi"/>
          <w:sz w:val="24"/>
          <w:szCs w:val="24"/>
          <w:lang w:val="en-GB"/>
        </w:rPr>
        <w:t xml:space="preserve"> of MNRVOID and the “Dr. Milan Jelić” Fund. </w:t>
      </w:r>
    </w:p>
    <w:p w:rsidR="00374188" w:rsidRPr="00374188" w:rsidRDefault="00374188" w:rsidP="00374188">
      <w:pPr>
        <w:spacing w:after="0" w:line="240" w:lineRule="auto"/>
        <w:jc w:val="both"/>
        <w:rPr>
          <w:rFonts w:eastAsia="Calibri" w:cstheme="minorHAnsi"/>
          <w:sz w:val="24"/>
          <w:szCs w:val="24"/>
          <w:lang w:val="en-GB"/>
        </w:rPr>
      </w:pPr>
      <w:bookmarkStart w:id="26" w:name="_Hlk130501141"/>
      <w:r w:rsidRPr="00374188">
        <w:rPr>
          <w:rFonts w:eastAsia="Calibri" w:cstheme="minorHAnsi"/>
          <w:sz w:val="24"/>
          <w:szCs w:val="24"/>
          <w:lang w:val="en-GB"/>
        </w:rPr>
        <w:t xml:space="preserve">Bearing in mind the above, MNRVOID prepared a preliminary draft of the MNRVOID Strategy, the focus of which was precisely the accelerated development of the IC industry. In order to </w:t>
      </w:r>
      <w:r w:rsidR="00CB1D91" w:rsidRPr="00374188">
        <w:rPr>
          <w:rFonts w:eastAsia="Calibri" w:cstheme="minorHAnsi"/>
          <w:sz w:val="24"/>
          <w:szCs w:val="24"/>
          <w:lang w:val="en-GB"/>
        </w:rPr>
        <w:t>fulfil</w:t>
      </w:r>
      <w:r w:rsidRPr="00374188">
        <w:rPr>
          <w:rFonts w:eastAsia="Calibri" w:cstheme="minorHAnsi"/>
          <w:sz w:val="24"/>
          <w:szCs w:val="24"/>
          <w:lang w:val="en-GB"/>
        </w:rPr>
        <w:t xml:space="preserve"> the stated strategic goal, as well as broad consultations conducted with representatives of business entities in the field of ICT, the Chamber of Commerce and the Union of Employers of the Republic of Srpska in the course of 2022, 10 basic stimulus measures needed for the accelerated development of the ICT industry, as well as independent entrepreneurs and freelancers in the field of IC technologies, namely:</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Stimulate additional income growth of employees in the field of IC for the purpose of their retention and expansion of collective IC knowledge and skills by increasing the return of paid taxes and contributions, income tax, etc.;</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Maintain the existing tax environment for the taxation of independent entrepreneurs and freelancers;</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Enable business entities, independent entrepreneurs and freelancers to use shared specialized services such as: bookkeeping services, modern coworking spaces; interactive instructions for establishing business entities; online registration of independent entrepreneurs and others;</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 xml:space="preserve">Development of a public-private partnership with the professional community in the identification, planning, implementation and financing of key IC projects and the </w:t>
      </w:r>
      <w:r w:rsidRPr="00374188">
        <w:rPr>
          <w:rFonts w:eastAsia="Calibri" w:cstheme="minorHAnsi"/>
          <w:i w:val="0"/>
          <w:iCs/>
          <w:sz w:val="24"/>
          <w:szCs w:val="24"/>
          <w:lang w:val="en-GB"/>
        </w:rPr>
        <w:lastRenderedPageBreak/>
        <w:t>training of citizens and human resources for the acquisition of basic and advanced IC skills;</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On the basis of public-private partnership and the needs of local ICT business entities, create a formal professional, i.e. short study programme for acquiring ICT skills;</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Establish a special mentoring programme and tax treatment for beginner students who want to independently engage in ICT activities;</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Establish a self-sustaining ecosystem for adequate evaluation, mentoring and development of business ideas in ICT activities, as well as for the digital transformation of business entities in various sectors;</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Strengthen the policy of “open data” and stimulate the development of various “socially useful” applications through the allocation of grant funds</w:t>
      </w:r>
      <w:r w:rsidRPr="00374188">
        <w:rPr>
          <w:rFonts w:eastAsia="Calibri" w:cstheme="minorHAnsi"/>
          <w:iCs/>
          <w:sz w:val="24"/>
          <w:szCs w:val="24"/>
          <w:lang w:val="en-GB"/>
        </w:rPr>
        <w:t>;</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Improve the legislation in the area of foreign exchange, i.e. banking, in order to enable the recognition of different types of digital money;</w:t>
      </w:r>
    </w:p>
    <w:p w:rsidR="00374188" w:rsidRPr="00374188" w:rsidRDefault="00374188" w:rsidP="00374188">
      <w:pPr>
        <w:pStyle w:val="ListParagraph"/>
        <w:numPr>
          <w:ilvl w:val="0"/>
          <w:numId w:val="21"/>
        </w:numPr>
        <w:spacing w:after="0" w:line="240" w:lineRule="auto"/>
        <w:jc w:val="both"/>
        <w:rPr>
          <w:rFonts w:eastAsia="Calibri" w:cstheme="minorHAnsi"/>
          <w:i w:val="0"/>
          <w:iCs/>
          <w:sz w:val="24"/>
          <w:szCs w:val="24"/>
          <w:lang w:val="en-GB"/>
        </w:rPr>
      </w:pPr>
      <w:r w:rsidRPr="00374188">
        <w:rPr>
          <w:rFonts w:eastAsia="Calibri" w:cstheme="minorHAnsi"/>
          <w:i w:val="0"/>
          <w:iCs/>
          <w:sz w:val="24"/>
          <w:szCs w:val="24"/>
          <w:lang w:val="en-GB"/>
        </w:rPr>
        <w:t>Establish an advisory single point of contact for the IC industry based on the principle of “all information in one place”.</w:t>
      </w:r>
    </w:p>
    <w:p w:rsidR="00374188" w:rsidRPr="00374188" w:rsidRDefault="00374188" w:rsidP="00374188">
      <w:pPr>
        <w:spacing w:after="0" w:line="240" w:lineRule="auto"/>
        <w:jc w:val="both"/>
        <w:rPr>
          <w:rFonts w:eastAsia="Calibri" w:cstheme="minorHAnsi"/>
          <w:sz w:val="24"/>
          <w:szCs w:val="24"/>
          <w:lang w:val="en-GB"/>
        </w:rPr>
      </w:pPr>
    </w:p>
    <w:bookmarkEnd w:id="26"/>
    <w:p w:rsidR="00374188" w:rsidRPr="00374188" w:rsidRDefault="00374188" w:rsidP="00374188">
      <w:pPr>
        <w:spacing w:after="0" w:line="240" w:lineRule="auto"/>
        <w:jc w:val="both"/>
        <w:rPr>
          <w:rFonts w:cstheme="minorHAnsi"/>
          <w:sz w:val="24"/>
          <w:szCs w:val="24"/>
          <w:lang w:val="en-GB"/>
        </w:rPr>
      </w:pPr>
      <w:r w:rsidRPr="00374188">
        <w:rPr>
          <w:rFonts w:eastAsia="Calibri" w:cstheme="minorHAnsi"/>
          <w:sz w:val="24"/>
          <w:szCs w:val="24"/>
          <w:lang w:val="en-GB"/>
        </w:rPr>
        <w:t xml:space="preserve">By implementing the above-mentioned priority measures, the Republic of Srpska should become a society recognizable by its </w:t>
      </w:r>
      <w:r w:rsidR="00CB1D91" w:rsidRPr="00374188">
        <w:rPr>
          <w:rFonts w:eastAsia="Calibri" w:cstheme="minorHAnsi"/>
          <w:sz w:val="24"/>
          <w:szCs w:val="24"/>
          <w:lang w:val="en-GB"/>
        </w:rPr>
        <w:t>favourable</w:t>
      </w:r>
      <w:r w:rsidRPr="00374188">
        <w:rPr>
          <w:rFonts w:eastAsia="Calibri" w:cstheme="minorHAnsi"/>
          <w:sz w:val="24"/>
          <w:szCs w:val="24"/>
          <w:lang w:val="en-GB"/>
        </w:rPr>
        <w:t xml:space="preserve"> business environment for the development of the ICT industry, accelerating not only the development of the information society of the Republic of Srpska, but also the overall economic development, GDP growth, competitiveness, innovation and productivity.</w:t>
      </w:r>
      <w:r w:rsidRPr="00374188">
        <w:rPr>
          <w:rFonts w:cstheme="minorHAnsi"/>
          <w:sz w:val="24"/>
          <w:szCs w:val="24"/>
          <w:lang w:val="en-GB"/>
        </w:rPr>
        <w:t xml:space="preserve"> </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27" w:name="_Toc162518444"/>
      <w:r w:rsidRPr="00374188">
        <w:rPr>
          <w:rFonts w:asciiTheme="minorHAnsi" w:hAnsiTheme="minorHAnsi" w:cstheme="minorHAnsi"/>
          <w:sz w:val="24"/>
          <w:szCs w:val="24"/>
          <w:lang w:val="en-GB"/>
        </w:rPr>
        <w:t>1.2. SWOT analysis and strategic focus</w:t>
      </w:r>
      <w:bookmarkEnd w:id="27"/>
    </w:p>
    <w:p w:rsidR="00374188" w:rsidRPr="00374188" w:rsidRDefault="00374188" w:rsidP="00374188">
      <w:pPr>
        <w:pStyle w:val="Heading3"/>
        <w:spacing w:line="240" w:lineRule="auto"/>
        <w:jc w:val="both"/>
        <w:rPr>
          <w:rFonts w:asciiTheme="minorHAnsi" w:hAnsiTheme="minorHAnsi" w:cstheme="minorHAnsi"/>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28" w:name="_Toc162518445"/>
      <w:r w:rsidRPr="00374188">
        <w:rPr>
          <w:rFonts w:asciiTheme="minorHAnsi" w:hAnsiTheme="minorHAnsi" w:cstheme="minorHAnsi"/>
          <w:lang w:val="en-GB"/>
        </w:rPr>
        <w:t>1.2.1. SWOT analysis</w:t>
      </w:r>
      <w:bookmarkEnd w:id="28"/>
    </w:p>
    <w:p w:rsidR="00374188" w:rsidRPr="00374188" w:rsidRDefault="00374188" w:rsidP="00374188">
      <w:pPr>
        <w:pStyle w:val="Heading2"/>
        <w:spacing w:line="240" w:lineRule="auto"/>
        <w:jc w:val="both"/>
        <w:rPr>
          <w:rFonts w:asciiTheme="minorHAnsi" w:hAnsiTheme="minorHAnsi"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 synthesis of the key findings of the situation analysis is given below in the form of an overview of strengths/advantages and weaknesses/disadvantages, when taking into account the situation and trends by sector. Along with strengths and weaknesses, an overview of the main opportunities/possibilities and threats, identified based on the assessment of the state and trends of surrounding factors and future expectations, is given. Together, these four reviews make up SWOT analysis</w:t>
      </w:r>
      <w:r w:rsidRPr="00374188">
        <w:rPr>
          <w:rStyle w:val="FootnoteReference"/>
          <w:rFonts w:cstheme="minorHAnsi"/>
          <w:sz w:val="24"/>
          <w:szCs w:val="24"/>
          <w:lang w:val="en-GB"/>
        </w:rPr>
        <w:footnoteReference w:id="30"/>
      </w:r>
      <w:r w:rsidRPr="00374188">
        <w:rPr>
          <w:rFonts w:cstheme="minorHAnsi"/>
          <w:sz w:val="24"/>
          <w:szCs w:val="24"/>
          <w:lang w:val="en-GB"/>
        </w:rPr>
        <w:t>.</w:t>
      </w:r>
    </w:p>
    <w:tbl>
      <w:tblPr>
        <w:tblW w:w="0" w:type="auto"/>
        <w:tblBorders>
          <w:top w:val="single" w:sz="4" w:space="0" w:color="auto"/>
          <w:bottom w:val="single" w:sz="4" w:space="0" w:color="auto"/>
        </w:tblBorders>
        <w:shd w:val="clear" w:color="auto" w:fill="D9D9D9" w:themeFill="background1" w:themeFillShade="D9"/>
        <w:tblLook w:val="04A0" w:firstRow="1" w:lastRow="0" w:firstColumn="1" w:lastColumn="0" w:noHBand="0" w:noVBand="1"/>
      </w:tblPr>
      <w:tblGrid>
        <w:gridCol w:w="9062"/>
      </w:tblGrid>
      <w:tr w:rsidR="00374188" w:rsidRPr="00374188" w:rsidTr="00374188">
        <w:tc>
          <w:tcPr>
            <w:tcW w:w="9062" w:type="dxa"/>
            <w:shd w:val="clear" w:color="auto" w:fill="D9D9D9" w:themeFill="background1" w:themeFillShade="D9"/>
          </w:tcPr>
          <w:p w:rsidR="00374188" w:rsidRPr="00374188" w:rsidRDefault="00374188" w:rsidP="00374188">
            <w:pPr>
              <w:spacing w:line="240" w:lineRule="auto"/>
              <w:jc w:val="both"/>
              <w:rPr>
                <w:rFonts w:cstheme="minorHAnsi"/>
                <w:b/>
                <w:bCs/>
                <w:sz w:val="24"/>
                <w:szCs w:val="24"/>
                <w:lang w:val="en-GB"/>
              </w:rPr>
            </w:pPr>
            <w:r w:rsidRPr="00374188">
              <w:rPr>
                <w:rFonts w:cstheme="minorHAnsi"/>
                <w:b/>
                <w:bCs/>
                <w:sz w:val="24"/>
                <w:szCs w:val="24"/>
                <w:lang w:val="en-GB"/>
              </w:rPr>
              <w:t>Strengths: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Improved variety of support instruments for scientific research work;</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Increased share of women in research and development;</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Increased number of publications at international level and number of co-financed publications;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Growing trend of participation in international cooperation programmes, including the exchange of students and teaching staff of the faculty;</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Adopted Action plan for Innovations in Small and Medium-sized Enterprises of the RS which is based on the systemic financing of innovations, the construction of innovation infrastructure, the strengthening of cooperation and networking, and the more active use of EU and regional support programmes;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lastRenderedPageBreak/>
              <w:t>A road map of the research infrastructure was prepared and the cooperation of RD organizations with the economy was initiated (Synergy programme);</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Increase in the number of incubator users in Innovation Centre Banja Luka;</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Higher education system in the Republic of Srpska belongs to the ranks of relatively small systems, with a high degree of compactness and manageability;</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Good legislation that follows trends and requirements in the European Higher Education Area, which is continuously updated and developed;</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In the previous period, significant investments were made in infrastructure and equipment in higher education, so the results of these investments can be expected in the following period;</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Established own quality assurance system (AHERS) and recognition of foreign qualifications (CIP);</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The Council for Higher Education prepared a high-quality proposal for the Network of Higher Education Institutions and Study Programmes in the Republic of Srpska;</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Policy of free studying and minimum prices of student life and standards;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Stable financial support for the best students and those belonging to social and “other” categories through scholarships and incentives;</w:t>
            </w:r>
          </w:p>
          <w:p w:rsidR="00374188" w:rsidRPr="00374188" w:rsidRDefault="00374188" w:rsidP="00374188">
            <w:pPr>
              <w:pStyle w:val="ListParagraph"/>
              <w:numPr>
                <w:ilvl w:val="0"/>
                <w:numId w:val="3"/>
              </w:numPr>
              <w:spacing w:line="240" w:lineRule="auto"/>
              <w:jc w:val="both"/>
              <w:rPr>
                <w:rFonts w:cstheme="minorHAnsi"/>
                <w:sz w:val="24"/>
                <w:szCs w:val="24"/>
                <w:lang w:val="en-GB"/>
              </w:rPr>
            </w:pPr>
            <w:r w:rsidRPr="00374188">
              <w:rPr>
                <w:rFonts w:cstheme="minorHAnsi"/>
                <w:sz w:val="24"/>
                <w:szCs w:val="24"/>
                <w:lang w:val="en-GB"/>
              </w:rPr>
              <w:t>Visible progress in ensuring student standard;</w:t>
            </w:r>
          </w:p>
          <w:p w:rsidR="00374188" w:rsidRPr="00374188" w:rsidRDefault="00374188" w:rsidP="00374188">
            <w:pPr>
              <w:pStyle w:val="ListParagraph"/>
              <w:numPr>
                <w:ilvl w:val="0"/>
                <w:numId w:val="3"/>
              </w:numPr>
              <w:spacing w:after="0" w:line="240" w:lineRule="auto"/>
              <w:jc w:val="both"/>
              <w:rPr>
                <w:rFonts w:cstheme="minorHAnsi"/>
                <w:sz w:val="24"/>
                <w:szCs w:val="24"/>
                <w:lang w:val="en-GB"/>
              </w:rPr>
            </w:pPr>
            <w:r w:rsidRPr="00374188">
              <w:rPr>
                <w:rFonts w:cstheme="minorHAnsi"/>
                <w:sz w:val="24"/>
                <w:szCs w:val="24"/>
                <w:lang w:val="en-GB"/>
              </w:rPr>
              <w:t>Trend of increasing the use of information and communication technologies;</w:t>
            </w:r>
          </w:p>
          <w:p w:rsidR="00374188" w:rsidRPr="00374188" w:rsidRDefault="00374188" w:rsidP="00374188">
            <w:pPr>
              <w:pStyle w:val="HTMLPreformatted"/>
              <w:numPr>
                <w:ilvl w:val="0"/>
                <w:numId w:val="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i/>
                <w:iCs/>
                <w:sz w:val="24"/>
                <w:szCs w:val="24"/>
                <w:lang w:val="en-GB"/>
              </w:rPr>
            </w:pPr>
            <w:r w:rsidRPr="00374188">
              <w:rPr>
                <w:rFonts w:asciiTheme="minorHAnsi" w:hAnsiTheme="minorHAnsi" w:cstheme="minorHAnsi"/>
                <w:i/>
                <w:iCs/>
                <w:color w:val="000000" w:themeColor="text1"/>
                <w:sz w:val="24"/>
                <w:szCs w:val="24"/>
                <w:lang w:val="en-GB"/>
              </w:rPr>
              <w:t>Pronounced growth trends in the number of companies and the number of employees in the ICT industry;</w:t>
            </w:r>
          </w:p>
          <w:p w:rsidR="00374188" w:rsidRPr="00374188" w:rsidRDefault="00374188" w:rsidP="00374188">
            <w:pPr>
              <w:pStyle w:val="HTMLPreformatted"/>
              <w:numPr>
                <w:ilvl w:val="0"/>
                <w:numId w:val="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sz w:val="24"/>
                <w:szCs w:val="24"/>
                <w:lang w:val="en-GB"/>
              </w:rPr>
            </w:pPr>
            <w:r w:rsidRPr="00374188">
              <w:rPr>
                <w:rStyle w:val="y2iqfc"/>
                <w:rFonts w:asciiTheme="minorHAnsi" w:eastAsiaTheme="majorEastAsia" w:hAnsiTheme="minorHAnsi" w:cstheme="minorHAnsi"/>
                <w:i/>
                <w:iCs/>
                <w:sz w:val="24"/>
                <w:szCs w:val="24"/>
                <w:lang w:val="en-GB"/>
              </w:rPr>
              <w:t>Relatively the largest number of companies are in the field of computer programming and related activities.</w:t>
            </w:r>
          </w:p>
        </w:tc>
      </w:tr>
      <w:tr w:rsidR="00374188" w:rsidRPr="00374188" w:rsidTr="00374188">
        <w:tblPrEx>
          <w:shd w:val="clear" w:color="auto" w:fill="auto"/>
        </w:tblPrEx>
        <w:tc>
          <w:tcPr>
            <w:tcW w:w="9062" w:type="dxa"/>
          </w:tcPr>
          <w:p w:rsidR="00374188" w:rsidRPr="00374188" w:rsidRDefault="00374188" w:rsidP="00374188">
            <w:pPr>
              <w:spacing w:line="240" w:lineRule="auto"/>
              <w:jc w:val="both"/>
              <w:rPr>
                <w:rFonts w:cstheme="minorHAnsi"/>
                <w:b/>
                <w:bCs/>
                <w:sz w:val="24"/>
                <w:szCs w:val="24"/>
                <w:lang w:val="en-GB"/>
              </w:rPr>
            </w:pPr>
            <w:r w:rsidRPr="00374188">
              <w:rPr>
                <w:rFonts w:cstheme="minorHAnsi"/>
                <w:b/>
                <w:bCs/>
                <w:sz w:val="24"/>
                <w:szCs w:val="24"/>
                <w:lang w:val="en-GB"/>
              </w:rPr>
              <w:t>Weaknesses:</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 xml:space="preserve">Small number of active research and development organization with appropriate projects and references; </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 xml:space="preserve">Too small allocations for scientific research work; </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 xml:space="preserve">Scientific research work insufficiently focused on solving the development problems of the economy and society in the RS; </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Politicization of higher education;</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Insufficiently developed programme financing in higher education;</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Absence of qualification framework and qualification standards;</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Lack of interdisciplinary study programmes and research;</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 xml:space="preserve">Study programmes do not prepare students for scientific research </w:t>
            </w:r>
            <w:r w:rsidR="00CB1D91" w:rsidRPr="00374188">
              <w:rPr>
                <w:rFonts w:cstheme="minorHAnsi"/>
                <w:sz w:val="24"/>
                <w:szCs w:val="24"/>
                <w:lang w:val="en-GB"/>
              </w:rPr>
              <w:t>work</w:t>
            </w:r>
            <w:r w:rsidRPr="00374188">
              <w:rPr>
                <w:rFonts w:cstheme="minorHAnsi"/>
                <w:sz w:val="24"/>
                <w:szCs w:val="24"/>
                <w:lang w:val="en-GB"/>
              </w:rPr>
              <w:t>;</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The “race” for teacher and associate standards has a negative effect on the quality of education and significantly hinders scientific research work.;</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Non-uniformity of teaching plans within the same or similar study programmes; the number of study programmes does not correspond to the initial licensed content, many overlaps and duplications;</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Structural mismatch of study programmes according to fields of education;</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 xml:space="preserve">Insufficient connection of study programmes with the state of the </w:t>
            </w:r>
            <w:r w:rsidR="00CB1D91" w:rsidRPr="00374188">
              <w:rPr>
                <w:rFonts w:cstheme="minorHAnsi"/>
                <w:sz w:val="24"/>
                <w:szCs w:val="24"/>
                <w:lang w:val="en-GB"/>
              </w:rPr>
              <w:t>labour</w:t>
            </w:r>
            <w:r w:rsidRPr="00374188">
              <w:rPr>
                <w:rFonts w:cstheme="minorHAnsi"/>
                <w:sz w:val="24"/>
                <w:szCs w:val="24"/>
                <w:lang w:val="en-GB"/>
              </w:rPr>
              <w:t xml:space="preserve"> market (</w:t>
            </w:r>
            <w:r w:rsidR="00CB1D91" w:rsidRPr="00374188">
              <w:rPr>
                <w:rFonts w:cstheme="minorHAnsi"/>
                <w:sz w:val="24"/>
                <w:szCs w:val="24"/>
                <w:lang w:val="en-GB"/>
              </w:rPr>
              <w:t>hyper production</w:t>
            </w:r>
            <w:r w:rsidRPr="00374188">
              <w:rPr>
                <w:rFonts w:cstheme="minorHAnsi"/>
                <w:sz w:val="24"/>
                <w:szCs w:val="24"/>
                <w:lang w:val="en-GB"/>
              </w:rPr>
              <w:t xml:space="preserve"> of unnecessary personnel and shortage of personnel in certain areas);</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 xml:space="preserve">Unrecognizability of the first cycle of higher education with 180 ECTS credit points on the </w:t>
            </w:r>
            <w:r w:rsidR="00CB1D91" w:rsidRPr="00374188">
              <w:rPr>
                <w:rFonts w:cstheme="minorHAnsi"/>
                <w:sz w:val="24"/>
                <w:szCs w:val="24"/>
                <w:lang w:val="en-GB"/>
              </w:rPr>
              <w:t>labour</w:t>
            </w:r>
            <w:r w:rsidRPr="00374188">
              <w:rPr>
                <w:rFonts w:cstheme="minorHAnsi"/>
                <w:sz w:val="24"/>
                <w:szCs w:val="24"/>
                <w:lang w:val="en-GB"/>
              </w:rPr>
              <w:t xml:space="preserve"> market;</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t>Bad system of financing employees' salaries (“equalization” system regardless of teacher's performance);</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sz w:val="24"/>
                <w:szCs w:val="24"/>
                <w:lang w:val="en-GB"/>
              </w:rPr>
              <w:lastRenderedPageBreak/>
              <w:t>Endangerment of national, identity academic disciplines;</w:t>
            </w:r>
          </w:p>
          <w:p w:rsidR="00374188" w:rsidRPr="00374188" w:rsidRDefault="00374188" w:rsidP="00374188">
            <w:pPr>
              <w:pStyle w:val="ListParagraph"/>
              <w:numPr>
                <w:ilvl w:val="0"/>
                <w:numId w:val="4"/>
              </w:numPr>
              <w:spacing w:after="0" w:line="240" w:lineRule="auto"/>
              <w:jc w:val="both"/>
              <w:rPr>
                <w:rFonts w:cstheme="minorHAnsi"/>
                <w:sz w:val="24"/>
                <w:szCs w:val="24"/>
                <w:lang w:val="en-GB"/>
              </w:rPr>
            </w:pPr>
            <w:r w:rsidRPr="00374188">
              <w:rPr>
                <w:rFonts w:cstheme="minorHAnsi"/>
                <w:sz w:val="24"/>
                <w:szCs w:val="24"/>
                <w:lang w:val="en-GB"/>
              </w:rPr>
              <w:t>Lack of IT staff;</w:t>
            </w:r>
          </w:p>
          <w:p w:rsidR="00374188" w:rsidRPr="00374188" w:rsidRDefault="00374188" w:rsidP="00374188">
            <w:pPr>
              <w:pStyle w:val="HTMLPreformatted"/>
              <w:numPr>
                <w:ilvl w:val="0"/>
                <w:numId w:val="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heme="minorHAnsi" w:eastAsiaTheme="majorEastAsia" w:hAnsiTheme="minorHAnsi" w:cstheme="minorHAnsi"/>
                <w:i/>
                <w:iCs/>
                <w:sz w:val="24"/>
                <w:szCs w:val="24"/>
                <w:lang w:val="en-GB"/>
              </w:rPr>
            </w:pPr>
            <w:r w:rsidRPr="00374188">
              <w:rPr>
                <w:rFonts w:asciiTheme="minorHAnsi" w:hAnsiTheme="minorHAnsi" w:cstheme="minorHAnsi"/>
                <w:i/>
                <w:iCs/>
                <w:color w:val="000000" w:themeColor="text1"/>
                <w:sz w:val="24"/>
                <w:szCs w:val="24"/>
                <w:lang w:val="en-GB"/>
              </w:rPr>
              <w:t>The available data do not allow systematic monitoring and planning of the development of ICT infrastructure, ICT industry, nor ICT skills;</w:t>
            </w:r>
          </w:p>
          <w:p w:rsidR="00374188" w:rsidRPr="00374188" w:rsidRDefault="00374188" w:rsidP="00374188">
            <w:pPr>
              <w:pStyle w:val="ListParagraph"/>
              <w:numPr>
                <w:ilvl w:val="0"/>
                <w:numId w:val="4"/>
              </w:numPr>
              <w:spacing w:line="240" w:lineRule="auto"/>
              <w:jc w:val="both"/>
              <w:rPr>
                <w:rFonts w:cstheme="minorHAnsi"/>
                <w:sz w:val="24"/>
                <w:szCs w:val="24"/>
                <w:lang w:val="en-GB"/>
              </w:rPr>
            </w:pPr>
            <w:r w:rsidRPr="00374188">
              <w:rPr>
                <w:rFonts w:cstheme="minorHAnsi"/>
                <w:bCs/>
                <w:sz w:val="24"/>
                <w:szCs w:val="24"/>
                <w:shd w:val="clear" w:color="auto" w:fill="FFFFFF"/>
                <w:lang w:val="en-GB"/>
              </w:rPr>
              <w:t>The level of investment in ICT is disproportionately lower than the importance of this sector.</w:t>
            </w:r>
          </w:p>
        </w:tc>
      </w:tr>
    </w:tbl>
    <w:p w:rsidR="00374188" w:rsidRPr="00374188" w:rsidRDefault="00374188" w:rsidP="00374188">
      <w:pPr>
        <w:spacing w:line="240" w:lineRule="auto"/>
        <w:jc w:val="both"/>
        <w:rPr>
          <w:rFonts w:cstheme="minorHAnsi"/>
          <w:sz w:val="24"/>
          <w:szCs w:val="24"/>
          <w:lang w:val="en-GB"/>
        </w:rPr>
      </w:pPr>
    </w:p>
    <w:tbl>
      <w:tblPr>
        <w:tblW w:w="0" w:type="auto"/>
        <w:tblBorders>
          <w:top w:val="single" w:sz="4" w:space="0" w:color="auto"/>
          <w:bottom w:val="single" w:sz="4" w:space="0" w:color="auto"/>
        </w:tblBorders>
        <w:shd w:val="clear" w:color="auto" w:fill="D9D9D9" w:themeFill="background1" w:themeFillShade="D9"/>
        <w:tblLook w:val="04A0" w:firstRow="1" w:lastRow="0" w:firstColumn="1" w:lastColumn="0" w:noHBand="0" w:noVBand="1"/>
      </w:tblPr>
      <w:tblGrid>
        <w:gridCol w:w="9062"/>
      </w:tblGrid>
      <w:tr w:rsidR="00374188" w:rsidRPr="00374188" w:rsidTr="00374188">
        <w:tc>
          <w:tcPr>
            <w:tcW w:w="9062" w:type="dxa"/>
            <w:shd w:val="clear" w:color="auto" w:fill="D9D9D9" w:themeFill="background1" w:themeFillShade="D9"/>
          </w:tcPr>
          <w:p w:rsidR="00374188" w:rsidRPr="00374188" w:rsidRDefault="00374188" w:rsidP="00374188">
            <w:pPr>
              <w:spacing w:line="240" w:lineRule="auto"/>
              <w:jc w:val="both"/>
              <w:rPr>
                <w:rFonts w:cstheme="minorHAnsi"/>
                <w:b/>
                <w:bCs/>
                <w:sz w:val="24"/>
                <w:szCs w:val="24"/>
                <w:lang w:val="en-GB"/>
              </w:rPr>
            </w:pPr>
            <w:r w:rsidRPr="00374188">
              <w:rPr>
                <w:rFonts w:cstheme="minorHAnsi"/>
                <w:b/>
                <w:bCs/>
                <w:sz w:val="24"/>
                <w:szCs w:val="24"/>
                <w:lang w:val="en-GB"/>
              </w:rPr>
              <w:t>Opportunities:</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Global trends of innovation, digitalization and the transition to a “green economy” show the increasing importance of the science and technology sector, higher education and the information society;</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Increased interest of the economy in innovations, especially digitalization;</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Introduction of new forms of cooperation between the academic institutions, RD organizations, government institutions and the economy (Triple Helix model);</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 xml:space="preserve">Increased demand for professional </w:t>
            </w:r>
            <w:r w:rsidR="00CB1D91" w:rsidRPr="00374188">
              <w:rPr>
                <w:rFonts w:cstheme="minorHAnsi"/>
                <w:sz w:val="24"/>
                <w:szCs w:val="24"/>
                <w:lang w:val="en-GB"/>
              </w:rPr>
              <w:t>labour</w:t>
            </w:r>
            <w:r w:rsidRPr="00374188">
              <w:rPr>
                <w:rFonts w:cstheme="minorHAnsi"/>
                <w:sz w:val="24"/>
                <w:szCs w:val="24"/>
                <w:lang w:val="en-GB"/>
              </w:rPr>
              <w:t xml:space="preserve"> in the economy;</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 xml:space="preserve">(Pro)active approach to </w:t>
            </w:r>
            <w:r w:rsidR="00CB1D91" w:rsidRPr="00374188">
              <w:rPr>
                <w:rFonts w:cstheme="minorHAnsi"/>
                <w:sz w:val="24"/>
                <w:szCs w:val="24"/>
                <w:lang w:val="en-GB"/>
              </w:rPr>
              <w:t>enrolment</w:t>
            </w:r>
            <w:r w:rsidRPr="00374188">
              <w:rPr>
                <w:rFonts w:cstheme="minorHAnsi"/>
                <w:sz w:val="24"/>
                <w:szCs w:val="24"/>
                <w:lang w:val="en-GB"/>
              </w:rPr>
              <w:t xml:space="preserve"> policy at universities according to the current and perspective needs of the </w:t>
            </w:r>
            <w:r w:rsidR="00CB1D91" w:rsidRPr="00374188">
              <w:rPr>
                <w:rFonts w:cstheme="minorHAnsi"/>
                <w:sz w:val="24"/>
                <w:szCs w:val="24"/>
                <w:lang w:val="en-GB"/>
              </w:rPr>
              <w:t>labour</w:t>
            </w:r>
            <w:r w:rsidRPr="00374188">
              <w:rPr>
                <w:rFonts w:cstheme="minorHAnsi"/>
                <w:sz w:val="24"/>
                <w:szCs w:val="24"/>
                <w:lang w:val="en-GB"/>
              </w:rPr>
              <w:t xml:space="preserve"> market, with a corresponding increase in the share of professional studies and interdisciplinary study programmes;</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Activation of the dual education system with a large share of practice during studies (40%</w:t>
            </w:r>
            <w:r w:rsidR="00CB1D91">
              <w:rPr>
                <w:rFonts w:cstheme="minorHAnsi"/>
                <w:sz w:val="24"/>
                <w:szCs w:val="24"/>
                <w:lang w:val="en-GB"/>
              </w:rPr>
              <w:t xml:space="preserve"> </w:t>
            </w:r>
            <w:r w:rsidRPr="00374188">
              <w:rPr>
                <w:rFonts w:cstheme="minorHAnsi"/>
                <w:sz w:val="24"/>
                <w:szCs w:val="24"/>
                <w:lang w:val="en-GB"/>
              </w:rPr>
              <w:t>: 60% or 30% : 70%);</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 xml:space="preserve">Using the internal reserves of the higher education system, in the form of a reduction in the number of students per teacher and associate and an increase in allocations per student at public universities; </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Using a unique higher education information system for faster and more efficient establishment of appropriate policies and tools for optimizing the higher education system and improving quality;</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Significantly cheaper education for those who pay for it than the same education in EU countries, with the good geographical position of the RS, which is important for foreign students;</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Introduction of “smart specialization” concept;</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More active use of programmes and funds of the EU and regional funds;</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Adopting and adapting good practices from Serbia (Fund for innovation activity, science and technology parks);</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More intensive and effective use of the potential of the Agreement on Special and Parallel Relations between the Republic of Srpska and the Republic of Serbia in the sectors of science, technology, higher education and the information society;</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Using a branched network of scientifically research-oriented and confirmed diaspora;</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Systemic support for the development of the ICT industry and its catalytic impact on innovations in other economic sectors;</w:t>
            </w:r>
          </w:p>
          <w:p w:rsidR="00374188" w:rsidRPr="00374188" w:rsidRDefault="00374188" w:rsidP="00374188">
            <w:pPr>
              <w:pStyle w:val="ListParagraph"/>
              <w:numPr>
                <w:ilvl w:val="0"/>
                <w:numId w:val="5"/>
              </w:numPr>
              <w:spacing w:line="240" w:lineRule="auto"/>
              <w:jc w:val="both"/>
              <w:rPr>
                <w:rFonts w:cstheme="minorHAnsi"/>
                <w:sz w:val="24"/>
                <w:szCs w:val="24"/>
                <w:lang w:val="en-GB"/>
              </w:rPr>
            </w:pPr>
            <w:r w:rsidRPr="00374188">
              <w:rPr>
                <w:rFonts w:cstheme="minorHAnsi"/>
                <w:sz w:val="24"/>
                <w:szCs w:val="24"/>
                <w:lang w:val="en-GB"/>
              </w:rPr>
              <w:t>Availability of various financial sources for the implementation of ICT projects.</w:t>
            </w:r>
          </w:p>
        </w:tc>
      </w:tr>
    </w:tbl>
    <w:p w:rsidR="00374188" w:rsidRPr="00374188" w:rsidRDefault="00374188" w:rsidP="00374188">
      <w:pPr>
        <w:spacing w:line="240" w:lineRule="auto"/>
        <w:jc w:val="both"/>
        <w:rPr>
          <w:rFonts w:cstheme="minorHAnsi"/>
          <w:sz w:val="24"/>
          <w:szCs w:val="24"/>
          <w:lang w:val="en-GB"/>
        </w:rPr>
      </w:pPr>
    </w:p>
    <w:tbl>
      <w:tblPr>
        <w:tblW w:w="0" w:type="auto"/>
        <w:tblBorders>
          <w:top w:val="single" w:sz="4" w:space="0" w:color="auto"/>
          <w:bottom w:val="single" w:sz="4" w:space="0" w:color="auto"/>
        </w:tblBorders>
        <w:tblLook w:val="04A0" w:firstRow="1" w:lastRow="0" w:firstColumn="1" w:lastColumn="0" w:noHBand="0" w:noVBand="1"/>
      </w:tblPr>
      <w:tblGrid>
        <w:gridCol w:w="9062"/>
      </w:tblGrid>
      <w:tr w:rsidR="00374188" w:rsidRPr="00374188" w:rsidTr="00374188">
        <w:tc>
          <w:tcPr>
            <w:tcW w:w="9062" w:type="dxa"/>
          </w:tcPr>
          <w:p w:rsidR="00374188" w:rsidRPr="00374188" w:rsidRDefault="00374188" w:rsidP="00374188">
            <w:pPr>
              <w:spacing w:line="240" w:lineRule="auto"/>
              <w:jc w:val="both"/>
              <w:rPr>
                <w:rFonts w:cstheme="minorHAnsi"/>
                <w:b/>
                <w:bCs/>
                <w:sz w:val="24"/>
                <w:szCs w:val="24"/>
                <w:lang w:val="en-GB"/>
              </w:rPr>
            </w:pPr>
            <w:r w:rsidRPr="00374188">
              <w:rPr>
                <w:rFonts w:cstheme="minorHAnsi"/>
                <w:b/>
                <w:bCs/>
                <w:sz w:val="24"/>
                <w:szCs w:val="24"/>
                <w:lang w:val="en-GB"/>
              </w:rPr>
              <w:t>Threats:</w:t>
            </w:r>
          </w:p>
          <w:p w:rsidR="00374188" w:rsidRPr="00374188" w:rsidRDefault="00374188" w:rsidP="00374188">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lastRenderedPageBreak/>
              <w:t>Continued outflow of experts and graduate students, especially to EU countries;</w:t>
            </w:r>
          </w:p>
          <w:p w:rsidR="00374188" w:rsidRPr="00374188" w:rsidRDefault="00374188" w:rsidP="00374188">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t xml:space="preserve">Increasingly </w:t>
            </w:r>
            <w:r w:rsidR="00CB1D91" w:rsidRPr="00374188">
              <w:rPr>
                <w:rFonts w:cstheme="minorHAnsi"/>
                <w:sz w:val="24"/>
                <w:szCs w:val="24"/>
                <w:lang w:val="en-GB"/>
              </w:rPr>
              <w:t>unfavourable</w:t>
            </w:r>
            <w:r w:rsidRPr="00374188">
              <w:rPr>
                <w:rFonts w:cstheme="minorHAnsi"/>
                <w:sz w:val="24"/>
                <w:szCs w:val="24"/>
                <w:lang w:val="en-GB"/>
              </w:rPr>
              <w:t xml:space="preserve"> influence of negative demographic trends on student </w:t>
            </w:r>
            <w:r w:rsidR="00CB1D91" w:rsidRPr="00374188">
              <w:rPr>
                <w:rFonts w:cstheme="minorHAnsi"/>
                <w:sz w:val="24"/>
                <w:szCs w:val="24"/>
                <w:lang w:val="en-GB"/>
              </w:rPr>
              <w:t>enrolment</w:t>
            </w:r>
            <w:r w:rsidRPr="00374188">
              <w:rPr>
                <w:rFonts w:cstheme="minorHAnsi"/>
                <w:sz w:val="24"/>
                <w:szCs w:val="24"/>
                <w:lang w:val="en-GB"/>
              </w:rPr>
              <w:t>;</w:t>
            </w:r>
          </w:p>
          <w:p w:rsidR="00374188" w:rsidRPr="00374188" w:rsidRDefault="00374188" w:rsidP="00374188">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t>Political instability in BiH and the region of the Western Balkans;</w:t>
            </w:r>
          </w:p>
          <w:p w:rsidR="00374188" w:rsidRPr="00374188" w:rsidRDefault="00374188" w:rsidP="00374188">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t>Negative perception of the public about the quality of higher education;</w:t>
            </w:r>
          </w:p>
          <w:p w:rsidR="00374188" w:rsidRPr="00374188" w:rsidRDefault="00374188" w:rsidP="00374188">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t>Inertia of investment in infrastructure projects (construction of buildings and facilities) instead of investment in strategic measures of reorganization of public higher education institutions (modernization of programmes, staff training, dual education, short programmes, English courses for professors, engagement of foreign professors to teach in English that they can follow foreign students, etc.) in order to attract as many students as possible; resistance to changes by teaching staff;</w:t>
            </w:r>
          </w:p>
          <w:p w:rsidR="00374188" w:rsidRPr="00374188" w:rsidRDefault="00374188" w:rsidP="00374188">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t>Unfair competition from HEIs from the Federation of BiH and Brčko District of BiH, which continue to overproduce diplomas in a record short time and send staff with such diplomas to public companies and institutions in the Republic of Srpska, which directly threatens the survival of HEIs in the Republic of Srpska that train such staff;</w:t>
            </w:r>
          </w:p>
          <w:p w:rsidR="00374188" w:rsidRPr="00374188" w:rsidRDefault="00374188" w:rsidP="00374188">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t>Illegal work of private higher education institutions (sale of diplomas, failure to teach, teaching by incompetent staff and other various deviations);</w:t>
            </w:r>
          </w:p>
          <w:p w:rsidR="00374188" w:rsidRPr="00374188" w:rsidRDefault="00374188" w:rsidP="00374188">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t>Growing lagging behind the countries of the region in a situation where the focus of international and bilateral support programmes is shifting from individual countries to the region;</w:t>
            </w:r>
          </w:p>
          <w:p w:rsidR="00374188" w:rsidRPr="00374188" w:rsidRDefault="00374188" w:rsidP="00374188">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t xml:space="preserve">Lack of IT experts on the </w:t>
            </w:r>
            <w:r w:rsidR="00CB1D91" w:rsidRPr="00374188">
              <w:rPr>
                <w:rFonts w:cstheme="minorHAnsi"/>
                <w:sz w:val="24"/>
                <w:szCs w:val="24"/>
                <w:lang w:val="en-GB"/>
              </w:rPr>
              <w:t>labour</w:t>
            </w:r>
            <w:r w:rsidRPr="00374188">
              <w:rPr>
                <w:rFonts w:cstheme="minorHAnsi"/>
                <w:sz w:val="24"/>
                <w:szCs w:val="24"/>
                <w:lang w:val="en-GB"/>
              </w:rPr>
              <w:t xml:space="preserve"> market;</w:t>
            </w:r>
          </w:p>
          <w:p w:rsidR="00374188" w:rsidRPr="00374188" w:rsidRDefault="00374188" w:rsidP="00CB1D91">
            <w:pPr>
              <w:pStyle w:val="ListParagraph"/>
              <w:numPr>
                <w:ilvl w:val="0"/>
                <w:numId w:val="6"/>
              </w:numPr>
              <w:spacing w:line="240" w:lineRule="auto"/>
              <w:jc w:val="both"/>
              <w:rPr>
                <w:rFonts w:cstheme="minorHAnsi"/>
                <w:sz w:val="24"/>
                <w:szCs w:val="24"/>
                <w:lang w:val="en-GB"/>
              </w:rPr>
            </w:pPr>
            <w:r w:rsidRPr="00374188">
              <w:rPr>
                <w:rFonts w:cstheme="minorHAnsi"/>
                <w:sz w:val="24"/>
                <w:szCs w:val="24"/>
                <w:lang w:val="en-GB"/>
              </w:rPr>
              <w:t xml:space="preserve">Reduction of investments in the economy as a consequence of </w:t>
            </w:r>
            <w:r w:rsidR="00CB1D91">
              <w:rPr>
                <w:rFonts w:cstheme="minorHAnsi"/>
                <w:sz w:val="24"/>
                <w:szCs w:val="24"/>
                <w:lang w:val="en-GB"/>
              </w:rPr>
              <w:t>a</w:t>
            </w:r>
            <w:r w:rsidRPr="00374188">
              <w:rPr>
                <w:rFonts w:cstheme="minorHAnsi"/>
                <w:sz w:val="24"/>
                <w:szCs w:val="24"/>
                <w:lang w:val="en-GB"/>
              </w:rPr>
              <w:t xml:space="preserve"> wider political crisis.</w:t>
            </w: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29" w:name="_Toc162518446"/>
      <w:r w:rsidRPr="00374188">
        <w:rPr>
          <w:rFonts w:asciiTheme="minorHAnsi" w:hAnsiTheme="minorHAnsi" w:cstheme="minorHAnsi"/>
          <w:lang w:val="en-GB"/>
        </w:rPr>
        <w:t>1.2.2. Strategic focus</w:t>
      </w:r>
      <w:bookmarkEnd w:id="29"/>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Based on the key findings of the situational and SWOT analysis, the following strategic focuses were proposed:</w:t>
      </w:r>
    </w:p>
    <w:p w:rsidR="00374188" w:rsidRPr="00374188" w:rsidRDefault="00374188" w:rsidP="00374188">
      <w:pPr>
        <w:spacing w:line="240" w:lineRule="auto"/>
        <w:jc w:val="both"/>
        <w:rPr>
          <w:rFonts w:cstheme="minorHAnsi"/>
          <w:sz w:val="24"/>
          <w:szCs w:val="24"/>
          <w:lang w:val="en-GB"/>
        </w:rPr>
      </w:pPr>
      <w:r w:rsidRPr="00374188">
        <w:rPr>
          <w:rFonts w:cstheme="minorHAnsi"/>
          <w:b/>
          <w:bCs/>
          <w:sz w:val="24"/>
          <w:szCs w:val="24"/>
          <w:lang w:val="en-GB"/>
        </w:rPr>
        <w:t>The first strategic focus</w:t>
      </w:r>
      <w:r w:rsidRPr="00374188">
        <w:rPr>
          <w:rFonts w:cstheme="minorHAnsi"/>
          <w:sz w:val="24"/>
          <w:szCs w:val="24"/>
          <w:lang w:val="en-GB"/>
        </w:rPr>
        <w:t xml:space="preserve"> should be on the improvement of </w:t>
      </w:r>
      <w:r w:rsidRPr="00374188">
        <w:rPr>
          <w:rFonts w:cstheme="minorHAnsi"/>
          <w:b/>
          <w:bCs/>
          <w:sz w:val="24"/>
          <w:szCs w:val="24"/>
          <w:lang w:val="en-GB"/>
        </w:rPr>
        <w:t>attractiveness and capacities</w:t>
      </w:r>
      <w:r w:rsidRPr="00374188">
        <w:rPr>
          <w:rFonts w:cstheme="minorHAnsi"/>
          <w:sz w:val="24"/>
          <w:szCs w:val="24"/>
          <w:lang w:val="en-GB"/>
        </w:rPr>
        <w:t xml:space="preserve"> in the sector of science, technology, research and development, as well as on securing their larger and more effective </w:t>
      </w:r>
      <w:r w:rsidRPr="00374188">
        <w:rPr>
          <w:rFonts w:cstheme="minorHAnsi"/>
          <w:b/>
          <w:sz w:val="24"/>
          <w:szCs w:val="24"/>
          <w:lang w:val="en-GB"/>
        </w:rPr>
        <w:t>influence on the development of the Republic of Srpska</w:t>
      </w:r>
      <w:r w:rsidRPr="00374188">
        <w:rPr>
          <w:rFonts w:cstheme="minorHAnsi"/>
          <w:sz w:val="24"/>
          <w:szCs w:val="24"/>
          <w:lang w:val="en-GB"/>
        </w:rPr>
        <w:t xml:space="preserve"> in all relevant fields. Along with </w:t>
      </w:r>
      <w:r w:rsidRPr="00374188">
        <w:rPr>
          <w:rFonts w:cstheme="minorHAnsi"/>
          <w:i/>
          <w:sz w:val="24"/>
          <w:szCs w:val="24"/>
          <w:lang w:val="en-GB"/>
        </w:rPr>
        <w:t>improving the attractiveness of scientific research and innovative work</w:t>
      </w:r>
      <w:r w:rsidRPr="00374188">
        <w:rPr>
          <w:rFonts w:cstheme="minorHAnsi"/>
          <w:sz w:val="24"/>
          <w:szCs w:val="24"/>
          <w:lang w:val="en-GB"/>
        </w:rPr>
        <w:t xml:space="preserve">, special attention should be paid to the following areas for potential improvements: </w:t>
      </w:r>
      <w:r w:rsidRPr="00374188">
        <w:rPr>
          <w:rFonts w:cstheme="minorHAnsi"/>
          <w:i/>
          <w:sz w:val="24"/>
          <w:szCs w:val="24"/>
          <w:lang w:val="en-GB"/>
        </w:rPr>
        <w:t>building institutional infrastructure for RD and innovation</w:t>
      </w:r>
      <w:r w:rsidRPr="00374188">
        <w:rPr>
          <w:rFonts w:cstheme="minorHAnsi"/>
          <w:sz w:val="24"/>
          <w:szCs w:val="24"/>
          <w:lang w:val="en-GB"/>
        </w:rPr>
        <w:t xml:space="preserve">; </w:t>
      </w:r>
      <w:r w:rsidRPr="00374188">
        <w:rPr>
          <w:rFonts w:cstheme="minorHAnsi"/>
          <w:i/>
          <w:sz w:val="24"/>
          <w:szCs w:val="24"/>
          <w:lang w:val="en-GB"/>
        </w:rPr>
        <w:t>strengthening scientific research and RD capacity and quality</w:t>
      </w:r>
      <w:r w:rsidRPr="00374188">
        <w:rPr>
          <w:rFonts w:cstheme="minorHAnsi"/>
          <w:sz w:val="24"/>
          <w:szCs w:val="24"/>
          <w:lang w:val="en-GB"/>
        </w:rPr>
        <w:t xml:space="preserve">; </w:t>
      </w:r>
      <w:r w:rsidRPr="00374188">
        <w:rPr>
          <w:rFonts w:cstheme="minorHAnsi"/>
          <w:i/>
          <w:sz w:val="24"/>
          <w:szCs w:val="24"/>
          <w:lang w:val="en-GB"/>
        </w:rPr>
        <w:t>development, transfer and dissemination of technologies and innovations</w:t>
      </w:r>
      <w:r w:rsidRPr="00374188">
        <w:rPr>
          <w:rFonts w:cstheme="minorHAnsi"/>
          <w:sz w:val="24"/>
          <w:szCs w:val="24"/>
          <w:lang w:val="en-GB"/>
        </w:rPr>
        <w:t xml:space="preserve">; as well as the </w:t>
      </w:r>
      <w:r w:rsidRPr="00374188">
        <w:rPr>
          <w:rFonts w:cstheme="minorHAnsi"/>
          <w:i/>
          <w:sz w:val="24"/>
          <w:szCs w:val="24"/>
          <w:lang w:val="en-GB"/>
        </w:rPr>
        <w:t>constant improvement of international cooperation in science, innovation and new technologies</w:t>
      </w:r>
      <w:r w:rsidRPr="00374188">
        <w:rPr>
          <w:rFonts w:cstheme="minorHAnsi"/>
          <w:sz w:val="24"/>
          <w:szCs w:val="24"/>
          <w:lang w:val="en-GB"/>
        </w:rPr>
        <w:t xml:space="preserve">. Significant challenges and opportunities for improvement relate to encouraging and facilitating interactions with the sectors of economy, higher education, government institutions and non-profit organizations, as well as adapting and transferring good practices from the region. </w:t>
      </w:r>
    </w:p>
    <w:p w:rsidR="00374188" w:rsidRPr="00374188" w:rsidRDefault="00374188" w:rsidP="00374188">
      <w:pPr>
        <w:spacing w:line="240" w:lineRule="auto"/>
        <w:jc w:val="both"/>
        <w:rPr>
          <w:rFonts w:cstheme="minorHAnsi"/>
          <w:sz w:val="24"/>
          <w:szCs w:val="24"/>
          <w:lang w:val="en-GB"/>
        </w:rPr>
      </w:pPr>
      <w:r w:rsidRPr="00374188">
        <w:rPr>
          <w:rFonts w:cstheme="minorHAnsi"/>
          <w:b/>
          <w:bCs/>
          <w:sz w:val="24"/>
          <w:szCs w:val="24"/>
          <w:lang w:val="en-GB"/>
        </w:rPr>
        <w:t>The second strategic focus</w:t>
      </w:r>
      <w:r w:rsidRPr="00374188">
        <w:rPr>
          <w:rFonts w:cstheme="minorHAnsi"/>
          <w:sz w:val="24"/>
          <w:szCs w:val="24"/>
          <w:lang w:val="en-GB"/>
        </w:rPr>
        <w:t xml:space="preserve"> should be on the improvement of </w:t>
      </w:r>
      <w:r w:rsidRPr="00374188">
        <w:rPr>
          <w:rFonts w:cstheme="minorHAnsi"/>
          <w:b/>
          <w:bCs/>
          <w:sz w:val="24"/>
          <w:szCs w:val="24"/>
          <w:lang w:val="en-GB"/>
        </w:rPr>
        <w:t>attractiveness and quality</w:t>
      </w:r>
      <w:r w:rsidRPr="00374188">
        <w:rPr>
          <w:rFonts w:cstheme="minorHAnsi"/>
          <w:sz w:val="24"/>
          <w:szCs w:val="24"/>
          <w:lang w:val="en-GB"/>
        </w:rPr>
        <w:t xml:space="preserve"> of higher education, as well as on securing their larger and more effective </w:t>
      </w:r>
      <w:r w:rsidRPr="00374188">
        <w:rPr>
          <w:rFonts w:cstheme="minorHAnsi"/>
          <w:b/>
          <w:sz w:val="24"/>
          <w:szCs w:val="24"/>
          <w:lang w:val="en-GB"/>
        </w:rPr>
        <w:t>influence on the</w:t>
      </w:r>
      <w:r w:rsidRPr="00374188">
        <w:rPr>
          <w:rFonts w:cstheme="minorHAnsi"/>
          <w:b/>
          <w:bCs/>
          <w:sz w:val="24"/>
          <w:szCs w:val="24"/>
          <w:lang w:val="en-GB"/>
        </w:rPr>
        <w:t xml:space="preserve"> quality of human resources </w:t>
      </w:r>
      <w:r w:rsidRPr="00374188">
        <w:rPr>
          <w:rFonts w:cstheme="minorHAnsi"/>
          <w:bCs/>
          <w:sz w:val="24"/>
          <w:szCs w:val="24"/>
          <w:lang w:val="en-GB"/>
        </w:rPr>
        <w:t>in the Republic of Srpska.</w:t>
      </w:r>
      <w:r w:rsidRPr="00374188">
        <w:rPr>
          <w:rFonts w:cstheme="minorHAnsi"/>
          <w:sz w:val="24"/>
          <w:szCs w:val="24"/>
          <w:lang w:val="en-GB"/>
        </w:rPr>
        <w:t xml:space="preserve"> Along with </w:t>
      </w:r>
      <w:r w:rsidRPr="00374188">
        <w:rPr>
          <w:rFonts w:cstheme="minorHAnsi"/>
          <w:i/>
          <w:sz w:val="24"/>
          <w:szCs w:val="24"/>
          <w:lang w:val="en-GB"/>
        </w:rPr>
        <w:t>improving the attractiveness of</w:t>
      </w:r>
      <w:r w:rsidRPr="00374188">
        <w:rPr>
          <w:rFonts w:cstheme="minorHAnsi"/>
          <w:i/>
          <w:iCs/>
          <w:sz w:val="24"/>
          <w:szCs w:val="24"/>
          <w:lang w:val="en-GB"/>
        </w:rPr>
        <w:t xml:space="preserve"> higher education</w:t>
      </w:r>
      <w:r w:rsidRPr="00374188">
        <w:rPr>
          <w:rFonts w:cstheme="minorHAnsi"/>
          <w:sz w:val="24"/>
          <w:szCs w:val="24"/>
          <w:lang w:val="en-GB"/>
        </w:rPr>
        <w:t xml:space="preserve">, special attention should be paid to the following areas for potential improvements: </w:t>
      </w:r>
      <w:r w:rsidRPr="00374188">
        <w:rPr>
          <w:rFonts w:cstheme="minorHAnsi"/>
          <w:i/>
          <w:iCs/>
          <w:sz w:val="24"/>
          <w:szCs w:val="24"/>
          <w:lang w:val="en-GB"/>
        </w:rPr>
        <w:t xml:space="preserve">management of the higher education system; </w:t>
      </w:r>
      <w:r w:rsidRPr="00374188">
        <w:rPr>
          <w:rFonts w:cstheme="minorHAnsi"/>
          <w:iCs/>
          <w:sz w:val="24"/>
          <w:szCs w:val="24"/>
          <w:lang w:val="en-GB"/>
        </w:rPr>
        <w:t>constant</w:t>
      </w:r>
      <w:r w:rsidRPr="00374188">
        <w:rPr>
          <w:rFonts w:cstheme="minorHAnsi"/>
          <w:i/>
          <w:iCs/>
          <w:sz w:val="24"/>
          <w:szCs w:val="24"/>
          <w:lang w:val="en-GB"/>
        </w:rPr>
        <w:t xml:space="preserve"> improvement of the </w:t>
      </w:r>
      <w:r w:rsidRPr="00374188">
        <w:rPr>
          <w:rFonts w:cstheme="minorHAnsi"/>
          <w:i/>
          <w:iCs/>
          <w:sz w:val="24"/>
          <w:szCs w:val="24"/>
          <w:lang w:val="en-GB"/>
        </w:rPr>
        <w:lastRenderedPageBreak/>
        <w:t>quality of higher education and international cooperation; creating research and development youth and facilitating the transition of the economy to industry 4.0 and green economy; and the constant improvement of the student standard</w:t>
      </w:r>
      <w:r w:rsidRPr="00374188">
        <w:rPr>
          <w:rFonts w:cstheme="minorHAnsi"/>
          <w:sz w:val="24"/>
          <w:szCs w:val="24"/>
          <w:lang w:val="en-GB"/>
        </w:rPr>
        <w:t>. At the same time, encouraging and facilitating interactions with economic sectors and research and development organizations, introducing interdisciplinary study programmes and strengthening cooperation with Serbia will be of particular importance.</w:t>
      </w:r>
    </w:p>
    <w:p w:rsidR="00374188" w:rsidRPr="00374188" w:rsidRDefault="00374188" w:rsidP="00374188">
      <w:pPr>
        <w:spacing w:line="240" w:lineRule="auto"/>
        <w:jc w:val="both"/>
        <w:rPr>
          <w:rFonts w:cstheme="minorHAnsi"/>
          <w:sz w:val="24"/>
          <w:szCs w:val="24"/>
          <w:lang w:val="en-GB"/>
        </w:rPr>
      </w:pPr>
      <w:r w:rsidRPr="00374188">
        <w:rPr>
          <w:rFonts w:cstheme="minorHAnsi"/>
          <w:b/>
          <w:bCs/>
          <w:sz w:val="24"/>
          <w:szCs w:val="24"/>
          <w:lang w:val="en-GB"/>
        </w:rPr>
        <w:t>The third strategic focus</w:t>
      </w:r>
      <w:r w:rsidRPr="00374188">
        <w:rPr>
          <w:rFonts w:cstheme="minorHAnsi"/>
          <w:bCs/>
          <w:sz w:val="24"/>
          <w:szCs w:val="24"/>
          <w:lang w:val="en-GB"/>
        </w:rPr>
        <w:t xml:space="preserve"> relates to the </w:t>
      </w:r>
      <w:r w:rsidRPr="00374188">
        <w:rPr>
          <w:rFonts w:cstheme="minorHAnsi"/>
          <w:b/>
          <w:bCs/>
          <w:sz w:val="24"/>
          <w:szCs w:val="24"/>
          <w:lang w:val="en-GB"/>
        </w:rPr>
        <w:t>development of information society and e-government</w:t>
      </w:r>
      <w:r w:rsidRPr="00374188">
        <w:rPr>
          <w:rFonts w:cstheme="minorHAnsi"/>
          <w:bCs/>
          <w:sz w:val="24"/>
          <w:szCs w:val="24"/>
          <w:lang w:val="en-GB"/>
        </w:rPr>
        <w:t xml:space="preserve"> in safe information environment,</w:t>
      </w:r>
      <w:r w:rsidRPr="00374188">
        <w:rPr>
          <w:rFonts w:cstheme="minorHAnsi"/>
          <w:sz w:val="24"/>
          <w:szCs w:val="24"/>
          <w:lang w:val="en-GB"/>
        </w:rPr>
        <w:t xml:space="preserve"> that is, on the creation of key infrastructural prerequisites for smooth </w:t>
      </w:r>
      <w:r w:rsidRPr="00374188">
        <w:rPr>
          <w:rFonts w:cstheme="minorHAnsi"/>
          <w:b/>
          <w:bCs/>
          <w:sz w:val="24"/>
          <w:szCs w:val="24"/>
          <w:lang w:val="en-GB"/>
        </w:rPr>
        <w:t>development of ICT industry</w:t>
      </w:r>
      <w:r w:rsidRPr="00374188">
        <w:rPr>
          <w:rFonts w:cstheme="minorHAnsi"/>
          <w:sz w:val="24"/>
          <w:szCs w:val="24"/>
          <w:lang w:val="en-GB"/>
        </w:rPr>
        <w:t xml:space="preserve">, as a key sector of the economy of the 21st century, but also a sector that can significantly help the development of other economic sectors in the Republic of Srpska. Special attention will be focused on </w:t>
      </w:r>
      <w:r w:rsidRPr="00374188">
        <w:rPr>
          <w:rFonts w:cstheme="minorHAnsi"/>
          <w:i/>
          <w:sz w:val="24"/>
          <w:szCs w:val="24"/>
          <w:lang w:val="en-GB"/>
        </w:rPr>
        <w:t>improving broadband Internet access, developing ICT skills and creating an ecosystem for the development of the ICT industry</w:t>
      </w:r>
      <w:r w:rsidRPr="00374188">
        <w:rPr>
          <w:rFonts w:cstheme="minorHAnsi"/>
          <w:sz w:val="24"/>
          <w:szCs w:val="24"/>
          <w:lang w:val="en-GB"/>
        </w:rPr>
        <w:t>. In parallel, the implementation of the current and preparation of the new e-government strategy and the cyber security strategy in the Republic of Srpska will take place.</w:t>
      </w:r>
    </w:p>
    <w:p w:rsidR="00374188" w:rsidRPr="00374188" w:rsidRDefault="00374188" w:rsidP="00374188">
      <w:pPr>
        <w:spacing w:line="240" w:lineRule="auto"/>
        <w:jc w:val="both"/>
        <w:rPr>
          <w:rFonts w:cstheme="minorHAnsi"/>
          <w:sz w:val="24"/>
          <w:szCs w:val="24"/>
          <w:lang w:val="en-GB"/>
        </w:rPr>
      </w:pPr>
      <w:r w:rsidRPr="00374188">
        <w:rPr>
          <w:rFonts w:cstheme="minorHAnsi"/>
          <w:b/>
          <w:sz w:val="24"/>
          <w:szCs w:val="24"/>
          <w:lang w:val="en-GB"/>
        </w:rPr>
        <w:t>The forth strategic focus</w:t>
      </w:r>
      <w:r w:rsidRPr="00374188">
        <w:rPr>
          <w:rFonts w:cstheme="minorHAnsi"/>
          <w:sz w:val="24"/>
          <w:szCs w:val="24"/>
          <w:lang w:val="en-GB"/>
        </w:rPr>
        <w:t xml:space="preserve"> is on </w:t>
      </w:r>
      <w:r w:rsidRPr="00374188">
        <w:rPr>
          <w:rFonts w:cstheme="minorHAnsi"/>
          <w:b/>
          <w:sz w:val="24"/>
          <w:szCs w:val="24"/>
          <w:lang w:val="en-GB"/>
        </w:rPr>
        <w:t>smart specialization</w:t>
      </w:r>
      <w:r w:rsidRPr="00374188">
        <w:rPr>
          <w:rFonts w:cstheme="minorHAnsi"/>
          <w:sz w:val="24"/>
          <w:szCs w:val="24"/>
          <w:lang w:val="en-GB"/>
        </w:rPr>
        <w:t xml:space="preserve">. By creating and implementing a smart specialization strategy the Republic of Srpska should build comparative advantages by connecting research and innovative strength with needs of the economy. This strategy is done according to a special methodology, which includes quantitative and qualitative analysis, and the process of entrepreneurial discovery through a series of workshops-dialogues with a number of different stakeholders, among which the business sector is leading. Only after such a complex and long-term process, priority areas of smart specialization are selected and the initial package of measures for implementation is determined. Within this strategic focus, special attention will be directed to </w:t>
      </w:r>
      <w:r w:rsidRPr="00374188">
        <w:rPr>
          <w:rFonts w:cstheme="minorHAnsi"/>
          <w:i/>
          <w:iCs/>
          <w:sz w:val="24"/>
          <w:szCs w:val="24"/>
          <w:lang w:val="en-GB"/>
        </w:rPr>
        <w:t xml:space="preserve">initiating and designing the process of creating a smart specialization strategy, creating instruments for encouraging and implementing smart specialization, and preparing organizational and other resources </w:t>
      </w:r>
      <w:r w:rsidRPr="00374188">
        <w:rPr>
          <w:rFonts w:cstheme="minorHAnsi"/>
          <w:iCs/>
          <w:sz w:val="24"/>
          <w:szCs w:val="24"/>
          <w:lang w:val="en-GB"/>
        </w:rPr>
        <w:t xml:space="preserve">for creation and implementation of the smart specialization strategy. </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30" w:name="_Toc162518447"/>
      <w:r w:rsidRPr="00374188">
        <w:rPr>
          <w:rFonts w:asciiTheme="minorHAnsi" w:hAnsiTheme="minorHAnsi" w:cstheme="minorHAnsi"/>
          <w:sz w:val="24"/>
          <w:szCs w:val="24"/>
          <w:lang w:val="en-GB"/>
        </w:rPr>
        <w:t>1.3. Strategic orientation</w:t>
      </w:r>
      <w:bookmarkEnd w:id="30"/>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strategic orientation contains a vision of intersectoral development and strategic goals with indicators for monitoring their achievement. The vision of development is set for the period until 2030, and the strategic goals for the period of seven years (until 2029).</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31" w:name="_Toc162518448"/>
      <w:r w:rsidRPr="00374188">
        <w:rPr>
          <w:rFonts w:asciiTheme="minorHAnsi" w:hAnsiTheme="minorHAnsi" w:cstheme="minorHAnsi"/>
          <w:lang w:val="en-GB"/>
        </w:rPr>
        <w:t>1.3.1. Vision of development</w:t>
      </w:r>
      <w:bookmarkEnd w:id="31"/>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tabs>
          <w:tab w:val="left" w:pos="1365"/>
        </w:tabs>
        <w:spacing w:line="240" w:lineRule="auto"/>
        <w:jc w:val="both"/>
        <w:rPr>
          <w:rFonts w:cstheme="minorHAnsi"/>
          <w:sz w:val="24"/>
          <w:szCs w:val="24"/>
          <w:lang w:val="en-GB"/>
        </w:rPr>
      </w:pPr>
      <w:r w:rsidRPr="00374188">
        <w:rPr>
          <w:rFonts w:cstheme="minorHAnsi"/>
          <w:sz w:val="24"/>
          <w:szCs w:val="24"/>
          <w:lang w:val="en-GB"/>
        </w:rPr>
        <w:t xml:space="preserve">The vision represents the long-term desirable direction of these three sectors, clear and attractive to all interested actors, so that everyone can adjust their goals and activities according to that orientation.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proposed vision of development is based on the concept of mutually coordinated, intersectoral development, on the direction of smart growth as the basic determinant of the sustainable development of the Republic of Srpska in the next strategic period, and even longer.</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lastRenderedPageBreak/>
        <w:t>Development vision proposal:</w:t>
      </w:r>
    </w:p>
    <w:p w:rsidR="00374188" w:rsidRPr="00374188" w:rsidRDefault="00374188" w:rsidP="00374188">
      <w:pPr>
        <w:spacing w:line="240" w:lineRule="auto"/>
        <w:jc w:val="both"/>
        <w:rPr>
          <w:rFonts w:cstheme="minorHAnsi"/>
          <w:sz w:val="24"/>
          <w:szCs w:val="24"/>
          <w:lang w:val="en-GB"/>
        </w:rPr>
      </w:pPr>
    </w:p>
    <w:tbl>
      <w:tblPr>
        <w:tblW w:w="0" w:type="auto"/>
        <w:tblLook w:val="04A0" w:firstRow="1" w:lastRow="0" w:firstColumn="1" w:lastColumn="0" w:noHBand="0" w:noVBand="1"/>
      </w:tblPr>
      <w:tblGrid>
        <w:gridCol w:w="4531"/>
        <w:gridCol w:w="4531"/>
      </w:tblGrid>
      <w:tr w:rsidR="00374188" w:rsidRPr="00374188" w:rsidTr="00374188">
        <w:tc>
          <w:tcPr>
            <w:tcW w:w="4531" w:type="dxa"/>
          </w:tcPr>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drawing>
                <wp:inline distT="0" distB="0" distL="0" distR="0" wp14:anchorId="3163BE34" wp14:editId="5A849CCB">
                  <wp:extent cx="2561590" cy="2333625"/>
                  <wp:effectExtent l="0" t="0" r="0" b="9525"/>
                  <wp:docPr id="85"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61590" cy="2333625"/>
                          </a:xfrm>
                          <a:prstGeom prst="rect">
                            <a:avLst/>
                          </a:prstGeom>
                          <a:noFill/>
                        </pic:spPr>
                      </pic:pic>
                    </a:graphicData>
                  </a:graphic>
                </wp:inline>
              </w:drawing>
            </w:r>
          </w:p>
        </w:tc>
        <w:tc>
          <w:tcPr>
            <w:tcW w:w="4531" w:type="dxa"/>
          </w:tcPr>
          <w:p w:rsidR="00374188" w:rsidRPr="00374188" w:rsidRDefault="00374188" w:rsidP="00374188">
            <w:pPr>
              <w:spacing w:line="240" w:lineRule="auto"/>
              <w:jc w:val="both"/>
              <w:rPr>
                <w:rFonts w:cstheme="minorHAnsi"/>
                <w:b/>
                <w:bCs/>
                <w:sz w:val="24"/>
                <w:szCs w:val="24"/>
                <w:lang w:val="en-GB"/>
              </w:rPr>
            </w:pPr>
            <w:r w:rsidRPr="00374188">
              <w:rPr>
                <w:rFonts w:cstheme="minorHAnsi"/>
                <w:b/>
                <w:bCs/>
                <w:sz w:val="24"/>
                <w:szCs w:val="24"/>
                <w:lang w:val="en-GB"/>
              </w:rPr>
              <w:t>2030</w:t>
            </w:r>
          </w:p>
          <w:p w:rsidR="00374188" w:rsidRPr="00374188" w:rsidRDefault="00374188" w:rsidP="00374188">
            <w:pPr>
              <w:spacing w:line="240" w:lineRule="auto"/>
              <w:jc w:val="both"/>
              <w:rPr>
                <w:rFonts w:cstheme="minorHAnsi"/>
                <w:b/>
                <w:bCs/>
                <w:sz w:val="24"/>
                <w:szCs w:val="24"/>
                <w:lang w:val="en-GB"/>
              </w:rPr>
            </w:pPr>
          </w:p>
          <w:p w:rsidR="00374188" w:rsidRPr="00374188" w:rsidRDefault="00374188" w:rsidP="00374188">
            <w:pPr>
              <w:spacing w:line="240" w:lineRule="auto"/>
              <w:jc w:val="both"/>
              <w:rPr>
                <w:rFonts w:cstheme="minorHAnsi"/>
                <w:b/>
                <w:bCs/>
                <w:sz w:val="24"/>
                <w:szCs w:val="24"/>
                <w:lang w:val="en-GB"/>
              </w:rPr>
            </w:pPr>
            <w:r w:rsidRPr="00374188">
              <w:rPr>
                <w:rFonts w:cstheme="minorHAnsi"/>
                <w:b/>
                <w:bCs/>
                <w:sz w:val="24"/>
                <w:szCs w:val="24"/>
                <w:lang w:val="en-GB"/>
              </w:rPr>
              <w:t>SMARTER SRPSKA</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in which the </w:t>
            </w:r>
            <w:r w:rsidRPr="00374188">
              <w:rPr>
                <w:rFonts w:cstheme="minorHAnsi"/>
                <w:b/>
                <w:sz w:val="24"/>
                <w:szCs w:val="24"/>
                <w:lang w:val="en-GB"/>
              </w:rPr>
              <w:t>mutually coordinated development of science, technology, higher education and the information society</w:t>
            </w:r>
            <w:r w:rsidRPr="00374188">
              <w:rPr>
                <w:rFonts w:cstheme="minorHAnsi"/>
                <w:sz w:val="24"/>
                <w:szCs w:val="24"/>
                <w:lang w:val="en-GB"/>
              </w:rPr>
              <w:t xml:space="preserve"> facilitates and accelerates </w:t>
            </w:r>
            <w:r w:rsidRPr="00374188">
              <w:rPr>
                <w:rFonts w:cstheme="minorHAnsi"/>
                <w:b/>
                <w:sz w:val="24"/>
                <w:szCs w:val="24"/>
                <w:lang w:val="en-GB"/>
              </w:rPr>
              <w:t>smart growth</w:t>
            </w:r>
            <w:r w:rsidRPr="00374188">
              <w:rPr>
                <w:rFonts w:cstheme="minorHAnsi"/>
                <w:sz w:val="24"/>
                <w:szCs w:val="24"/>
                <w:lang w:val="en-GB"/>
              </w:rPr>
              <w:t xml:space="preserve">, with increasingly promising opportunities for </w:t>
            </w:r>
            <w:r w:rsidRPr="00374188">
              <w:rPr>
                <w:rFonts w:cstheme="minorHAnsi"/>
                <w:b/>
                <w:sz w:val="24"/>
                <w:szCs w:val="24"/>
                <w:lang w:val="en-GB"/>
              </w:rPr>
              <w:t>quality education and youth employment</w:t>
            </w:r>
            <w:r w:rsidRPr="00374188">
              <w:rPr>
                <w:rFonts w:cstheme="minorHAnsi"/>
                <w:sz w:val="24"/>
                <w:szCs w:val="24"/>
                <w:lang w:val="en-GB"/>
              </w:rPr>
              <w:t xml:space="preserve">. </w:t>
            </w: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As the picture suggests, its realization does not proceed linearly and in a completely predictable way, but rather spirally, gradually, with a series of minor deviations, but always remaining in the main stream, on the main direction, with an ever-increasing scope of the desired changes.</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32" w:name="_Toc162518449"/>
      <w:r w:rsidRPr="00374188">
        <w:rPr>
          <w:rFonts w:asciiTheme="minorHAnsi" w:hAnsiTheme="minorHAnsi" w:cstheme="minorHAnsi"/>
          <w:lang w:val="en-GB"/>
        </w:rPr>
        <w:t>1.3.2. Strategic goals</w:t>
      </w:r>
      <w:bookmarkEnd w:id="32"/>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Based on the defined strategic focuses and the proposed development vision, the following strategic goals are determined:</w:t>
      </w:r>
    </w:p>
    <w:p w:rsidR="00374188" w:rsidRPr="00374188" w:rsidRDefault="00374188" w:rsidP="00374188">
      <w:pPr>
        <w:pStyle w:val="ListParagraph"/>
        <w:numPr>
          <w:ilvl w:val="0"/>
          <w:numId w:val="2"/>
        </w:numPr>
        <w:spacing w:line="240" w:lineRule="auto"/>
        <w:jc w:val="both"/>
        <w:rPr>
          <w:rFonts w:cstheme="minorHAnsi"/>
          <w:b/>
          <w:bCs/>
          <w:sz w:val="24"/>
          <w:szCs w:val="24"/>
          <w:lang w:val="en-GB"/>
        </w:rPr>
      </w:pPr>
      <w:r w:rsidRPr="00374188">
        <w:rPr>
          <w:rFonts w:cstheme="minorHAnsi"/>
          <w:sz w:val="24"/>
          <w:szCs w:val="24"/>
          <w:lang w:val="en-GB"/>
        </w:rPr>
        <w:t>Improved</w:t>
      </w:r>
      <w:r w:rsidRPr="00374188">
        <w:rPr>
          <w:rFonts w:cstheme="minorHAnsi"/>
          <w:b/>
          <w:bCs/>
          <w:sz w:val="24"/>
          <w:szCs w:val="24"/>
          <w:lang w:val="en-GB"/>
        </w:rPr>
        <w:t xml:space="preserve"> attractiveness, capacities and impact of research and development </w:t>
      </w:r>
      <w:r w:rsidRPr="00374188">
        <w:rPr>
          <w:rFonts w:cstheme="minorHAnsi"/>
          <w:sz w:val="24"/>
          <w:szCs w:val="24"/>
          <w:lang w:val="en-GB"/>
        </w:rPr>
        <w:t>on the total development of the Republic of Srpska;</w:t>
      </w:r>
    </w:p>
    <w:p w:rsidR="00374188" w:rsidRPr="00374188" w:rsidRDefault="00374188" w:rsidP="00374188">
      <w:pPr>
        <w:pStyle w:val="ListParagraph"/>
        <w:numPr>
          <w:ilvl w:val="0"/>
          <w:numId w:val="2"/>
        </w:numPr>
        <w:spacing w:line="240" w:lineRule="auto"/>
        <w:jc w:val="both"/>
        <w:rPr>
          <w:rFonts w:cstheme="minorHAnsi"/>
          <w:sz w:val="24"/>
          <w:szCs w:val="24"/>
          <w:lang w:val="en-GB"/>
        </w:rPr>
      </w:pPr>
      <w:r w:rsidRPr="00374188">
        <w:rPr>
          <w:rFonts w:cstheme="minorHAnsi"/>
          <w:sz w:val="24"/>
          <w:szCs w:val="24"/>
          <w:lang w:val="en-GB"/>
        </w:rPr>
        <w:t>Improved</w:t>
      </w:r>
      <w:r w:rsidRPr="00374188">
        <w:rPr>
          <w:rFonts w:cstheme="minorHAnsi"/>
          <w:b/>
          <w:bCs/>
          <w:sz w:val="24"/>
          <w:szCs w:val="24"/>
          <w:lang w:val="en-GB"/>
        </w:rPr>
        <w:t xml:space="preserve"> attractiveness, quality and impact of higher education </w:t>
      </w:r>
      <w:r w:rsidRPr="00374188">
        <w:rPr>
          <w:rFonts w:cstheme="minorHAnsi"/>
          <w:bCs/>
          <w:sz w:val="24"/>
          <w:szCs w:val="24"/>
          <w:lang w:val="en-GB"/>
        </w:rPr>
        <w:t>on quality of human resources in the Republic of Srpska</w:t>
      </w:r>
      <w:r w:rsidRPr="00374188">
        <w:rPr>
          <w:rFonts w:cstheme="minorHAnsi"/>
          <w:sz w:val="24"/>
          <w:szCs w:val="24"/>
          <w:lang w:val="en-GB"/>
        </w:rPr>
        <w:t>;</w:t>
      </w:r>
    </w:p>
    <w:p w:rsidR="00374188" w:rsidRPr="00374188" w:rsidRDefault="00374188" w:rsidP="00374188">
      <w:pPr>
        <w:pStyle w:val="ListParagraph"/>
        <w:numPr>
          <w:ilvl w:val="0"/>
          <w:numId w:val="2"/>
        </w:numPr>
        <w:spacing w:line="240" w:lineRule="auto"/>
        <w:jc w:val="both"/>
        <w:rPr>
          <w:rFonts w:cstheme="minorHAnsi"/>
          <w:sz w:val="24"/>
          <w:szCs w:val="24"/>
          <w:lang w:val="en-GB"/>
        </w:rPr>
      </w:pPr>
      <w:r w:rsidRPr="00374188">
        <w:rPr>
          <w:rFonts w:cstheme="minorHAnsi"/>
          <w:sz w:val="24"/>
          <w:szCs w:val="24"/>
          <w:lang w:val="en-GB"/>
        </w:rPr>
        <w:t xml:space="preserve">Improved </w:t>
      </w:r>
      <w:r w:rsidRPr="00374188">
        <w:rPr>
          <w:rFonts w:cstheme="minorHAnsi"/>
          <w:b/>
          <w:sz w:val="24"/>
          <w:szCs w:val="24"/>
          <w:lang w:val="en-GB"/>
        </w:rPr>
        <w:t>development of the information society and e-government</w:t>
      </w:r>
      <w:r w:rsidRPr="00374188">
        <w:rPr>
          <w:rFonts w:cstheme="minorHAnsi"/>
          <w:sz w:val="24"/>
          <w:szCs w:val="24"/>
          <w:lang w:val="en-GB"/>
        </w:rPr>
        <w:t xml:space="preserve"> in the service of the citizens and the economy, and </w:t>
      </w:r>
      <w:r w:rsidRPr="00374188">
        <w:rPr>
          <w:rFonts w:cstheme="minorHAnsi"/>
          <w:b/>
          <w:sz w:val="24"/>
          <w:szCs w:val="24"/>
          <w:lang w:val="en-GB"/>
        </w:rPr>
        <w:t>developed cyber security</w:t>
      </w:r>
      <w:r w:rsidRPr="00374188">
        <w:rPr>
          <w:rFonts w:cstheme="minorHAnsi"/>
          <w:sz w:val="24"/>
          <w:szCs w:val="24"/>
          <w:lang w:val="en-GB"/>
        </w:rPr>
        <w:t xml:space="preserve"> of the citizens, public administration and the economy;</w:t>
      </w:r>
    </w:p>
    <w:p w:rsidR="00374188" w:rsidRPr="00374188" w:rsidRDefault="00374188" w:rsidP="00374188">
      <w:pPr>
        <w:pStyle w:val="ListParagraph"/>
        <w:numPr>
          <w:ilvl w:val="0"/>
          <w:numId w:val="2"/>
        </w:numPr>
        <w:spacing w:line="240" w:lineRule="auto"/>
        <w:jc w:val="both"/>
        <w:rPr>
          <w:rFonts w:cstheme="minorHAnsi"/>
          <w:sz w:val="24"/>
          <w:szCs w:val="24"/>
          <w:lang w:val="en-GB"/>
        </w:rPr>
      </w:pPr>
      <w:r w:rsidRPr="00374188">
        <w:rPr>
          <w:rFonts w:cstheme="minorHAnsi"/>
          <w:sz w:val="24"/>
          <w:szCs w:val="24"/>
          <w:lang w:val="en-GB"/>
        </w:rPr>
        <w:t xml:space="preserve">Introduced concept of </w:t>
      </w:r>
      <w:r w:rsidRPr="00374188">
        <w:rPr>
          <w:rFonts w:cstheme="minorHAnsi"/>
          <w:b/>
          <w:bCs/>
          <w:sz w:val="24"/>
          <w:szCs w:val="24"/>
          <w:lang w:val="en-GB"/>
        </w:rPr>
        <w:t>smart specialization</w:t>
      </w:r>
      <w:r w:rsidRPr="00374188">
        <w:rPr>
          <w:rFonts w:cstheme="minorHAnsi"/>
          <w:sz w:val="24"/>
          <w:szCs w:val="24"/>
          <w:lang w:val="en-GB"/>
        </w:rPr>
        <w:t xml:space="preserve"> and </w:t>
      </w:r>
      <w:r w:rsidRPr="00374188">
        <w:rPr>
          <w:rFonts w:cstheme="minorHAnsi"/>
          <w:b/>
          <w:sz w:val="24"/>
          <w:szCs w:val="24"/>
          <w:lang w:val="en-GB"/>
        </w:rPr>
        <w:t>ensured systematic support for priority sectors</w:t>
      </w:r>
      <w:r w:rsidRPr="00374188">
        <w:rPr>
          <w:rFonts w:cstheme="minorHAnsi"/>
          <w:b/>
          <w:bCs/>
          <w:sz w:val="24"/>
          <w:szCs w:val="24"/>
          <w:lang w:val="en-GB"/>
        </w:rPr>
        <w: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mutual relationship between the vision and the strategic goals of development can be represented by the following picture:</w:t>
      </w:r>
    </w:p>
    <w:p w:rsidR="00374188" w:rsidRPr="00374188" w:rsidRDefault="00374188" w:rsidP="00374188">
      <w:pPr>
        <w:spacing w:line="240" w:lineRule="auto"/>
        <w:jc w:val="both"/>
        <w:rPr>
          <w:rFonts w:cstheme="minorHAnsi"/>
          <w:sz w:val="24"/>
          <w:szCs w:val="24"/>
          <w:lang w:val="en-GB"/>
        </w:rPr>
      </w:pPr>
      <w:r w:rsidRPr="00374188">
        <w:rPr>
          <w:rFonts w:cstheme="minorHAnsi"/>
          <w:noProof/>
          <w:sz w:val="24"/>
          <w:szCs w:val="24"/>
          <w:lang w:val="en-US"/>
        </w:rPr>
        <w:lastRenderedPageBreak/>
        <mc:AlternateContent>
          <mc:Choice Requires="wpc">
            <w:drawing>
              <wp:inline distT="0" distB="0" distL="0" distR="0" wp14:anchorId="2C7FF1A9" wp14:editId="4366B909">
                <wp:extent cx="5493385" cy="3854450"/>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9" name="Arrow: Left 79"/>
                        <wps:cNvSpPr/>
                        <wps:spPr>
                          <a:xfrm rot="2424231">
                            <a:off x="4019023" y="1485903"/>
                            <a:ext cx="1027430" cy="374650"/>
                          </a:xfrm>
                          <a:prstGeom prst="leftArrow">
                            <a:avLst>
                              <a:gd name="adj1" fmla="val 60000"/>
                              <a:gd name="adj2" fmla="val 50000"/>
                            </a:avLst>
                          </a:pr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wps:wsp>
                      <wps:wsp>
                        <wps:cNvPr id="78" name="Arrow: Left 78"/>
                        <wps:cNvSpPr/>
                        <wps:spPr>
                          <a:xfrm rot="4263612">
                            <a:off x="3000035" y="1706916"/>
                            <a:ext cx="1027430" cy="374650"/>
                          </a:xfrm>
                          <a:prstGeom prst="leftArrow">
                            <a:avLst>
                              <a:gd name="adj1" fmla="val 60000"/>
                              <a:gd name="adj2" fmla="val 50000"/>
                            </a:avLst>
                          </a:pr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wps:wsp>
                      <wps:wsp>
                        <wps:cNvPr id="76" name="Arrow: Left 76"/>
                        <wps:cNvSpPr/>
                        <wps:spPr>
                          <a:xfrm rot="6552400">
                            <a:off x="1827644" y="1724126"/>
                            <a:ext cx="1027430" cy="374650"/>
                          </a:xfrm>
                          <a:prstGeom prst="leftArrow">
                            <a:avLst>
                              <a:gd name="adj1" fmla="val 60000"/>
                              <a:gd name="adj2" fmla="val 50000"/>
                            </a:avLst>
                          </a:pr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wps:wsp>
                      <wps:wsp>
                        <wps:cNvPr id="58" name="Oval 58"/>
                        <wps:cNvSpPr/>
                        <wps:spPr>
                          <a:xfrm>
                            <a:off x="336430" y="94891"/>
                            <a:ext cx="4839418" cy="1337094"/>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74188" w:rsidRPr="005A3A22" w:rsidRDefault="00374188" w:rsidP="00374188">
                              <w:pPr>
                                <w:spacing w:after="120" w:line="240" w:lineRule="auto"/>
                                <w:jc w:val="center"/>
                                <w:rPr>
                                  <w:sz w:val="20"/>
                                  <w:szCs w:val="20"/>
                                </w:rPr>
                              </w:pPr>
                              <w:r>
                                <w:rPr>
                                  <w:b/>
                                  <w:bCs/>
                                  <w:lang w:val="sr-Latn-BA"/>
                                </w:rPr>
                                <w:t>SMARTER SRPSKA</w:t>
                              </w:r>
                              <w:r>
                                <w:rPr>
                                  <w:b/>
                                  <w:bCs/>
                                  <w:lang w:val="sr-Cyrl-RS"/>
                                </w:rPr>
                                <w:t xml:space="preserve">, </w:t>
                              </w:r>
                              <w:r w:rsidRPr="00C83EE0">
                                <w:rPr>
                                  <w:lang w:val="en-GB"/>
                                </w:rPr>
                                <w:t xml:space="preserve">in which the </w:t>
                              </w:r>
                              <w:r w:rsidRPr="00C83EE0">
                                <w:rPr>
                                  <w:b/>
                                  <w:lang w:val="en-GB"/>
                                </w:rPr>
                                <w:t>mutually coordinated development of science, technology, higher education and the information society</w:t>
                              </w:r>
                              <w:r w:rsidRPr="00C83EE0">
                                <w:rPr>
                                  <w:lang w:val="en-GB"/>
                                </w:rPr>
                                <w:t xml:space="preserve"> facilitates and accelerates </w:t>
                              </w:r>
                              <w:r w:rsidRPr="00C83EE0">
                                <w:rPr>
                                  <w:b/>
                                  <w:lang w:val="en-GB"/>
                                </w:rPr>
                                <w:t>smart growth</w:t>
                              </w:r>
                              <w:r w:rsidRPr="00C83EE0">
                                <w:rPr>
                                  <w:lang w:val="en-GB"/>
                                </w:rPr>
                                <w:t xml:space="preserve">, with increasingly promising opportunities for </w:t>
                              </w:r>
                              <w:r w:rsidRPr="00C83EE0">
                                <w:rPr>
                                  <w:b/>
                                  <w:lang w:val="en-GB"/>
                                </w:rPr>
                                <w:t>quality education and youth employment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wpg:cNvPr id="63" name="Group 63"/>
                        <wpg:cNvGrpSpPr/>
                        <wpg:grpSpPr>
                          <a:xfrm>
                            <a:off x="1551470" y="2060558"/>
                            <a:ext cx="1320800" cy="1139842"/>
                            <a:chOff x="0" y="0"/>
                            <a:chExt cx="1250677" cy="860065"/>
                          </a:xfrm>
                        </wpg:grpSpPr>
                        <wps:wsp>
                          <wps:cNvPr id="64" name="Rectangle: Rounded Corners 64"/>
                          <wps:cNvSpPr/>
                          <wps:spPr>
                            <a:xfrm>
                              <a:off x="0" y="0"/>
                              <a:ext cx="1250677" cy="860065"/>
                            </a:xfrm>
                            <a:prstGeom prst="roundRect">
                              <a:avLst>
                                <a:gd name="adj" fmla="val 10000"/>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lIns="0" tIns="0" rIns="0" bIns="0"/>
                        </wps:wsp>
                        <wps:wsp>
                          <wps:cNvPr id="65" name="Rectangle: Rounded Corners 4"/>
                          <wps:cNvSpPr txBox="1"/>
                          <wps:spPr>
                            <a:xfrm>
                              <a:off x="25190" y="25190"/>
                              <a:ext cx="1200297" cy="80968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rsidR="00374188" w:rsidRDefault="00374188" w:rsidP="00374188">
                                <w:pPr>
                                  <w:spacing w:line="216" w:lineRule="auto"/>
                                  <w:jc w:val="center"/>
                                  <w:rPr>
                                    <w:rFonts w:eastAsia="Calibri"/>
                                    <w:kern w:val="24"/>
                                    <w:sz w:val="20"/>
                                    <w:szCs w:val="20"/>
                                    <w:lang w:val="sr-Cyrl-RS"/>
                                  </w:rPr>
                                </w:pPr>
                                <w:r>
                                  <w:rPr>
                                    <w:rFonts w:eastAsia="Calibri"/>
                                    <w:kern w:val="24"/>
                                    <w:sz w:val="20"/>
                                    <w:szCs w:val="20"/>
                                    <w:lang w:val="sr-Cyrl-RS"/>
                                  </w:rPr>
                                  <w:t xml:space="preserve">2. </w:t>
                                </w:r>
                                <w:r w:rsidRPr="009058B6">
                                  <w:rPr>
                                    <w:sz w:val="20"/>
                                    <w:lang w:val="en-GB"/>
                                  </w:rPr>
                                  <w:t>Improved</w:t>
                                </w:r>
                                <w:r w:rsidRPr="009058B6">
                                  <w:rPr>
                                    <w:b/>
                                    <w:bCs/>
                                    <w:sz w:val="20"/>
                                    <w:lang w:val="en-GB"/>
                                  </w:rPr>
                                  <w:t xml:space="preserve"> attractiveness, quality and impact of higher education </w:t>
                                </w:r>
                                <w:r w:rsidRPr="009058B6">
                                  <w:rPr>
                                    <w:bCs/>
                                    <w:sz w:val="20"/>
                                    <w:lang w:val="en-GB"/>
                                  </w:rPr>
                                  <w:t xml:space="preserve">on quality of </w:t>
                                </w:r>
                                <w:r>
                                  <w:rPr>
                                    <w:bCs/>
                                    <w:sz w:val="20"/>
                                    <w:lang w:val="en-GB"/>
                                  </w:rPr>
                                  <w:t>human resources</w:t>
                                </w:r>
                                <w:r w:rsidRPr="009058B6">
                                  <w:rPr>
                                    <w:bCs/>
                                    <w:sz w:val="20"/>
                                    <w:lang w:val="en-GB"/>
                                  </w:rPr>
                                  <w:t xml:space="preserve"> in the Republic of Srpska</w:t>
                                </w:r>
                              </w:p>
                            </w:txbxContent>
                          </wps:txbx>
                          <wps:bodyPr spcFirstLastPara="0" vert="horz" wrap="square" lIns="0" tIns="0" rIns="0" bIns="0" numCol="1" spcCol="1270" anchor="ctr" anchorCtr="0">
                            <a:noAutofit/>
                          </wps:bodyPr>
                        </wps:wsp>
                      </wpg:wgp>
                      <wpg:wgp>
                        <wpg:cNvPr id="72" name="Group 72"/>
                        <wpg:cNvGrpSpPr/>
                        <wpg:grpSpPr>
                          <a:xfrm>
                            <a:off x="4113299" y="1849930"/>
                            <a:ext cx="1217295" cy="1102820"/>
                            <a:chOff x="-355" y="-27302"/>
                            <a:chExt cx="1250677" cy="790265"/>
                          </a:xfrm>
                        </wpg:grpSpPr>
                        <wps:wsp>
                          <wps:cNvPr id="73" name="Rectangle: Rounded Corners 73"/>
                          <wps:cNvSpPr/>
                          <wps:spPr>
                            <a:xfrm>
                              <a:off x="-355" y="-27302"/>
                              <a:ext cx="1250677" cy="762963"/>
                            </a:xfrm>
                            <a:prstGeom prst="roundRect">
                              <a:avLst>
                                <a:gd name="adj" fmla="val 10000"/>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lIns="0" tIns="0" rIns="0" bIns="0"/>
                        </wps:wsp>
                        <wps:wsp>
                          <wps:cNvPr id="74" name="Rectangle: Rounded Corners 4"/>
                          <wps:cNvSpPr txBox="1"/>
                          <wps:spPr>
                            <a:xfrm>
                              <a:off x="24475" y="59939"/>
                              <a:ext cx="1200297" cy="703024"/>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rsidR="00374188" w:rsidRPr="009058B6" w:rsidRDefault="00374188" w:rsidP="00374188">
                                <w:pPr>
                                  <w:spacing w:line="216" w:lineRule="auto"/>
                                  <w:jc w:val="center"/>
                                  <w:rPr>
                                    <w:rFonts w:eastAsia="Calibri"/>
                                    <w:kern w:val="24"/>
                                    <w:sz w:val="20"/>
                                    <w:szCs w:val="18"/>
                                    <w:lang w:val="sr-Cyrl-RS"/>
                                  </w:rPr>
                                </w:pPr>
                                <w:r w:rsidRPr="001F648A">
                                  <w:rPr>
                                    <w:rFonts w:eastAsia="Calibri"/>
                                    <w:kern w:val="24"/>
                                    <w:sz w:val="18"/>
                                    <w:szCs w:val="18"/>
                                    <w:lang w:val="sr-Cyrl-RS"/>
                                  </w:rPr>
                                  <w:t>4</w:t>
                                </w:r>
                                <w:r w:rsidRPr="009058B6">
                                  <w:rPr>
                                    <w:rFonts w:eastAsia="Calibri"/>
                                    <w:kern w:val="24"/>
                                    <w:sz w:val="16"/>
                                    <w:szCs w:val="18"/>
                                    <w:lang w:val="sr-Cyrl-RS"/>
                                  </w:rPr>
                                  <w:t xml:space="preserve">. </w:t>
                                </w:r>
                                <w:r w:rsidRPr="009058B6">
                                  <w:rPr>
                                    <w:sz w:val="20"/>
                                    <w:lang w:val="en-GB"/>
                                  </w:rPr>
                                  <w:t xml:space="preserve">Introduced concept of </w:t>
                                </w:r>
                                <w:r w:rsidRPr="009058B6">
                                  <w:rPr>
                                    <w:b/>
                                    <w:bCs/>
                                    <w:sz w:val="20"/>
                                    <w:lang w:val="en-GB"/>
                                  </w:rPr>
                                  <w:t>smart specialization</w:t>
                                </w:r>
                                <w:r w:rsidRPr="009058B6">
                                  <w:rPr>
                                    <w:sz w:val="20"/>
                                    <w:lang w:val="en-GB"/>
                                  </w:rPr>
                                  <w:t xml:space="preserve"> and </w:t>
                                </w:r>
                                <w:r w:rsidRPr="009058B6">
                                  <w:rPr>
                                    <w:b/>
                                    <w:sz w:val="20"/>
                                    <w:lang w:val="en-GB"/>
                                  </w:rPr>
                                  <w:t>ensured systematic support for priority sectors</w:t>
                                </w:r>
                              </w:p>
                            </w:txbxContent>
                          </wps:txbx>
                          <wps:bodyPr spcFirstLastPara="0" vert="horz" wrap="square" lIns="0" tIns="0" rIns="0" bIns="0" numCol="1" spcCol="1270" anchor="ctr" anchorCtr="0">
                            <a:noAutofit/>
                          </wps:bodyPr>
                        </wps:wsp>
                      </wpg:wgp>
                      <wps:wsp>
                        <wps:cNvPr id="75" name="Arrow: Left 75"/>
                        <wps:cNvSpPr/>
                        <wps:spPr>
                          <a:xfrm rot="8369678">
                            <a:off x="585443" y="1508469"/>
                            <a:ext cx="1027496" cy="375203"/>
                          </a:xfrm>
                          <a:prstGeom prst="leftArrow">
                            <a:avLst>
                              <a:gd name="adj1" fmla="val 60000"/>
                              <a:gd name="adj2" fmla="val 50000"/>
                            </a:avLst>
                          </a:pr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wps:wsp>
                      <wpg:wgp>
                        <wpg:cNvPr id="60" name="Group 60"/>
                        <wpg:cNvGrpSpPr/>
                        <wpg:grpSpPr>
                          <a:xfrm>
                            <a:off x="240386" y="1767260"/>
                            <a:ext cx="1320996" cy="993193"/>
                            <a:chOff x="0" y="0"/>
                            <a:chExt cx="1250677" cy="860065"/>
                          </a:xfrm>
                        </wpg:grpSpPr>
                        <wps:wsp>
                          <wps:cNvPr id="61" name="Rectangle: Rounded Corners 61"/>
                          <wps:cNvSpPr/>
                          <wps:spPr>
                            <a:xfrm>
                              <a:off x="0" y="0"/>
                              <a:ext cx="1250677" cy="860065"/>
                            </a:xfrm>
                            <a:prstGeom prst="roundRect">
                              <a:avLst>
                                <a:gd name="adj" fmla="val 10000"/>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lIns="0" tIns="0" rIns="0" bIns="0"/>
                        </wps:wsp>
                        <wps:wsp>
                          <wps:cNvPr id="62" name="Rectangle: Rounded Corners 4"/>
                          <wps:cNvSpPr txBox="1"/>
                          <wps:spPr>
                            <a:xfrm>
                              <a:off x="25190" y="25190"/>
                              <a:ext cx="1200297" cy="80968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rsidR="00374188" w:rsidRPr="009058B6" w:rsidRDefault="00374188" w:rsidP="00374188">
                                <w:pPr>
                                  <w:spacing w:after="0" w:line="216" w:lineRule="auto"/>
                                  <w:jc w:val="center"/>
                                  <w:rPr>
                                    <w:kern w:val="24"/>
                                    <w:sz w:val="16"/>
                                    <w:szCs w:val="20"/>
                                    <w:lang w:val="sr-Cyrl-RS"/>
                                  </w:rPr>
                                </w:pPr>
                                <w:r w:rsidRPr="009058B6">
                                  <w:rPr>
                                    <w:kern w:val="24"/>
                                    <w:sz w:val="16"/>
                                    <w:szCs w:val="20"/>
                                    <w:lang w:val="sr-Cyrl-RS"/>
                                  </w:rPr>
                                  <w:t xml:space="preserve">1. </w:t>
                                </w:r>
                                <w:r w:rsidRPr="009058B6">
                                  <w:rPr>
                                    <w:sz w:val="18"/>
                                    <w:lang w:val="en-GB"/>
                                  </w:rPr>
                                  <w:t>Improved</w:t>
                                </w:r>
                                <w:r w:rsidRPr="009058B6">
                                  <w:rPr>
                                    <w:b/>
                                    <w:bCs/>
                                    <w:sz w:val="18"/>
                                    <w:lang w:val="en-GB"/>
                                  </w:rPr>
                                  <w:t xml:space="preserve"> attractiveness, capacities and impact of research and development </w:t>
                                </w:r>
                                <w:r w:rsidRPr="009058B6">
                                  <w:rPr>
                                    <w:sz w:val="18"/>
                                    <w:lang w:val="en-GB"/>
                                  </w:rPr>
                                  <w:t xml:space="preserve">on the total development of the </w:t>
                                </w:r>
                                <w:r>
                                  <w:rPr>
                                    <w:sz w:val="18"/>
                                    <w:lang w:val="en-GB"/>
                                  </w:rPr>
                                  <w:t>RS</w:t>
                                </w:r>
                              </w:p>
                            </w:txbxContent>
                          </wps:txbx>
                          <wps:bodyPr spcFirstLastPara="0" vert="horz" wrap="square" lIns="0" tIns="0" rIns="0" bIns="0" numCol="1" spcCol="1270" anchor="ctr" anchorCtr="0">
                            <a:noAutofit/>
                          </wps:bodyPr>
                        </wps:wsp>
                      </wpg:wgp>
                      <wpg:wgp>
                        <wpg:cNvPr id="66" name="Group 66"/>
                        <wpg:cNvGrpSpPr/>
                        <wpg:grpSpPr>
                          <a:xfrm>
                            <a:off x="2872158" y="2059404"/>
                            <a:ext cx="1217479" cy="1731546"/>
                            <a:chOff x="0" y="0"/>
                            <a:chExt cx="1250677" cy="860065"/>
                          </a:xfrm>
                        </wpg:grpSpPr>
                        <wps:wsp>
                          <wps:cNvPr id="67" name="Rectangle: Rounded Corners 67"/>
                          <wps:cNvSpPr/>
                          <wps:spPr>
                            <a:xfrm>
                              <a:off x="0" y="0"/>
                              <a:ext cx="1250677" cy="860065"/>
                            </a:xfrm>
                            <a:prstGeom prst="roundRect">
                              <a:avLst>
                                <a:gd name="adj" fmla="val 10000"/>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lIns="0" tIns="0" rIns="0" bIns="0"/>
                        </wps:wsp>
                        <wps:wsp>
                          <wps:cNvPr id="68" name="Rectangle: Rounded Corners 4"/>
                          <wps:cNvSpPr txBox="1"/>
                          <wps:spPr>
                            <a:xfrm>
                              <a:off x="25190" y="25190"/>
                              <a:ext cx="1200297" cy="80968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rsidR="00374188" w:rsidRPr="00EE5527" w:rsidRDefault="00374188" w:rsidP="00374188">
                                <w:pPr>
                                  <w:spacing w:line="216" w:lineRule="auto"/>
                                  <w:jc w:val="center"/>
                                  <w:rPr>
                                    <w:rFonts w:eastAsia="Calibri"/>
                                    <w:kern w:val="24"/>
                                    <w:sz w:val="20"/>
                                    <w:szCs w:val="20"/>
                                    <w:lang w:val="sr-Cyrl-RS"/>
                                  </w:rPr>
                                </w:pPr>
                                <w:r>
                                  <w:rPr>
                                    <w:rFonts w:eastAsia="Calibri"/>
                                    <w:kern w:val="24"/>
                                    <w:sz w:val="20"/>
                                    <w:szCs w:val="20"/>
                                    <w:lang w:val="sr-Cyrl-RS"/>
                                  </w:rPr>
                                  <w:t xml:space="preserve">3. </w:t>
                                </w:r>
                                <w:r w:rsidRPr="00EE5527">
                                  <w:rPr>
                                    <w:sz w:val="18"/>
                                    <w:lang w:val="en-GB"/>
                                  </w:rPr>
                                  <w:t>Improved</w:t>
                                </w:r>
                                <w:r>
                                  <w:rPr>
                                    <w:sz w:val="18"/>
                                    <w:lang w:val="en-GB"/>
                                  </w:rPr>
                                  <w:t xml:space="preserve"> </w:t>
                                </w:r>
                                <w:r w:rsidRPr="00EE5527">
                                  <w:rPr>
                                    <w:b/>
                                    <w:sz w:val="18"/>
                                    <w:lang w:val="en-GB"/>
                                  </w:rPr>
                                  <w:t>development of the information society and e-government</w:t>
                                </w:r>
                                <w:r w:rsidRPr="00EE5527">
                                  <w:rPr>
                                    <w:sz w:val="18"/>
                                    <w:lang w:val="en-GB"/>
                                  </w:rPr>
                                  <w:t xml:space="preserve"> in the service of the citizens and the economy, and </w:t>
                                </w:r>
                                <w:r w:rsidRPr="00EE5527">
                                  <w:rPr>
                                    <w:b/>
                                    <w:sz w:val="18"/>
                                    <w:lang w:val="en-GB"/>
                                  </w:rPr>
                                  <w:t>developed cyber security</w:t>
                                </w:r>
                                <w:r w:rsidRPr="00EE5527">
                                  <w:rPr>
                                    <w:sz w:val="18"/>
                                    <w:lang w:val="en-GB"/>
                                  </w:rPr>
                                  <w:t xml:space="preserve"> of the citizens, public administration and the economy</w:t>
                                </w:r>
                              </w:p>
                            </w:txbxContent>
                          </wps:txbx>
                          <wps:bodyPr spcFirstLastPara="0" vert="horz" wrap="square" lIns="0" tIns="0" rIns="0" bIns="0" numCol="1" spcCol="1270" anchor="ctr" anchorCtr="0">
                            <a:noAutofit/>
                          </wps:bodyPr>
                        </wps:wsp>
                      </wpg:wgp>
                    </wpc:wpc>
                  </a:graphicData>
                </a:graphic>
              </wp:inline>
            </w:drawing>
          </mc:Choice>
          <mc:Fallback>
            <w:pict>
              <v:group w14:anchorId="2C7FF1A9" id="Canvas 51" o:spid="_x0000_s1028" editas="canvas" style="width:432.55pt;height:303.5pt;mso-position-horizontal-relative:char;mso-position-vertical-relative:line" coordsize="54933,3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933;height:38544;visibility:visible;mso-wrap-style:square" filled="t">
                  <v:fill o:detectmouseclick="t"/>
                  <v:path o:connecttype="non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9" o:spid="_x0000_s1030" type="#_x0000_t66" style="position:absolute;left:40190;top:14859;width:10274;height:3746;rotation:26479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" adj="3938,4320" fillcolor="#9cc2e5 [1940]" stroked="f"/>
                <v:shape id="Arrow: Left 78" o:spid="_x0000_s1031" type="#_x0000_t66" style="position:absolute;left:30000;top:17069;width:10274;height:3746;rotation:46570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" adj="3938,4320" fillcolor="#9cc2e5 [1940]" stroked="f"/>
                <v:shape id="Arrow: Left 76" o:spid="_x0000_s1032" type="#_x0000_t66" style="position:absolute;left:18276;top:17241;width:10274;height:3746;rotation:7156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" adj="3938,4320" fillcolor="#9cc2e5 [1940]" stroked="f"/>
                <v:oval id="Oval 58" o:spid="_x0000_s1033" style="position:absolute;left:3364;top:948;width:48394;height:13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" fillcolor="white [3201]" strokecolor="#5b9bd5 [3204]" strokeweight="1pt">
                  <v:stroke joinstyle="miter"/>
                  <v:textbox inset="0,0,0,0">
                    <w:txbxContent>
                      <w:p w:rsidR="00374188" w:rsidRPr="005A3A22" w:rsidRDefault="00374188" w:rsidP="00374188">
                        <w:pPr>
                          <w:spacing w:after="120" w:line="240" w:lineRule="auto"/>
                          <w:jc w:val="center"/>
                          <w:rPr>
                            <w:sz w:val="20"/>
                            <w:szCs w:val="20"/>
                          </w:rPr>
                        </w:pPr>
                        <w:r>
                          <w:rPr>
                            <w:b/>
                            <w:bCs/>
                            <w:lang w:val="sr-Latn-BA"/>
                          </w:rPr>
                          <w:t>SMARTER SRPSKA</w:t>
                        </w:r>
                        <w:r>
                          <w:rPr>
                            <w:b/>
                            <w:bCs/>
                            <w:lang w:val="sr-Cyrl-RS"/>
                          </w:rPr>
                          <w:t xml:space="preserve">, </w:t>
                        </w:r>
                        <w:r w:rsidRPr="00C83EE0">
                          <w:rPr>
                            <w:lang w:val="en-GB"/>
                          </w:rPr>
                          <w:t xml:space="preserve">in which the </w:t>
                        </w:r>
                        <w:r w:rsidRPr="00C83EE0">
                          <w:rPr>
                            <w:b/>
                            <w:lang w:val="en-GB"/>
                          </w:rPr>
                          <w:t>mutually coordinated development of science, technology, higher education and the information society</w:t>
                        </w:r>
                        <w:r w:rsidRPr="00C83EE0">
                          <w:rPr>
                            <w:lang w:val="en-GB"/>
                          </w:rPr>
                          <w:t xml:space="preserve"> facilitates and accelerates </w:t>
                        </w:r>
                        <w:r w:rsidRPr="00C83EE0">
                          <w:rPr>
                            <w:b/>
                            <w:lang w:val="en-GB"/>
                          </w:rPr>
                          <w:t>smart growth</w:t>
                        </w:r>
                        <w:r w:rsidRPr="00C83EE0">
                          <w:rPr>
                            <w:lang w:val="en-GB"/>
                          </w:rPr>
                          <w:t xml:space="preserve">, with increasingly promising opportunities for </w:t>
                        </w:r>
                        <w:r w:rsidRPr="00C83EE0">
                          <w:rPr>
                            <w:b/>
                            <w:lang w:val="en-GB"/>
                          </w:rPr>
                          <w:t>quality education and youth employment</w:t>
                        </w:r>
                      </w:p>
                    </w:txbxContent>
                  </v:textbox>
                </v:oval>
                <v:group id="Group 63" o:spid="_x0000_s1034" style="position:absolute;left:15514;top:20605;width:13208;height:11399" coordsize="1250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oundrect id="Rectangle: Rounded Corners 64" o:spid="_x0000_s1035" style="position:absolute;width:12506;height:86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" fillcolor="white [3201]" strokecolor="#317cc1 [2564]" strokeweight="1pt">
                    <v:stroke joinstyle="miter"/>
                    <v:textbox inset="0,0,0,0"/>
                  </v:roundrect>
                  <v:shape id="Rectangle: Rounded Corners 4" o:spid="_x0000_s1036" type="#_x0000_t202" style="position:absolute;left:251;top:251;width:12003;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08xAAAANsAAAAPAAAAZHJzL2Rvd25yZXYueG1sRI9Ba4NA&#10;FITvhf6H5RV6KXFtI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GCnLTzEAAAA2wAAAA8A&#10;AAAAAAAAAAAAAAAABwIAAGRycy9kb3ducmV2LnhtbFBLBQYAAAAAAwADALcAAAD4AgAAAAA=&#10;" filled="f" stroked="f">
                    <v:textbox inset="0,0,0,0">
                      <w:txbxContent>
                        <w:p w:rsidR="00374188" w:rsidRDefault="00374188" w:rsidP="00374188">
                          <w:pPr>
                            <w:spacing w:line="216" w:lineRule="auto"/>
                            <w:jc w:val="center"/>
                            <w:rPr>
                              <w:rFonts w:eastAsia="Calibri"/>
                              <w:kern w:val="24"/>
                              <w:sz w:val="20"/>
                              <w:szCs w:val="20"/>
                              <w:lang w:val="sr-Cyrl-RS"/>
                            </w:rPr>
                          </w:pPr>
                          <w:r>
                            <w:rPr>
                              <w:rFonts w:eastAsia="Calibri"/>
                              <w:kern w:val="24"/>
                              <w:sz w:val="20"/>
                              <w:szCs w:val="20"/>
                              <w:lang w:val="sr-Cyrl-RS"/>
                            </w:rPr>
                            <w:t xml:space="preserve">2. </w:t>
                          </w:r>
                          <w:r w:rsidRPr="009058B6">
                            <w:rPr>
                              <w:sz w:val="20"/>
                              <w:lang w:val="en-GB"/>
                            </w:rPr>
                            <w:t>Improved</w:t>
                          </w:r>
                          <w:r w:rsidRPr="009058B6">
                            <w:rPr>
                              <w:b/>
                              <w:bCs/>
                              <w:sz w:val="20"/>
                              <w:lang w:val="en-GB"/>
                            </w:rPr>
                            <w:t xml:space="preserve"> attractiveness, quality and impact of higher education </w:t>
                          </w:r>
                          <w:r w:rsidRPr="009058B6">
                            <w:rPr>
                              <w:bCs/>
                              <w:sz w:val="20"/>
                              <w:lang w:val="en-GB"/>
                            </w:rPr>
                            <w:t xml:space="preserve">on quality of </w:t>
                          </w:r>
                          <w:r>
                            <w:rPr>
                              <w:bCs/>
                              <w:sz w:val="20"/>
                              <w:lang w:val="en-GB"/>
                            </w:rPr>
                            <w:t>human resources</w:t>
                          </w:r>
                          <w:r w:rsidRPr="009058B6">
                            <w:rPr>
                              <w:bCs/>
                              <w:sz w:val="20"/>
                              <w:lang w:val="en-GB"/>
                            </w:rPr>
                            <w:t xml:space="preserve"> in the Republic of Srpska</w:t>
                          </w:r>
                        </w:p>
                      </w:txbxContent>
                    </v:textbox>
                  </v:shape>
                </v:group>
                <v:group id="Group 72" o:spid="_x0000_s1037" style="position:absolute;left:41132;top:18499;width:12173;height:11028" coordorigin="-3,-273" coordsize="12506,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oundrect id="Rectangle: Rounded Corners 73" o:spid="_x0000_s1038" style="position:absolute;left:-3;top:-273;width:12506;height:762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" fillcolor="white [3201]" strokecolor="#317cc1 [2564]" strokeweight="1pt">
                    <v:stroke joinstyle="miter"/>
                    <v:textbox inset="0,0,0,0"/>
                  </v:roundrect>
                  <v:shape id="Rectangle: Rounded Corners 4" o:spid="_x0000_s1039" type="#_x0000_t202" style="position:absolute;left:244;top:599;width:12003;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56xAAAANsAAAAPAAAAZHJzL2Rvd25yZXYueG1sRI/NasMw&#10;EITvgb6D2EIuoZFTQl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IoyHnrEAAAA2wAAAA8A&#10;AAAAAAAAAAAAAAAABwIAAGRycy9kb3ducmV2LnhtbFBLBQYAAAAAAwADALcAAAD4AgAAAAA=&#10;" filled="f" stroked="f">
                    <v:textbox inset="0,0,0,0">
                      <w:txbxContent>
                        <w:p w:rsidR="00374188" w:rsidRPr="009058B6" w:rsidRDefault="00374188" w:rsidP="00374188">
                          <w:pPr>
                            <w:spacing w:line="216" w:lineRule="auto"/>
                            <w:jc w:val="center"/>
                            <w:rPr>
                              <w:rFonts w:eastAsia="Calibri"/>
                              <w:kern w:val="24"/>
                              <w:sz w:val="20"/>
                              <w:szCs w:val="18"/>
                              <w:lang w:val="sr-Cyrl-RS"/>
                            </w:rPr>
                          </w:pPr>
                          <w:r w:rsidRPr="001F648A">
                            <w:rPr>
                              <w:rFonts w:eastAsia="Calibri"/>
                              <w:kern w:val="24"/>
                              <w:sz w:val="18"/>
                              <w:szCs w:val="18"/>
                              <w:lang w:val="sr-Cyrl-RS"/>
                            </w:rPr>
                            <w:t>4</w:t>
                          </w:r>
                          <w:r w:rsidRPr="009058B6">
                            <w:rPr>
                              <w:rFonts w:eastAsia="Calibri"/>
                              <w:kern w:val="24"/>
                              <w:sz w:val="16"/>
                              <w:szCs w:val="18"/>
                              <w:lang w:val="sr-Cyrl-RS"/>
                            </w:rPr>
                            <w:t xml:space="preserve">. </w:t>
                          </w:r>
                          <w:r w:rsidRPr="009058B6">
                            <w:rPr>
                              <w:sz w:val="20"/>
                              <w:lang w:val="en-GB"/>
                            </w:rPr>
                            <w:t xml:space="preserve">Introduced concept of </w:t>
                          </w:r>
                          <w:r w:rsidRPr="009058B6">
                            <w:rPr>
                              <w:b/>
                              <w:bCs/>
                              <w:sz w:val="20"/>
                              <w:lang w:val="en-GB"/>
                            </w:rPr>
                            <w:t>smart specialization</w:t>
                          </w:r>
                          <w:r w:rsidRPr="009058B6">
                            <w:rPr>
                              <w:sz w:val="20"/>
                              <w:lang w:val="en-GB"/>
                            </w:rPr>
                            <w:t xml:space="preserve"> and </w:t>
                          </w:r>
                          <w:r w:rsidRPr="009058B6">
                            <w:rPr>
                              <w:b/>
                              <w:sz w:val="20"/>
                              <w:lang w:val="en-GB"/>
                            </w:rPr>
                            <w:t>ensured systematic support for priority sectors</w:t>
                          </w:r>
                        </w:p>
                      </w:txbxContent>
                    </v:textbox>
                  </v:shape>
                </v:group>
                <v:shape id="Arrow: Left 75" o:spid="_x0000_s1040" type="#_x0000_t66" style="position:absolute;left:5854;top:15084;width:10275;height:3752;rotation:91419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" adj="3944,4320" fillcolor="#9cc2e5 [1940]" stroked="f"/>
                <v:group id="Group 60" o:spid="_x0000_s1041" style="position:absolute;left:2403;top:17672;width:13210;height:9932" coordsize="1250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Rectangle: Rounded Corners 61" o:spid="_x0000_s1042" style="position:absolute;width:12506;height:86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" fillcolor="white [3201]" strokecolor="#317cc1 [2564]" strokeweight="1pt">
                    <v:stroke joinstyle="miter"/>
                    <v:textbox inset="0,0,0,0"/>
                  </v:roundrect>
                  <v:shape id="Rectangle: Rounded Corners 4" o:spid="_x0000_s1043" type="#_x0000_t202" style="position:absolute;left:251;top:251;width:12003;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p w:rsidR="00374188" w:rsidRPr="009058B6" w:rsidRDefault="00374188" w:rsidP="00374188">
                          <w:pPr>
                            <w:spacing w:after="0" w:line="216" w:lineRule="auto"/>
                            <w:jc w:val="center"/>
                            <w:rPr>
                              <w:kern w:val="24"/>
                              <w:sz w:val="16"/>
                              <w:szCs w:val="20"/>
                              <w:lang w:val="sr-Cyrl-RS"/>
                            </w:rPr>
                          </w:pPr>
                          <w:r w:rsidRPr="009058B6">
                            <w:rPr>
                              <w:kern w:val="24"/>
                              <w:sz w:val="16"/>
                              <w:szCs w:val="20"/>
                              <w:lang w:val="sr-Cyrl-RS"/>
                            </w:rPr>
                            <w:t xml:space="preserve">1. </w:t>
                          </w:r>
                          <w:r w:rsidRPr="009058B6">
                            <w:rPr>
                              <w:sz w:val="18"/>
                              <w:lang w:val="en-GB"/>
                            </w:rPr>
                            <w:t>Improved</w:t>
                          </w:r>
                          <w:r w:rsidRPr="009058B6">
                            <w:rPr>
                              <w:b/>
                              <w:bCs/>
                              <w:sz w:val="18"/>
                              <w:lang w:val="en-GB"/>
                            </w:rPr>
                            <w:t xml:space="preserve"> attractiveness, capacities and impact of research and development </w:t>
                          </w:r>
                          <w:r w:rsidRPr="009058B6">
                            <w:rPr>
                              <w:sz w:val="18"/>
                              <w:lang w:val="en-GB"/>
                            </w:rPr>
                            <w:t xml:space="preserve">on the total development of the </w:t>
                          </w:r>
                          <w:r>
                            <w:rPr>
                              <w:sz w:val="18"/>
                              <w:lang w:val="en-GB"/>
                            </w:rPr>
                            <w:t>RS</w:t>
                          </w:r>
                        </w:p>
                      </w:txbxContent>
                    </v:textbox>
                  </v:shape>
                </v:group>
                <v:group id="Group 66" o:spid="_x0000_s1044" style="position:absolute;left:28721;top:20594;width:12175;height:17315" coordsize="12506,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Rectangle: Rounded Corners 67" o:spid="_x0000_s1045" style="position:absolute;width:12506;height:86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" fillcolor="white [3201]" strokecolor="#317cc1 [2564]" strokeweight="1pt">
                    <v:stroke joinstyle="miter"/>
                    <v:textbox inset="0,0,0,0"/>
                  </v:roundrect>
                  <v:shape id="Rectangle: Rounded Corners 4" o:spid="_x0000_s1046" type="#_x0000_t202" style="position:absolute;left:251;top:251;width:12003;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v:textbox inset="0,0,0,0">
                      <w:txbxContent>
                        <w:p w:rsidR="00374188" w:rsidRPr="00EE5527" w:rsidRDefault="00374188" w:rsidP="00374188">
                          <w:pPr>
                            <w:spacing w:line="216" w:lineRule="auto"/>
                            <w:jc w:val="center"/>
                            <w:rPr>
                              <w:rFonts w:eastAsia="Calibri"/>
                              <w:kern w:val="24"/>
                              <w:sz w:val="20"/>
                              <w:szCs w:val="20"/>
                              <w:lang w:val="sr-Cyrl-RS"/>
                            </w:rPr>
                          </w:pPr>
                          <w:r>
                            <w:rPr>
                              <w:rFonts w:eastAsia="Calibri"/>
                              <w:kern w:val="24"/>
                              <w:sz w:val="20"/>
                              <w:szCs w:val="20"/>
                              <w:lang w:val="sr-Cyrl-RS"/>
                            </w:rPr>
                            <w:t xml:space="preserve">3. </w:t>
                          </w:r>
                          <w:r w:rsidRPr="00EE5527">
                            <w:rPr>
                              <w:sz w:val="18"/>
                              <w:lang w:val="en-GB"/>
                            </w:rPr>
                            <w:t>Improved</w:t>
                          </w:r>
                          <w:r>
                            <w:rPr>
                              <w:sz w:val="18"/>
                              <w:lang w:val="en-GB"/>
                            </w:rPr>
                            <w:t xml:space="preserve"> </w:t>
                          </w:r>
                          <w:r w:rsidRPr="00EE5527">
                            <w:rPr>
                              <w:b/>
                              <w:sz w:val="18"/>
                              <w:lang w:val="en-GB"/>
                            </w:rPr>
                            <w:t>development of the information society and e-government</w:t>
                          </w:r>
                          <w:r w:rsidRPr="00EE5527">
                            <w:rPr>
                              <w:sz w:val="18"/>
                              <w:lang w:val="en-GB"/>
                            </w:rPr>
                            <w:t xml:space="preserve"> in the service of the citizens and the economy, and </w:t>
                          </w:r>
                          <w:r w:rsidRPr="00EE5527">
                            <w:rPr>
                              <w:b/>
                              <w:sz w:val="18"/>
                              <w:lang w:val="en-GB"/>
                            </w:rPr>
                            <w:t>developed cyber security</w:t>
                          </w:r>
                          <w:r w:rsidRPr="00EE5527">
                            <w:rPr>
                              <w:sz w:val="18"/>
                              <w:lang w:val="en-GB"/>
                            </w:rPr>
                            <w:t xml:space="preserve"> of the citizens, public administration and the economy</w:t>
                          </w:r>
                        </w:p>
                      </w:txbxContent>
                    </v:textbox>
                  </v:shape>
                </v:group>
                <w10:anchorlock/>
              </v:group>
            </w:pict>
          </mc:Fallback>
        </mc:AlternateContent>
      </w:r>
    </w:p>
    <w:p w:rsidR="00374188" w:rsidRPr="00374188" w:rsidRDefault="00374188" w:rsidP="00374188">
      <w:pPr>
        <w:spacing w:line="240" w:lineRule="auto"/>
        <w:jc w:val="both"/>
        <w:rPr>
          <w:rFonts w:cstheme="minorHAnsi"/>
          <w:sz w:val="24"/>
          <w:szCs w:val="24"/>
          <w:lang w:val="en-GB"/>
        </w:rPr>
      </w:pPr>
      <w:r w:rsidRPr="00374188">
        <w:rPr>
          <w:rFonts w:cstheme="minorHAnsi"/>
          <w:b/>
          <w:bCs/>
          <w:sz w:val="24"/>
          <w:szCs w:val="24"/>
          <w:lang w:val="en-GB"/>
        </w:rPr>
        <w:t>The first strategic goal</w:t>
      </w:r>
      <w:r w:rsidRPr="00374188">
        <w:rPr>
          <w:rFonts w:cstheme="minorHAnsi"/>
          <w:sz w:val="24"/>
          <w:szCs w:val="24"/>
          <w:lang w:val="en-GB"/>
        </w:rPr>
        <w:t xml:space="preserve"> is based on the first strategic focus, determined after the situational and SWOT analysis. It defines research and development, based on the development and application of science and technology, as the main lever for the future development of the Republic of Srpska. In order to achieve this, it is necessary to make this area significantly more attractive, especially for young people, to gradually build appropriate professional, organizational and physical capacities, and to ensure a significantly stronger connection between research and development, on the one hand, and all areas of development of the Republic of Srpska, on the other.</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Similarly, </w:t>
      </w:r>
      <w:r w:rsidRPr="00374188">
        <w:rPr>
          <w:rFonts w:cstheme="minorHAnsi"/>
          <w:b/>
          <w:bCs/>
          <w:sz w:val="24"/>
          <w:szCs w:val="24"/>
          <w:lang w:val="en-GB"/>
        </w:rPr>
        <w:t>the second strategic goal</w:t>
      </w:r>
      <w:r w:rsidRPr="00374188">
        <w:rPr>
          <w:rFonts w:cstheme="minorHAnsi"/>
          <w:sz w:val="24"/>
          <w:szCs w:val="24"/>
          <w:lang w:val="en-GB"/>
        </w:rPr>
        <w:t xml:space="preserve"> is based on the second strategic focus and emphasizes higher education as the second lever, closely related to research and development, as the first lever, for the future development of the Republic of Srpska. Here, along with improving the attractiveness of higher education, the emphasis is on its quality and its impact on the quality of human resources in the Republic of Srpska.</w:t>
      </w:r>
    </w:p>
    <w:p w:rsidR="00374188" w:rsidRPr="00374188" w:rsidRDefault="00374188" w:rsidP="00374188">
      <w:pPr>
        <w:spacing w:line="240" w:lineRule="auto"/>
        <w:jc w:val="both"/>
        <w:rPr>
          <w:rFonts w:cstheme="minorHAnsi"/>
          <w:sz w:val="24"/>
          <w:szCs w:val="24"/>
          <w:lang w:val="en-GB"/>
        </w:rPr>
      </w:pPr>
      <w:r w:rsidRPr="00374188">
        <w:rPr>
          <w:rFonts w:cstheme="minorHAnsi"/>
          <w:b/>
          <w:bCs/>
          <w:sz w:val="24"/>
          <w:szCs w:val="24"/>
          <w:lang w:val="en-GB"/>
        </w:rPr>
        <w:t>The third strategic goal</w:t>
      </w:r>
      <w:r w:rsidRPr="00374188">
        <w:rPr>
          <w:rFonts w:cstheme="minorHAnsi"/>
          <w:sz w:val="24"/>
          <w:szCs w:val="24"/>
          <w:lang w:val="en-GB"/>
        </w:rPr>
        <w:t xml:space="preserve"> strives for the accelerated development of the information society, with a high level of achieved information security, which represents one of the greatest opportunities for the Republic of Srpska, both because of the high level of added value that it achieves and attractive jobs for young people, and because of the catalytic impact on innovation and competitiveness in other economic sectors. In addition, it makes it easier to fit into the global trend of digitalization of all spheres of economy and society, in order to reduce lagging behind developed countries, provide better and faster public sector services and facilitate the maintenance of our economic entities in the value chains in which they participate.</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The first three strategic goals are not mutually independent, but are characterized by numerous potential interactions. </w:t>
      </w:r>
      <w:r w:rsidRPr="00374188">
        <w:rPr>
          <w:rFonts w:cstheme="minorHAnsi"/>
          <w:b/>
          <w:bCs/>
          <w:sz w:val="24"/>
          <w:szCs w:val="24"/>
          <w:lang w:val="en-GB"/>
        </w:rPr>
        <w:t>The forth strategic goal</w:t>
      </w:r>
      <w:r w:rsidRPr="00374188">
        <w:rPr>
          <w:rFonts w:cstheme="minorHAnsi"/>
          <w:sz w:val="24"/>
          <w:szCs w:val="24"/>
          <w:lang w:val="en-GB"/>
        </w:rPr>
        <w:t xml:space="preserve"> </w:t>
      </w:r>
      <w:r w:rsidRPr="00374188">
        <w:rPr>
          <w:rFonts w:cstheme="minorHAnsi"/>
          <w:i/>
          <w:iCs/>
          <w:sz w:val="24"/>
          <w:szCs w:val="24"/>
          <w:lang w:val="en-GB"/>
        </w:rPr>
        <w:t>smart specialization</w:t>
      </w:r>
      <w:r w:rsidRPr="00374188">
        <w:rPr>
          <w:rFonts w:cstheme="minorHAnsi"/>
          <w:sz w:val="24"/>
          <w:szCs w:val="24"/>
          <w:lang w:val="en-GB"/>
        </w:rPr>
        <w:t xml:space="preserve"> is determined </w:t>
      </w:r>
      <w:r w:rsidRPr="00374188">
        <w:rPr>
          <w:rFonts w:cstheme="minorHAnsi"/>
          <w:sz w:val="24"/>
          <w:szCs w:val="24"/>
          <w:lang w:val="en-GB"/>
        </w:rPr>
        <w:lastRenderedPageBreak/>
        <w:t>as the main focus of interactions and concentration of resources, directing them to the recognition, development and better use of the comparative and competitive advantages that we have as an economy and society. The progress in achieving the strategic goals defined in this way can be measured through the following indicators:</w:t>
      </w:r>
    </w:p>
    <w:tbl>
      <w:tblPr>
        <w:tblStyle w:val="SubtleReference"/>
        <w:tblW w:w="9781" w:type="dxa"/>
        <w:tblInd w:w="-147" w:type="dxa"/>
        <w:tblLook w:val="0420" w:firstRow="1" w:lastRow="0" w:firstColumn="0" w:lastColumn="0" w:noHBand="0" w:noVBand="1"/>
      </w:tblPr>
      <w:tblGrid>
        <w:gridCol w:w="2836"/>
        <w:gridCol w:w="3260"/>
        <w:gridCol w:w="1843"/>
        <w:gridCol w:w="1842"/>
      </w:tblGrid>
      <w:tr w:rsidR="00374188" w:rsidRPr="00374188" w:rsidTr="00374188">
        <w:tc>
          <w:tcPr>
            <w:tcW w:w="2836"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Strategic goals</w:t>
            </w:r>
          </w:p>
        </w:tc>
        <w:tc>
          <w:tcPr>
            <w:tcW w:w="326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Indicators</w:t>
            </w:r>
          </w:p>
        </w:tc>
        <w:tc>
          <w:tcPr>
            <w:tcW w:w="184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Starting value</w:t>
            </w:r>
          </w:p>
          <w:p w:rsidR="00374188" w:rsidRPr="00374188" w:rsidRDefault="00374188" w:rsidP="00374188">
            <w:pPr>
              <w:jc w:val="both"/>
              <w:rPr>
                <w:rFonts w:cstheme="minorHAnsi"/>
                <w:sz w:val="24"/>
                <w:szCs w:val="24"/>
                <w:lang w:val="en-GB"/>
              </w:rPr>
            </w:pPr>
            <w:r w:rsidRPr="00374188">
              <w:rPr>
                <w:rFonts w:cstheme="minorHAnsi"/>
                <w:sz w:val="24"/>
                <w:szCs w:val="24"/>
                <w:lang w:val="en-GB"/>
              </w:rPr>
              <w:t>(2020 or 2021)</w:t>
            </w:r>
          </w:p>
        </w:tc>
        <w:tc>
          <w:tcPr>
            <w:tcW w:w="184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Goal value</w:t>
            </w:r>
          </w:p>
          <w:p w:rsidR="00374188" w:rsidRPr="00374188" w:rsidRDefault="00374188" w:rsidP="00374188">
            <w:pPr>
              <w:jc w:val="both"/>
              <w:rPr>
                <w:rFonts w:cstheme="minorHAnsi"/>
                <w:sz w:val="24"/>
                <w:szCs w:val="24"/>
                <w:lang w:val="en-GB"/>
              </w:rPr>
            </w:pPr>
            <w:r w:rsidRPr="00374188">
              <w:rPr>
                <w:rFonts w:cstheme="minorHAnsi"/>
                <w:sz w:val="24"/>
                <w:szCs w:val="24"/>
                <w:lang w:val="en-GB"/>
              </w:rPr>
              <w:t>(2029)</w:t>
            </w:r>
          </w:p>
        </w:tc>
      </w:tr>
      <w:tr w:rsidR="00374188" w:rsidRPr="00374188" w:rsidTr="00374188">
        <w:tc>
          <w:tcPr>
            <w:tcW w:w="283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1. </w:t>
            </w:r>
            <w:r w:rsidRPr="00374188">
              <w:rPr>
                <w:rFonts w:cstheme="minorHAnsi"/>
                <w:sz w:val="24"/>
                <w:szCs w:val="24"/>
                <w:lang w:val="en-GB"/>
              </w:rPr>
              <w:t>Improved</w:t>
            </w:r>
            <w:r w:rsidRPr="00374188">
              <w:rPr>
                <w:rFonts w:cstheme="minorHAnsi"/>
                <w:b/>
                <w:bCs/>
                <w:sz w:val="24"/>
                <w:szCs w:val="24"/>
                <w:lang w:val="en-GB"/>
              </w:rPr>
              <w:t xml:space="preserve"> attractiveness, capacities and impact of research and development </w:t>
            </w:r>
            <w:r w:rsidRPr="00374188">
              <w:rPr>
                <w:rFonts w:cstheme="minorHAnsi"/>
                <w:sz w:val="24"/>
                <w:szCs w:val="24"/>
                <w:lang w:val="en-GB"/>
              </w:rPr>
              <w:t>on the total development of the RS</w:t>
            </w:r>
          </w:p>
        </w:tc>
        <w:tc>
          <w:tcPr>
            <w:tcW w:w="3260" w:type="dxa"/>
          </w:tcPr>
          <w:p w:rsidR="00374188" w:rsidRPr="00374188" w:rsidRDefault="00374188" w:rsidP="00374188">
            <w:pPr>
              <w:jc w:val="both"/>
              <w:rPr>
                <w:rFonts w:cstheme="minorHAnsi"/>
                <w:sz w:val="24"/>
                <w:szCs w:val="24"/>
              </w:rPr>
            </w:pPr>
            <w:r w:rsidRPr="00374188">
              <w:rPr>
                <w:rFonts w:cstheme="minorHAnsi"/>
                <w:sz w:val="24"/>
                <w:szCs w:val="24"/>
              </w:rPr>
              <w:t>– GDP per capita</w:t>
            </w:r>
          </w:p>
          <w:p w:rsidR="00374188" w:rsidRPr="00374188" w:rsidRDefault="00374188" w:rsidP="00374188">
            <w:pPr>
              <w:jc w:val="both"/>
              <w:rPr>
                <w:rFonts w:cstheme="minorHAnsi"/>
                <w:sz w:val="24"/>
                <w:szCs w:val="24"/>
              </w:rPr>
            </w:pPr>
            <w:r w:rsidRPr="00374188">
              <w:rPr>
                <w:rFonts w:cstheme="minorHAnsi"/>
                <w:sz w:val="24"/>
                <w:szCs w:val="24"/>
              </w:rPr>
              <w:t xml:space="preserve">– % </w:t>
            </w:r>
            <w:r w:rsidRPr="00374188">
              <w:rPr>
                <w:rFonts w:cstheme="minorHAnsi"/>
                <w:sz w:val="24"/>
                <w:szCs w:val="24"/>
                <w:lang w:val="en-GB"/>
              </w:rPr>
              <w:t>of employees on RD jobs out of the total number employed in the RS</w:t>
            </w:r>
          </w:p>
          <w:p w:rsidR="00374188" w:rsidRPr="00374188" w:rsidRDefault="00374188" w:rsidP="00374188">
            <w:pPr>
              <w:jc w:val="both"/>
              <w:rPr>
                <w:rFonts w:cstheme="minorHAnsi"/>
                <w:sz w:val="24"/>
                <w:szCs w:val="24"/>
                <w:lang w:val="en-GB"/>
              </w:rPr>
            </w:pPr>
            <w:r w:rsidRPr="00374188">
              <w:rPr>
                <w:rFonts w:cstheme="minorHAnsi"/>
                <w:sz w:val="24"/>
                <w:szCs w:val="24"/>
                <w:lang w:val="en-GB"/>
              </w:rPr>
              <w:t>– % of innovative companies</w:t>
            </w:r>
          </w:p>
        </w:tc>
        <w:tc>
          <w:tcPr>
            <w:tcW w:w="1843"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9.797 BAM</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0,32%</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26%</w:t>
            </w:r>
          </w:p>
        </w:tc>
        <w:tc>
          <w:tcPr>
            <w:tcW w:w="1842"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constant growth</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1%</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35%</w:t>
            </w:r>
          </w:p>
        </w:tc>
      </w:tr>
      <w:tr w:rsidR="00374188" w:rsidRPr="00374188" w:rsidTr="00374188">
        <w:tc>
          <w:tcPr>
            <w:tcW w:w="283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2. </w:t>
            </w:r>
            <w:r w:rsidRPr="00374188">
              <w:rPr>
                <w:rFonts w:cstheme="minorHAnsi"/>
                <w:sz w:val="24"/>
                <w:szCs w:val="24"/>
                <w:lang w:val="en-GB"/>
              </w:rPr>
              <w:t>Improved</w:t>
            </w:r>
            <w:r w:rsidRPr="00374188">
              <w:rPr>
                <w:rFonts w:cstheme="minorHAnsi"/>
                <w:b/>
                <w:bCs/>
                <w:sz w:val="24"/>
                <w:szCs w:val="24"/>
                <w:lang w:val="en-GB"/>
              </w:rPr>
              <w:t xml:space="preserve"> attractiveness, quality and impact of higher education </w:t>
            </w:r>
            <w:r w:rsidRPr="00374188">
              <w:rPr>
                <w:rFonts w:cstheme="minorHAnsi"/>
                <w:bCs/>
                <w:sz w:val="24"/>
                <w:szCs w:val="24"/>
                <w:lang w:val="en-GB"/>
              </w:rPr>
              <w:t>on quality of human resources in the RS</w:t>
            </w:r>
          </w:p>
        </w:tc>
        <w:tc>
          <w:tcPr>
            <w:tcW w:w="3260"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 </w:t>
            </w:r>
            <w:r w:rsidRPr="00374188">
              <w:rPr>
                <w:rFonts w:cstheme="minorHAnsi"/>
                <w:sz w:val="24"/>
                <w:szCs w:val="24"/>
                <w:lang w:val="en-GB"/>
              </w:rPr>
              <w:t>increase in the percentage (%) of highly educated persons in the total number of unemployed</w:t>
            </w:r>
          </w:p>
        </w:tc>
        <w:tc>
          <w:tcPr>
            <w:tcW w:w="1843"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14%</w:t>
            </w:r>
          </w:p>
          <w:p w:rsidR="00374188" w:rsidRPr="00374188" w:rsidRDefault="00374188" w:rsidP="00374188">
            <w:pPr>
              <w:jc w:val="both"/>
              <w:rPr>
                <w:rFonts w:cstheme="minorHAnsi"/>
                <w:sz w:val="24"/>
                <w:szCs w:val="24"/>
                <w:lang w:val="en-GB"/>
              </w:rPr>
            </w:pPr>
            <w:r w:rsidRPr="00374188">
              <w:rPr>
                <w:rFonts w:cstheme="minorHAnsi"/>
                <w:sz w:val="24"/>
                <w:szCs w:val="24"/>
                <w:lang w:val="en-GB"/>
              </w:rPr>
              <w:t>(31.12.2020)</w:t>
            </w:r>
          </w:p>
        </w:tc>
        <w:tc>
          <w:tcPr>
            <w:tcW w:w="184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less than 10%</w:t>
            </w:r>
          </w:p>
        </w:tc>
      </w:tr>
      <w:tr w:rsidR="00374188" w:rsidRPr="00374188" w:rsidTr="00374188">
        <w:tc>
          <w:tcPr>
            <w:tcW w:w="283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3. </w:t>
            </w:r>
            <w:r w:rsidRPr="00374188">
              <w:rPr>
                <w:rFonts w:cstheme="minorHAnsi"/>
                <w:sz w:val="24"/>
                <w:szCs w:val="24"/>
                <w:lang w:val="en-GB"/>
              </w:rPr>
              <w:t xml:space="preserve">Improved </w:t>
            </w:r>
            <w:r w:rsidRPr="00374188">
              <w:rPr>
                <w:rFonts w:cstheme="minorHAnsi"/>
                <w:b/>
                <w:sz w:val="24"/>
                <w:szCs w:val="24"/>
                <w:lang w:val="en-GB"/>
              </w:rPr>
              <w:t>development of the information society and e-government</w:t>
            </w:r>
            <w:r w:rsidRPr="00374188">
              <w:rPr>
                <w:rFonts w:cstheme="minorHAnsi"/>
                <w:sz w:val="24"/>
                <w:szCs w:val="24"/>
                <w:lang w:val="en-GB"/>
              </w:rPr>
              <w:t xml:space="preserve"> in the service of the citizens and the economy, and </w:t>
            </w:r>
            <w:r w:rsidRPr="00374188">
              <w:rPr>
                <w:rFonts w:cstheme="minorHAnsi"/>
                <w:b/>
                <w:sz w:val="24"/>
                <w:szCs w:val="24"/>
                <w:lang w:val="en-GB"/>
              </w:rPr>
              <w:t>developed cyber security</w:t>
            </w:r>
            <w:r w:rsidRPr="00374188">
              <w:rPr>
                <w:rFonts w:cstheme="minorHAnsi"/>
                <w:sz w:val="24"/>
                <w:szCs w:val="24"/>
                <w:lang w:val="en-GB"/>
              </w:rPr>
              <w:t xml:space="preserve"> of the citizens, public administration and the economy</w:t>
            </w:r>
          </w:p>
        </w:tc>
        <w:tc>
          <w:tcPr>
            <w:tcW w:w="3260" w:type="dxa"/>
            <w:vAlign w:val="center"/>
          </w:tcPr>
          <w:p w:rsidR="00374188" w:rsidRPr="00374188" w:rsidRDefault="00374188" w:rsidP="00374188">
            <w:pPr>
              <w:jc w:val="both"/>
              <w:rPr>
                <w:rFonts w:eastAsia="Calibri" w:cstheme="minorHAnsi"/>
                <w:sz w:val="24"/>
                <w:szCs w:val="24"/>
              </w:rPr>
            </w:pPr>
            <w:r w:rsidRPr="00374188">
              <w:rPr>
                <w:rFonts w:eastAsia="Calibri" w:cstheme="minorHAnsi"/>
                <w:sz w:val="24"/>
                <w:szCs w:val="24"/>
              </w:rPr>
              <w:t xml:space="preserve">1) </w:t>
            </w:r>
            <w:r w:rsidRPr="00374188">
              <w:rPr>
                <w:rFonts w:eastAsia="Calibri" w:cstheme="minorHAnsi"/>
                <w:sz w:val="24"/>
                <w:szCs w:val="24"/>
                <w:lang w:val="en-GB"/>
              </w:rPr>
              <w:t>Total revenues of the ICT industry</w:t>
            </w:r>
          </w:p>
          <w:p w:rsidR="00374188" w:rsidRPr="00374188" w:rsidRDefault="00374188" w:rsidP="00374188">
            <w:pPr>
              <w:jc w:val="both"/>
              <w:rPr>
                <w:rFonts w:cstheme="minorHAnsi"/>
                <w:sz w:val="24"/>
                <w:szCs w:val="24"/>
              </w:rPr>
            </w:pPr>
            <w:r w:rsidRPr="00374188">
              <w:rPr>
                <w:rFonts w:eastAsia="Calibri" w:cstheme="minorHAnsi"/>
                <w:sz w:val="24"/>
                <w:szCs w:val="24"/>
              </w:rPr>
              <w:t xml:space="preserve">2) </w:t>
            </w:r>
            <w:r w:rsidRPr="00374188">
              <w:rPr>
                <w:rFonts w:eastAsia="Calibri" w:cstheme="minorHAnsi"/>
                <w:sz w:val="24"/>
                <w:szCs w:val="24"/>
                <w:lang w:val="en-GB"/>
              </w:rPr>
              <w:t>Number of employees in the ICT sector</w:t>
            </w:r>
          </w:p>
        </w:tc>
        <w:tc>
          <w:tcPr>
            <w:tcW w:w="1843" w:type="dxa"/>
            <w:vAlign w:val="center"/>
          </w:tcPr>
          <w:p w:rsidR="00374188" w:rsidRPr="00374188" w:rsidRDefault="00374188" w:rsidP="00374188">
            <w:pPr>
              <w:jc w:val="both"/>
              <w:rPr>
                <w:rFonts w:eastAsia="Calibri" w:cstheme="minorHAnsi"/>
                <w:sz w:val="24"/>
                <w:szCs w:val="24"/>
                <w:lang w:val="en-GB"/>
              </w:rPr>
            </w:pPr>
            <w:r w:rsidRPr="00374188">
              <w:rPr>
                <w:rFonts w:eastAsia="Calibri" w:cstheme="minorHAnsi"/>
                <w:sz w:val="24"/>
                <w:szCs w:val="24"/>
                <w:lang w:val="en-GB"/>
              </w:rPr>
              <w:t>1) 942 mil. BAМ (2021)</w:t>
            </w:r>
          </w:p>
          <w:p w:rsidR="00374188" w:rsidRPr="00374188" w:rsidRDefault="00374188" w:rsidP="00374188">
            <w:pPr>
              <w:jc w:val="both"/>
              <w:rPr>
                <w:rFonts w:cstheme="minorHAnsi"/>
                <w:sz w:val="24"/>
                <w:szCs w:val="24"/>
                <w:lang w:val="en-GB"/>
              </w:rPr>
            </w:pPr>
            <w:r w:rsidRPr="00374188">
              <w:rPr>
                <w:rFonts w:eastAsia="Calibri" w:cstheme="minorHAnsi"/>
                <w:sz w:val="24"/>
                <w:szCs w:val="24"/>
                <w:lang w:val="en-GB"/>
              </w:rPr>
              <w:t>2) 5.542 (2021)</w:t>
            </w:r>
          </w:p>
        </w:tc>
        <w:tc>
          <w:tcPr>
            <w:tcW w:w="1842" w:type="dxa"/>
            <w:vAlign w:val="center"/>
          </w:tcPr>
          <w:p w:rsidR="00374188" w:rsidRPr="00374188" w:rsidRDefault="00374188" w:rsidP="00374188">
            <w:pPr>
              <w:jc w:val="both"/>
              <w:rPr>
                <w:rFonts w:eastAsia="Calibri" w:cstheme="minorHAnsi"/>
                <w:sz w:val="24"/>
                <w:szCs w:val="24"/>
                <w:lang w:val="en-GB"/>
              </w:rPr>
            </w:pPr>
            <w:r w:rsidRPr="00374188">
              <w:rPr>
                <w:rFonts w:eastAsia="Calibri" w:cstheme="minorHAnsi"/>
                <w:sz w:val="24"/>
                <w:szCs w:val="24"/>
                <w:lang w:val="en-GB"/>
              </w:rPr>
              <w:t>annual growth of 5%</w:t>
            </w:r>
          </w:p>
          <w:p w:rsidR="00374188" w:rsidRPr="00374188" w:rsidRDefault="00374188" w:rsidP="00374188">
            <w:pPr>
              <w:jc w:val="both"/>
              <w:rPr>
                <w:rFonts w:eastAsia="Calibri" w:cstheme="minorHAnsi"/>
                <w:iCs/>
                <w:sz w:val="24"/>
                <w:szCs w:val="24"/>
                <w:lang w:val="en-GB"/>
              </w:rPr>
            </w:pPr>
            <w:r w:rsidRPr="00374188">
              <w:rPr>
                <w:rFonts w:eastAsia="Calibri" w:cstheme="minorHAnsi"/>
                <w:iCs/>
                <w:sz w:val="24"/>
                <w:szCs w:val="24"/>
                <w:lang w:val="en-GB"/>
              </w:rPr>
              <w:t>1) 1.390 mil. BAМ</w:t>
            </w:r>
          </w:p>
          <w:p w:rsidR="00374188" w:rsidRPr="00374188" w:rsidRDefault="00374188" w:rsidP="00374188">
            <w:pPr>
              <w:jc w:val="both"/>
              <w:rPr>
                <w:rFonts w:cstheme="minorHAnsi"/>
                <w:sz w:val="24"/>
                <w:szCs w:val="24"/>
                <w:lang w:val="en-GB"/>
              </w:rPr>
            </w:pPr>
            <w:r w:rsidRPr="00374188">
              <w:rPr>
                <w:rFonts w:eastAsia="Calibri" w:cstheme="minorHAnsi"/>
                <w:iCs/>
                <w:sz w:val="24"/>
                <w:szCs w:val="24"/>
                <w:lang w:val="en-GB"/>
              </w:rPr>
              <w:t xml:space="preserve">2) 8.188 </w:t>
            </w:r>
          </w:p>
        </w:tc>
      </w:tr>
      <w:tr w:rsidR="00374188" w:rsidRPr="00374188" w:rsidTr="00374188">
        <w:tc>
          <w:tcPr>
            <w:tcW w:w="283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4. </w:t>
            </w:r>
            <w:r w:rsidRPr="00374188">
              <w:rPr>
                <w:rFonts w:cstheme="minorHAnsi"/>
                <w:sz w:val="24"/>
                <w:szCs w:val="24"/>
                <w:lang w:val="en-GB"/>
              </w:rPr>
              <w:t xml:space="preserve">Introduced concept of </w:t>
            </w:r>
            <w:r w:rsidRPr="00374188">
              <w:rPr>
                <w:rFonts w:cstheme="minorHAnsi"/>
                <w:b/>
                <w:bCs/>
                <w:sz w:val="24"/>
                <w:szCs w:val="24"/>
                <w:lang w:val="en-GB"/>
              </w:rPr>
              <w:t>smart specialization</w:t>
            </w:r>
            <w:r w:rsidRPr="00374188">
              <w:rPr>
                <w:rFonts w:cstheme="minorHAnsi"/>
                <w:sz w:val="24"/>
                <w:szCs w:val="24"/>
                <w:lang w:val="en-GB"/>
              </w:rPr>
              <w:t xml:space="preserve"> and </w:t>
            </w:r>
            <w:r w:rsidRPr="00374188">
              <w:rPr>
                <w:rFonts w:cstheme="minorHAnsi"/>
                <w:b/>
                <w:sz w:val="24"/>
                <w:szCs w:val="24"/>
                <w:lang w:val="en-GB"/>
              </w:rPr>
              <w:t>ensured systematic support for priority sectors</w:t>
            </w:r>
          </w:p>
        </w:tc>
        <w:tc>
          <w:tcPr>
            <w:tcW w:w="3260" w:type="dxa"/>
          </w:tcPr>
          <w:p w:rsidR="00374188" w:rsidRPr="00374188" w:rsidRDefault="00374188" w:rsidP="00374188">
            <w:pPr>
              <w:spacing w:before="40" w:after="40"/>
              <w:jc w:val="both"/>
              <w:rPr>
                <w:rFonts w:cstheme="minorHAnsi"/>
                <w:sz w:val="24"/>
                <w:szCs w:val="24"/>
                <w:lang w:val="en-GB"/>
              </w:rPr>
            </w:pPr>
            <w:r w:rsidRPr="00374188">
              <w:rPr>
                <w:rFonts w:cstheme="minorHAnsi"/>
                <w:sz w:val="24"/>
                <w:szCs w:val="24"/>
              </w:rPr>
              <w:t xml:space="preserve">– </w:t>
            </w:r>
            <w:r w:rsidRPr="00374188">
              <w:rPr>
                <w:rFonts w:cstheme="minorHAnsi"/>
                <w:sz w:val="24"/>
                <w:szCs w:val="24"/>
                <w:lang w:val="en-GB"/>
              </w:rPr>
              <w:t>Added value per employee (productivity)</w:t>
            </w:r>
          </w:p>
          <w:p w:rsidR="00374188" w:rsidRPr="00374188" w:rsidRDefault="00374188" w:rsidP="00374188">
            <w:pPr>
              <w:jc w:val="both"/>
              <w:rPr>
                <w:rFonts w:cstheme="minorHAnsi"/>
                <w:sz w:val="24"/>
                <w:szCs w:val="24"/>
              </w:rPr>
            </w:pPr>
            <w:r w:rsidRPr="00374188">
              <w:rPr>
                <w:rFonts w:cstheme="minorHAnsi"/>
                <w:sz w:val="24"/>
                <w:szCs w:val="24"/>
                <w:lang w:val="en-GB"/>
              </w:rPr>
              <w:t>- Share of added value in production value</w:t>
            </w:r>
          </w:p>
        </w:tc>
        <w:tc>
          <w:tcPr>
            <w:tcW w:w="1843" w:type="dxa"/>
          </w:tcPr>
          <w:p w:rsidR="00374188" w:rsidRPr="00374188" w:rsidRDefault="00374188" w:rsidP="00374188">
            <w:pPr>
              <w:spacing w:before="40" w:after="40"/>
              <w:jc w:val="both"/>
              <w:rPr>
                <w:rFonts w:cstheme="minorHAnsi"/>
                <w:sz w:val="24"/>
                <w:szCs w:val="24"/>
                <w:lang w:val="en-GB"/>
              </w:rPr>
            </w:pPr>
            <w:r w:rsidRPr="00374188">
              <w:rPr>
                <w:rFonts w:cstheme="minorHAnsi"/>
                <w:sz w:val="24"/>
                <w:szCs w:val="24"/>
                <w:lang w:val="en-GB"/>
              </w:rPr>
              <w:t>30.674 BAМ</w:t>
            </w:r>
          </w:p>
          <w:p w:rsidR="00374188" w:rsidRPr="00374188" w:rsidRDefault="00374188" w:rsidP="00374188">
            <w:pPr>
              <w:spacing w:before="40" w:after="40"/>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45,3%</w:t>
            </w:r>
          </w:p>
        </w:tc>
        <w:tc>
          <w:tcPr>
            <w:tcW w:w="1842" w:type="dxa"/>
          </w:tcPr>
          <w:p w:rsidR="00374188" w:rsidRPr="00374188" w:rsidRDefault="00374188" w:rsidP="00374188">
            <w:pPr>
              <w:spacing w:before="40" w:after="40"/>
              <w:jc w:val="both"/>
              <w:rPr>
                <w:rFonts w:cstheme="minorHAnsi"/>
                <w:sz w:val="24"/>
                <w:szCs w:val="24"/>
                <w:lang w:val="en-GB"/>
              </w:rPr>
            </w:pPr>
            <w:r w:rsidRPr="00374188">
              <w:rPr>
                <w:rFonts w:cstheme="minorHAnsi"/>
                <w:sz w:val="24"/>
                <w:szCs w:val="24"/>
                <w:lang w:val="en-GB"/>
              </w:rPr>
              <w:t>increase of 30%</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over 55%</w:t>
            </w: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br w:type="page"/>
      </w: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33" w:name="_Toc162518450"/>
      <w:r w:rsidRPr="00374188">
        <w:rPr>
          <w:rFonts w:asciiTheme="minorHAnsi" w:hAnsiTheme="minorHAnsi" w:cstheme="minorHAnsi"/>
          <w:sz w:val="24"/>
          <w:szCs w:val="24"/>
          <w:lang w:val="en-GB"/>
        </w:rPr>
        <w:lastRenderedPageBreak/>
        <w:t>2. PRIORITIES AND MEASURES WITH INDICATORS</w:t>
      </w:r>
      <w:bookmarkEnd w:id="33"/>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priorities represent the key areas of action in the next strategic period. They are based on defined strategic focuses, and together with the measures that include decisive contributions to the achievement of strategic goals.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overview of priorities by strategic goals is shown in the following table:</w:t>
      </w:r>
    </w:p>
    <w:p w:rsidR="00374188" w:rsidRPr="00374188" w:rsidRDefault="00374188" w:rsidP="00374188">
      <w:pPr>
        <w:pStyle w:val="ListParagraph"/>
        <w:spacing w:line="240" w:lineRule="auto"/>
        <w:jc w:val="both"/>
        <w:rPr>
          <w:rFonts w:cstheme="minorHAnsi"/>
          <w:sz w:val="24"/>
          <w:szCs w:val="24"/>
          <w:lang w:val="en-GB"/>
        </w:rPr>
      </w:pPr>
      <w:r w:rsidRPr="00374188">
        <w:rPr>
          <w:rFonts w:cstheme="minorHAnsi"/>
          <w:sz w:val="24"/>
          <w:szCs w:val="24"/>
          <w:lang w:val="en-GB"/>
        </w:rPr>
        <w:t>Table 15: Overview of priorities by strategic goals</w:t>
      </w:r>
    </w:p>
    <w:tbl>
      <w:tblPr>
        <w:tblStyle w:val="GridTable7Colorful-Accent6"/>
        <w:tblW w:w="0" w:type="auto"/>
        <w:tblLook w:val="0420" w:firstRow="1" w:lastRow="0" w:firstColumn="0" w:lastColumn="0" w:noHBand="0" w:noVBand="1"/>
      </w:tblPr>
      <w:tblGrid>
        <w:gridCol w:w="3681"/>
        <w:gridCol w:w="5381"/>
      </w:tblGrid>
      <w:tr w:rsidR="00374188" w:rsidRPr="00374188" w:rsidTr="00374188">
        <w:trPr>
          <w:cnfStyle w:val="100000000000" w:firstRow="1" w:lastRow="0" w:firstColumn="0" w:lastColumn="0" w:oddVBand="0" w:evenVBand="0" w:oddHBand="0" w:evenHBand="0" w:firstRowFirstColumn="0" w:firstRowLastColumn="0" w:lastRowFirstColumn="0" w:lastRowLastColumn="0"/>
        </w:trPr>
        <w:tc>
          <w:tcPr>
            <w:tcW w:w="368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Strategic goals:</w:t>
            </w:r>
          </w:p>
        </w:tc>
        <w:tc>
          <w:tcPr>
            <w:tcW w:w="538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Priorities:</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tcW w:w="3681"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1. </w:t>
            </w:r>
            <w:r w:rsidRPr="00374188">
              <w:rPr>
                <w:rFonts w:cstheme="minorHAnsi"/>
                <w:sz w:val="24"/>
                <w:szCs w:val="24"/>
                <w:lang w:val="en-GB"/>
              </w:rPr>
              <w:t>Improved</w:t>
            </w:r>
            <w:r w:rsidRPr="00374188">
              <w:rPr>
                <w:rFonts w:cstheme="minorHAnsi"/>
                <w:b/>
                <w:bCs/>
                <w:sz w:val="24"/>
                <w:szCs w:val="24"/>
                <w:lang w:val="en-GB"/>
              </w:rPr>
              <w:t xml:space="preserve"> attractiveness, capacities and impact of research and development </w:t>
            </w:r>
            <w:r w:rsidRPr="00374188">
              <w:rPr>
                <w:rFonts w:cstheme="minorHAnsi"/>
                <w:sz w:val="24"/>
                <w:szCs w:val="24"/>
                <w:lang w:val="en-GB"/>
              </w:rPr>
              <w:t>on the total development of the RS</w:t>
            </w:r>
          </w:p>
        </w:tc>
        <w:tc>
          <w:tcPr>
            <w:tcW w:w="5381" w:type="dxa"/>
            <w:vAlign w:val="center"/>
          </w:tcPr>
          <w:p w:rsidR="00374188" w:rsidRPr="00374188" w:rsidRDefault="00374188" w:rsidP="00374188">
            <w:pPr>
              <w:jc w:val="both"/>
              <w:rPr>
                <w:rFonts w:cstheme="minorHAnsi"/>
                <w:bCs/>
                <w:sz w:val="24"/>
                <w:szCs w:val="24"/>
              </w:rPr>
            </w:pPr>
            <w:r w:rsidRPr="00374188">
              <w:rPr>
                <w:rFonts w:cstheme="minorHAnsi"/>
                <w:bCs/>
                <w:sz w:val="24"/>
                <w:szCs w:val="24"/>
              </w:rPr>
              <w:t xml:space="preserve">1.1. Increasing attractiveness of scientific research work and innovation </w:t>
            </w:r>
          </w:p>
          <w:p w:rsidR="00374188" w:rsidRPr="00374188" w:rsidRDefault="00374188" w:rsidP="00374188">
            <w:pPr>
              <w:jc w:val="both"/>
              <w:rPr>
                <w:rFonts w:cstheme="minorHAnsi"/>
                <w:bCs/>
                <w:sz w:val="24"/>
                <w:szCs w:val="24"/>
                <w:lang w:val="en-GB"/>
              </w:rPr>
            </w:pPr>
            <w:r w:rsidRPr="00374188">
              <w:rPr>
                <w:rFonts w:cstheme="minorHAnsi"/>
                <w:bCs/>
                <w:sz w:val="24"/>
                <w:szCs w:val="24"/>
              </w:rPr>
              <w:t xml:space="preserve">1.2. </w:t>
            </w:r>
            <w:r w:rsidRPr="00374188">
              <w:rPr>
                <w:rFonts w:cstheme="minorHAnsi"/>
                <w:bCs/>
                <w:sz w:val="24"/>
                <w:szCs w:val="24"/>
                <w:lang w:val="en-GB"/>
              </w:rPr>
              <w:t>Establishing a more efficient management system for science, innovation and technological development</w:t>
            </w:r>
          </w:p>
        </w:tc>
      </w:tr>
      <w:tr w:rsidR="00374188" w:rsidRPr="00374188" w:rsidTr="00374188">
        <w:tc>
          <w:tcPr>
            <w:tcW w:w="3681"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2. </w:t>
            </w:r>
            <w:r w:rsidRPr="00374188">
              <w:rPr>
                <w:rFonts w:cstheme="minorHAnsi"/>
                <w:sz w:val="24"/>
                <w:szCs w:val="24"/>
                <w:lang w:val="en-GB"/>
              </w:rPr>
              <w:t>Improved</w:t>
            </w:r>
            <w:r w:rsidRPr="00374188">
              <w:rPr>
                <w:rFonts w:cstheme="minorHAnsi"/>
                <w:b/>
                <w:bCs/>
                <w:sz w:val="24"/>
                <w:szCs w:val="24"/>
                <w:lang w:val="en-GB"/>
              </w:rPr>
              <w:t xml:space="preserve"> attractiveness, quality and impact of higher education </w:t>
            </w:r>
            <w:r w:rsidRPr="00374188">
              <w:rPr>
                <w:rFonts w:cstheme="minorHAnsi"/>
                <w:bCs/>
                <w:sz w:val="24"/>
                <w:szCs w:val="24"/>
                <w:lang w:val="en-GB"/>
              </w:rPr>
              <w:t>on quality of human resources in the RS</w:t>
            </w:r>
          </w:p>
        </w:tc>
        <w:tc>
          <w:tcPr>
            <w:tcW w:w="5381"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2.1. </w:t>
            </w:r>
            <w:r w:rsidRPr="00374188">
              <w:rPr>
                <w:rFonts w:cstheme="minorHAnsi"/>
                <w:sz w:val="24"/>
                <w:szCs w:val="24"/>
                <w:lang w:val="en-GB"/>
              </w:rPr>
              <w:t>Improving the quality of higher education and more efficient management of the development of the higher education system</w:t>
            </w:r>
          </w:p>
          <w:p w:rsidR="00374188" w:rsidRPr="00374188" w:rsidRDefault="00374188" w:rsidP="00374188">
            <w:pPr>
              <w:jc w:val="both"/>
              <w:rPr>
                <w:rFonts w:cstheme="minorHAnsi"/>
                <w:sz w:val="24"/>
                <w:szCs w:val="24"/>
              </w:rPr>
            </w:pPr>
            <w:r w:rsidRPr="00374188">
              <w:rPr>
                <w:rFonts w:cstheme="minorHAnsi"/>
                <w:sz w:val="24"/>
                <w:szCs w:val="24"/>
              </w:rPr>
              <w:t xml:space="preserve">2.2. </w:t>
            </w:r>
            <w:r w:rsidRPr="00374188">
              <w:rPr>
                <w:rFonts w:cstheme="minorHAnsi"/>
                <w:sz w:val="24"/>
                <w:szCs w:val="24"/>
                <w:lang w:val="en-GB"/>
              </w:rPr>
              <w:t>Adaptation of the higher education system to the development needs of the RS</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tcW w:w="3681"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3. </w:t>
            </w:r>
            <w:r w:rsidRPr="00374188">
              <w:rPr>
                <w:rFonts w:cstheme="minorHAnsi"/>
                <w:sz w:val="24"/>
                <w:szCs w:val="24"/>
                <w:lang w:val="en-GB"/>
              </w:rPr>
              <w:t xml:space="preserve">Improved </w:t>
            </w:r>
            <w:r w:rsidRPr="00374188">
              <w:rPr>
                <w:rFonts w:cstheme="minorHAnsi"/>
                <w:b/>
                <w:sz w:val="24"/>
                <w:szCs w:val="24"/>
                <w:lang w:val="en-GB"/>
              </w:rPr>
              <w:t>development of the information society and e-government</w:t>
            </w:r>
            <w:r w:rsidRPr="00374188">
              <w:rPr>
                <w:rFonts w:cstheme="minorHAnsi"/>
                <w:sz w:val="24"/>
                <w:szCs w:val="24"/>
                <w:lang w:val="en-GB"/>
              </w:rPr>
              <w:t xml:space="preserve"> in the service of the citizens and the economy, and </w:t>
            </w:r>
            <w:r w:rsidRPr="00374188">
              <w:rPr>
                <w:rFonts w:cstheme="minorHAnsi"/>
                <w:b/>
                <w:sz w:val="24"/>
                <w:szCs w:val="24"/>
                <w:lang w:val="en-GB"/>
              </w:rPr>
              <w:t>developed cyber security</w:t>
            </w:r>
            <w:r w:rsidRPr="00374188">
              <w:rPr>
                <w:rFonts w:cstheme="minorHAnsi"/>
                <w:sz w:val="24"/>
                <w:szCs w:val="24"/>
                <w:lang w:val="en-GB"/>
              </w:rPr>
              <w:t xml:space="preserve"> of the citizens, public administration and the economy</w:t>
            </w:r>
          </w:p>
        </w:tc>
        <w:tc>
          <w:tcPr>
            <w:tcW w:w="5381" w:type="dxa"/>
          </w:tcPr>
          <w:p w:rsidR="00374188" w:rsidRPr="00374188" w:rsidRDefault="00374188" w:rsidP="00374188">
            <w:pPr>
              <w:jc w:val="both"/>
              <w:rPr>
                <w:rFonts w:eastAsia="Calibri" w:cstheme="minorHAnsi"/>
                <w:sz w:val="24"/>
                <w:szCs w:val="24"/>
              </w:rPr>
            </w:pPr>
            <w:r w:rsidRPr="00374188">
              <w:rPr>
                <w:rFonts w:eastAsia="Calibri" w:cstheme="minorHAnsi"/>
                <w:sz w:val="24"/>
                <w:szCs w:val="24"/>
              </w:rPr>
              <w:t xml:space="preserve">3.1. </w:t>
            </w:r>
            <w:r w:rsidRPr="00374188">
              <w:rPr>
                <w:rFonts w:cstheme="minorHAnsi"/>
                <w:sz w:val="24"/>
                <w:szCs w:val="24"/>
                <w:lang w:val="en-GB"/>
              </w:rPr>
              <w:t>Development of key IC infrastructure of information society</w:t>
            </w:r>
          </w:p>
          <w:p w:rsidR="00374188" w:rsidRPr="00374188" w:rsidRDefault="00374188" w:rsidP="00374188">
            <w:pPr>
              <w:jc w:val="both"/>
              <w:rPr>
                <w:rFonts w:eastAsia="Calibri" w:cstheme="minorHAnsi"/>
                <w:sz w:val="24"/>
                <w:szCs w:val="24"/>
              </w:rPr>
            </w:pPr>
            <w:r w:rsidRPr="00374188">
              <w:rPr>
                <w:rFonts w:eastAsia="Calibri" w:cstheme="minorHAnsi"/>
                <w:sz w:val="24"/>
                <w:szCs w:val="24"/>
              </w:rPr>
              <w:t xml:space="preserve">3.2. </w:t>
            </w:r>
            <w:r w:rsidRPr="00374188">
              <w:rPr>
                <w:rFonts w:eastAsia="Calibri" w:cstheme="minorHAnsi"/>
                <w:sz w:val="24"/>
                <w:szCs w:val="24"/>
                <w:lang w:val="en-GB"/>
              </w:rPr>
              <w:t>Improvement of digital skills of citizens and ICT specialists</w:t>
            </w:r>
          </w:p>
          <w:p w:rsidR="00374188" w:rsidRPr="00374188" w:rsidRDefault="00374188" w:rsidP="00374188">
            <w:pPr>
              <w:jc w:val="both"/>
              <w:rPr>
                <w:rFonts w:cstheme="minorHAnsi"/>
                <w:sz w:val="24"/>
                <w:szCs w:val="24"/>
              </w:rPr>
            </w:pPr>
            <w:r w:rsidRPr="00374188">
              <w:rPr>
                <w:rFonts w:eastAsia="Calibri" w:cstheme="minorHAnsi"/>
                <w:sz w:val="24"/>
                <w:szCs w:val="24"/>
              </w:rPr>
              <w:t xml:space="preserve">3.3. </w:t>
            </w:r>
            <w:r w:rsidRPr="00374188">
              <w:rPr>
                <w:rFonts w:eastAsia="Calibri" w:cstheme="minorHAnsi"/>
                <w:sz w:val="24"/>
                <w:szCs w:val="24"/>
                <w:lang w:val="en-GB"/>
              </w:rPr>
              <w:t>Creating an ecosystem for the digitalization of the economy and the development of the ICT industry</w:t>
            </w:r>
          </w:p>
        </w:tc>
      </w:tr>
      <w:tr w:rsidR="00374188" w:rsidRPr="00374188" w:rsidTr="00374188">
        <w:tc>
          <w:tcPr>
            <w:tcW w:w="3681"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4. </w:t>
            </w:r>
            <w:r w:rsidRPr="00374188">
              <w:rPr>
                <w:rFonts w:cstheme="minorHAnsi"/>
                <w:sz w:val="24"/>
                <w:szCs w:val="24"/>
                <w:lang w:val="en-GB"/>
              </w:rPr>
              <w:t xml:space="preserve">Introduced concept of </w:t>
            </w:r>
            <w:r w:rsidRPr="00374188">
              <w:rPr>
                <w:rFonts w:cstheme="minorHAnsi"/>
                <w:b/>
                <w:bCs/>
                <w:sz w:val="24"/>
                <w:szCs w:val="24"/>
                <w:lang w:val="en-GB"/>
              </w:rPr>
              <w:t>smart specialization</w:t>
            </w:r>
            <w:r w:rsidRPr="00374188">
              <w:rPr>
                <w:rFonts w:cstheme="minorHAnsi"/>
                <w:sz w:val="24"/>
                <w:szCs w:val="24"/>
                <w:lang w:val="en-GB"/>
              </w:rPr>
              <w:t xml:space="preserve"> and </w:t>
            </w:r>
            <w:r w:rsidRPr="00374188">
              <w:rPr>
                <w:rFonts w:cstheme="minorHAnsi"/>
                <w:b/>
                <w:sz w:val="24"/>
                <w:szCs w:val="24"/>
                <w:lang w:val="en-GB"/>
              </w:rPr>
              <w:t>ensured systematic support for priority sectors</w:t>
            </w:r>
          </w:p>
        </w:tc>
        <w:tc>
          <w:tcPr>
            <w:tcW w:w="5381"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4.1. </w:t>
            </w:r>
            <w:r w:rsidRPr="00374188">
              <w:rPr>
                <w:rFonts w:cstheme="minorHAnsi"/>
                <w:sz w:val="24"/>
                <w:szCs w:val="24"/>
                <w:lang w:val="en-GB"/>
              </w:rPr>
              <w:t>Development of a sustainable smart specialization strategy</w:t>
            </w:r>
          </w:p>
          <w:p w:rsidR="00374188" w:rsidRPr="00374188" w:rsidRDefault="00374188" w:rsidP="00374188">
            <w:pPr>
              <w:jc w:val="both"/>
              <w:rPr>
                <w:rFonts w:cstheme="minorHAnsi"/>
                <w:sz w:val="24"/>
                <w:szCs w:val="24"/>
              </w:rPr>
            </w:pPr>
            <w:r w:rsidRPr="00374188">
              <w:rPr>
                <w:rFonts w:cstheme="minorHAnsi"/>
                <w:sz w:val="24"/>
                <w:szCs w:val="24"/>
              </w:rPr>
              <w:t xml:space="preserve">4.2. </w:t>
            </w:r>
            <w:r w:rsidRPr="00374188">
              <w:rPr>
                <w:rFonts w:cstheme="minorHAnsi"/>
                <w:sz w:val="24"/>
                <w:szCs w:val="24"/>
                <w:lang w:val="en-GB"/>
              </w:rPr>
              <w:t>Creating an ecosystem for sustainable smart specialization</w:t>
            </w:r>
          </w:p>
        </w:tc>
      </w:tr>
    </w:tbl>
    <w:p w:rsidR="00374188" w:rsidRPr="00374188" w:rsidRDefault="00374188" w:rsidP="00374188">
      <w:pPr>
        <w:spacing w:line="240" w:lineRule="auto"/>
        <w:jc w:val="both"/>
        <w:rPr>
          <w:rFonts w:cstheme="minorHAnsi"/>
          <w:sz w:val="24"/>
          <w:szCs w:val="24"/>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34" w:name="_Toc162518451"/>
      <w:r w:rsidRPr="00374188">
        <w:rPr>
          <w:rFonts w:asciiTheme="minorHAnsi" w:hAnsiTheme="minorHAnsi" w:cstheme="minorHAnsi"/>
          <w:sz w:val="24"/>
          <w:szCs w:val="24"/>
        </w:rPr>
        <w:t xml:space="preserve">2.1. </w:t>
      </w:r>
      <w:r w:rsidRPr="00374188">
        <w:rPr>
          <w:rFonts w:asciiTheme="minorHAnsi" w:hAnsiTheme="minorHAnsi" w:cstheme="minorHAnsi"/>
          <w:sz w:val="24"/>
          <w:szCs w:val="24"/>
          <w:lang w:val="en-GB"/>
        </w:rPr>
        <w:t>Overview of priorities and measures for the 1st strategic goal</w:t>
      </w:r>
      <w:bookmarkEnd w:id="34"/>
    </w:p>
    <w:p w:rsidR="00374188" w:rsidRPr="00374188" w:rsidRDefault="00374188" w:rsidP="00374188">
      <w:pPr>
        <w:pStyle w:val="Heading2"/>
        <w:spacing w:line="240" w:lineRule="auto"/>
        <w:jc w:val="both"/>
        <w:rPr>
          <w:rFonts w:asciiTheme="minorHAnsi" w:hAnsiTheme="minorHAnsi" w:cstheme="minorHAnsi"/>
          <w:sz w:val="24"/>
          <w:szCs w:val="24"/>
        </w:rPr>
      </w:pPr>
      <w:bookmarkStart w:id="35" w:name="_Toc162518452"/>
      <w:r w:rsidRPr="00374188">
        <w:rPr>
          <w:rFonts w:asciiTheme="minorHAnsi" w:hAnsiTheme="minorHAnsi" w:cstheme="minorHAnsi"/>
          <w:sz w:val="24"/>
          <w:szCs w:val="24"/>
          <w:lang w:val="en-GB"/>
        </w:rPr>
        <w:t>​</w:t>
      </w:r>
      <w:bookmarkEnd w:id="35"/>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In this part, the priorities and measures for the 1st strategic goal are tabulated and briefly described, with the associated indicators. For the indicators, the starting state was defined, if it was possible based on the available data, as well as the target state. This is about outcome indicators in the case of priorities, and indicators of the results of measures (output) in the case of measures</w:t>
      </w:r>
      <w:r w:rsidRPr="00374188">
        <w:rPr>
          <w:rFonts w:cstheme="minorHAnsi"/>
          <w:sz w:val="24"/>
          <w:szCs w:val="24"/>
        </w:rPr>
        <w:t xml:space="preserve">. </w:t>
      </w: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Within the 1st strategic goal, two priorities, five measures and three strategic projects are planned. The selected priorities are in accordance with the strategic goal (</w:t>
      </w:r>
      <w:r w:rsidRPr="00374188">
        <w:rPr>
          <w:rFonts w:cstheme="minorHAnsi"/>
          <w:i/>
          <w:sz w:val="24"/>
          <w:szCs w:val="24"/>
          <w:lang w:val="en-GB"/>
        </w:rPr>
        <w:t xml:space="preserve">Improved </w:t>
      </w:r>
      <w:r w:rsidRPr="00374188">
        <w:rPr>
          <w:rFonts w:cstheme="minorHAnsi"/>
          <w:b/>
          <w:i/>
          <w:sz w:val="24"/>
          <w:szCs w:val="24"/>
          <w:lang w:val="en-GB"/>
        </w:rPr>
        <w:t>attractiveness, capacities and impact of research and development</w:t>
      </w:r>
      <w:r w:rsidRPr="00374188">
        <w:rPr>
          <w:rFonts w:cstheme="minorHAnsi"/>
          <w:i/>
          <w:sz w:val="24"/>
          <w:szCs w:val="24"/>
          <w:lang w:val="en-GB"/>
        </w:rPr>
        <w:t xml:space="preserve"> on the overall development of the RS</w:t>
      </w:r>
      <w:r w:rsidRPr="00374188">
        <w:rPr>
          <w:rFonts w:cstheme="minorHAnsi"/>
          <w:sz w:val="24"/>
          <w:szCs w:val="24"/>
          <w:lang w:val="en-GB"/>
        </w:rPr>
        <w:t>) and with the previously established elements of the first strategic focus. The selected priorities are interconnected and together enable the achievement of the set strategic goal. Quantitative indicators were used wherever possible and justified. If this was not possible or justified, appropriate qualitative indicators were used.</w:t>
      </w:r>
      <w:r w:rsidRPr="00374188">
        <w:rPr>
          <w:rFonts w:cstheme="minorHAnsi"/>
          <w:sz w:val="24"/>
          <w:szCs w:val="24"/>
        </w:rPr>
        <w:t xml:space="preserve"> </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lastRenderedPageBreak/>
        <w:t>A detailed overview of the measures within this goal is given in the attachment of this strategic document</w:t>
      </w:r>
      <w:r w:rsidRPr="00374188">
        <w:rPr>
          <w:rFonts w:cstheme="minorHAnsi"/>
          <w:sz w:val="24"/>
          <w:szCs w:val="24"/>
        </w:rPr>
        <w:t xml:space="preserve">. </w:t>
      </w:r>
    </w:p>
    <w:p w:rsidR="00374188" w:rsidRPr="00374188" w:rsidRDefault="00374188" w:rsidP="00374188">
      <w:pPr>
        <w:spacing w:line="240" w:lineRule="auto"/>
        <w:jc w:val="both"/>
        <w:rPr>
          <w:rFonts w:cstheme="minorHAnsi"/>
          <w:sz w:val="24"/>
          <w:szCs w:val="24"/>
        </w:rPr>
      </w:pPr>
    </w:p>
    <w:p w:rsidR="00374188" w:rsidRPr="00374188" w:rsidRDefault="00374188" w:rsidP="00374188">
      <w:pPr>
        <w:pStyle w:val="ListParagraph"/>
        <w:spacing w:line="240" w:lineRule="auto"/>
        <w:jc w:val="both"/>
        <w:rPr>
          <w:rFonts w:cstheme="minorHAnsi"/>
          <w:sz w:val="24"/>
          <w:szCs w:val="24"/>
          <w:lang w:val="bs-Latn-BA"/>
        </w:rPr>
      </w:pPr>
      <w:r w:rsidRPr="00374188">
        <w:rPr>
          <w:rFonts w:cstheme="minorHAnsi"/>
          <w:sz w:val="24"/>
          <w:szCs w:val="24"/>
          <w:lang w:val="en-GB"/>
        </w:rPr>
        <w:t>Table</w:t>
      </w:r>
      <w:r w:rsidRPr="00374188">
        <w:rPr>
          <w:rFonts w:cstheme="minorHAnsi"/>
          <w:sz w:val="24"/>
          <w:szCs w:val="24"/>
          <w:lang w:val="bs-Latn-BA"/>
        </w:rPr>
        <w:t xml:space="preserve"> 16. </w:t>
      </w:r>
      <w:r w:rsidRPr="00374188">
        <w:rPr>
          <w:rFonts w:cstheme="minorHAnsi"/>
          <w:sz w:val="24"/>
          <w:szCs w:val="24"/>
          <w:lang w:val="en-GB"/>
        </w:rPr>
        <w:t>Overview of priorities and measures for the 1st strategic goal</w:t>
      </w:r>
    </w:p>
    <w:tbl>
      <w:tblPr>
        <w:tblW w:w="0" w:type="auto"/>
        <w:tblLook w:val="0420" w:firstRow="1" w:lastRow="0" w:firstColumn="0" w:lastColumn="0" w:noHBand="0" w:noVBand="1"/>
      </w:tblPr>
      <w:tblGrid>
        <w:gridCol w:w="3256"/>
        <w:gridCol w:w="2835"/>
        <w:gridCol w:w="1701"/>
        <w:gridCol w:w="1270"/>
      </w:tblGrid>
      <w:tr w:rsidR="00374188" w:rsidRPr="00374188" w:rsidTr="00374188">
        <w:tc>
          <w:tcPr>
            <w:tcW w:w="3256" w:type="dxa"/>
            <w:tcBorders>
              <w:tr2bl w:val="single" w:sz="4" w:space="0" w:color="auto"/>
            </w:tcBorders>
            <w:vAlign w:val="center"/>
          </w:tcPr>
          <w:p w:rsidR="00374188" w:rsidRPr="00374188" w:rsidRDefault="00374188" w:rsidP="00374188">
            <w:pPr>
              <w:jc w:val="both"/>
              <w:rPr>
                <w:rFonts w:cstheme="minorHAnsi"/>
                <w:b/>
                <w:bCs/>
                <w:sz w:val="24"/>
                <w:szCs w:val="24"/>
                <w:lang w:val="en-GB"/>
              </w:rPr>
            </w:pPr>
            <w:r w:rsidRPr="00374188">
              <w:rPr>
                <w:rFonts w:cstheme="minorHAnsi"/>
                <w:sz w:val="24"/>
                <w:szCs w:val="24"/>
                <w:lang w:val="en-GB"/>
              </w:rPr>
              <w:t>STRATEGIC GOAL 1</w:t>
            </w:r>
          </w:p>
          <w:p w:rsidR="00374188" w:rsidRPr="00374188" w:rsidRDefault="00374188" w:rsidP="00374188">
            <w:pPr>
              <w:jc w:val="both"/>
              <w:rPr>
                <w:rFonts w:cstheme="minorHAnsi"/>
                <w:b/>
                <w:bCs/>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Priorities</w:t>
            </w:r>
          </w:p>
        </w:tc>
        <w:tc>
          <w:tcPr>
            <w:tcW w:w="2835" w:type="dxa"/>
            <w:vAlign w:val="center"/>
          </w:tcPr>
          <w:p w:rsidR="00374188" w:rsidRPr="00374188" w:rsidRDefault="00374188" w:rsidP="00374188">
            <w:pPr>
              <w:jc w:val="both"/>
              <w:rPr>
                <w:rFonts w:eastAsia="+mn-ea" w:cstheme="minorHAnsi"/>
                <w:b/>
                <w:bCs/>
                <w:sz w:val="24"/>
                <w:szCs w:val="24"/>
                <w:lang w:val="en-GB"/>
              </w:rPr>
            </w:pPr>
            <w:r w:rsidRPr="00374188">
              <w:rPr>
                <w:rFonts w:eastAsia="+mn-ea" w:cstheme="minorHAnsi"/>
                <w:sz w:val="24"/>
                <w:szCs w:val="24"/>
                <w:lang w:val="en-GB"/>
              </w:rPr>
              <w:t>Indicator of the (final)</w:t>
            </w:r>
          </w:p>
          <w:p w:rsidR="00374188" w:rsidRPr="00374188" w:rsidRDefault="00374188" w:rsidP="00374188">
            <w:pPr>
              <w:jc w:val="both"/>
              <w:rPr>
                <w:rFonts w:cstheme="minorHAnsi"/>
                <w:sz w:val="24"/>
                <w:szCs w:val="24"/>
                <w:lang w:val="en-GB"/>
              </w:rPr>
            </w:pPr>
            <w:r w:rsidRPr="00374188">
              <w:rPr>
                <w:rFonts w:eastAsia="+mn-ea" w:cstheme="minorHAnsi"/>
                <w:sz w:val="24"/>
                <w:szCs w:val="24"/>
                <w:lang w:val="en-GB"/>
              </w:rPr>
              <w:t>result</w:t>
            </w:r>
          </w:p>
        </w:tc>
        <w:tc>
          <w:tcPr>
            <w:tcW w:w="1701" w:type="dxa"/>
            <w:vAlign w:val="center"/>
          </w:tcPr>
          <w:p w:rsidR="00374188" w:rsidRPr="00374188" w:rsidRDefault="00374188" w:rsidP="00374188">
            <w:pPr>
              <w:jc w:val="both"/>
              <w:rPr>
                <w:rFonts w:eastAsia="+mn-ea" w:cstheme="minorHAnsi"/>
                <w:b/>
                <w:bCs/>
                <w:sz w:val="24"/>
                <w:szCs w:val="24"/>
                <w:lang w:val="en-GB"/>
              </w:rPr>
            </w:pPr>
            <w:r w:rsidRPr="00374188">
              <w:rPr>
                <w:rFonts w:eastAsia="+mn-ea" w:cstheme="minorHAnsi"/>
                <w:sz w:val="24"/>
                <w:szCs w:val="24"/>
                <w:lang w:val="en-GB"/>
              </w:rPr>
              <w:t>Initial value</w:t>
            </w:r>
          </w:p>
          <w:p w:rsidR="00374188" w:rsidRPr="00374188" w:rsidRDefault="00374188" w:rsidP="00374188">
            <w:pPr>
              <w:jc w:val="both"/>
              <w:rPr>
                <w:rFonts w:cstheme="minorHAnsi"/>
                <w:sz w:val="24"/>
                <w:szCs w:val="24"/>
                <w:lang w:val="en-GB"/>
              </w:rPr>
            </w:pPr>
            <w:r w:rsidRPr="00374188">
              <w:rPr>
                <w:rFonts w:eastAsia="+mn-ea" w:cstheme="minorHAnsi"/>
                <w:sz w:val="24"/>
                <w:szCs w:val="24"/>
                <w:lang w:val="en-GB"/>
              </w:rPr>
              <w:t>(2020 or 2021)</w:t>
            </w:r>
          </w:p>
        </w:tc>
        <w:tc>
          <w:tcPr>
            <w:tcW w:w="1270" w:type="dxa"/>
            <w:vAlign w:val="center"/>
          </w:tcPr>
          <w:p w:rsidR="00374188" w:rsidRPr="00374188" w:rsidRDefault="00374188" w:rsidP="00374188">
            <w:pPr>
              <w:jc w:val="both"/>
              <w:rPr>
                <w:rFonts w:eastAsia="+mn-ea" w:cstheme="minorHAnsi"/>
                <w:b/>
                <w:bCs/>
                <w:sz w:val="24"/>
                <w:szCs w:val="24"/>
                <w:lang w:val="en-GB"/>
              </w:rPr>
            </w:pPr>
            <w:r w:rsidRPr="00374188">
              <w:rPr>
                <w:rFonts w:eastAsia="+mn-ea" w:cstheme="minorHAnsi"/>
                <w:sz w:val="24"/>
                <w:szCs w:val="24"/>
                <w:lang w:val="en-GB"/>
              </w:rPr>
              <w:t>Final value</w:t>
            </w:r>
          </w:p>
          <w:p w:rsidR="00374188" w:rsidRPr="00374188" w:rsidRDefault="00374188" w:rsidP="00374188">
            <w:pPr>
              <w:jc w:val="both"/>
              <w:rPr>
                <w:rFonts w:cstheme="minorHAnsi"/>
                <w:sz w:val="24"/>
                <w:szCs w:val="24"/>
                <w:lang w:val="en-GB"/>
              </w:rPr>
            </w:pPr>
            <w:r w:rsidRPr="00374188">
              <w:rPr>
                <w:rFonts w:eastAsia="+mn-ea" w:cstheme="minorHAnsi"/>
                <w:sz w:val="24"/>
                <w:szCs w:val="24"/>
                <w:lang w:val="en-GB"/>
              </w:rPr>
              <w:t>(2029)</w:t>
            </w:r>
          </w:p>
        </w:tc>
      </w:tr>
      <w:tr w:rsidR="00374188" w:rsidRPr="00374188" w:rsidTr="00374188">
        <w:trPr>
          <w:trHeight w:val="498"/>
        </w:trPr>
        <w:tc>
          <w:tcPr>
            <w:tcW w:w="3256" w:type="dxa"/>
            <w:vMerge w:val="restart"/>
            <w:vAlign w:val="center"/>
          </w:tcPr>
          <w:p w:rsidR="00374188" w:rsidRPr="00374188" w:rsidRDefault="00374188" w:rsidP="00374188">
            <w:pPr>
              <w:jc w:val="both"/>
              <w:rPr>
                <w:rFonts w:cstheme="minorHAnsi"/>
                <w:b/>
                <w:bCs/>
                <w:sz w:val="24"/>
                <w:szCs w:val="24"/>
              </w:rPr>
            </w:pPr>
            <w:r w:rsidRPr="00374188">
              <w:rPr>
                <w:rFonts w:cstheme="minorHAnsi"/>
                <w:b/>
                <w:bCs/>
                <w:sz w:val="24"/>
                <w:szCs w:val="24"/>
              </w:rPr>
              <w:t>1.1. Increasing attractiveness of scientific research work and innovation</w:t>
            </w:r>
          </w:p>
        </w:tc>
        <w:tc>
          <w:tcPr>
            <w:tcW w:w="2835" w:type="dxa"/>
            <w:vAlign w:val="center"/>
          </w:tcPr>
          <w:p w:rsidR="00374188" w:rsidRPr="00374188" w:rsidRDefault="00374188" w:rsidP="00374188">
            <w:pPr>
              <w:jc w:val="both"/>
              <w:rPr>
                <w:rFonts w:cstheme="minorHAnsi"/>
                <w:sz w:val="24"/>
                <w:szCs w:val="24"/>
              </w:rPr>
            </w:pPr>
            <w:r w:rsidRPr="00374188">
              <w:rPr>
                <w:rFonts w:cstheme="minorHAnsi"/>
                <w:sz w:val="24"/>
                <w:szCs w:val="24"/>
              </w:rPr>
              <w:t>– % of women participating in SR programmes and projects supported by MNRVOID</w:t>
            </w:r>
          </w:p>
        </w:tc>
        <w:tc>
          <w:tcPr>
            <w:tcW w:w="170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45%</w:t>
            </w:r>
          </w:p>
        </w:tc>
        <w:tc>
          <w:tcPr>
            <w:tcW w:w="127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50%</w:t>
            </w:r>
          </w:p>
        </w:tc>
      </w:tr>
      <w:tr w:rsidR="00374188" w:rsidRPr="00374188" w:rsidTr="00374188">
        <w:tc>
          <w:tcPr>
            <w:tcW w:w="3256" w:type="dxa"/>
            <w:vMerge/>
            <w:vAlign w:val="center"/>
          </w:tcPr>
          <w:p w:rsidR="00374188" w:rsidRPr="00374188" w:rsidRDefault="00374188" w:rsidP="00374188">
            <w:pPr>
              <w:jc w:val="both"/>
              <w:rPr>
                <w:rFonts w:cstheme="minorHAnsi"/>
                <w:sz w:val="24"/>
                <w:szCs w:val="24"/>
                <w:lang w:val="en-GB"/>
              </w:rPr>
            </w:pPr>
          </w:p>
        </w:tc>
        <w:tc>
          <w:tcPr>
            <w:tcW w:w="2835"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Number of registered scientists and innovators from the diaspora</w:t>
            </w:r>
          </w:p>
        </w:tc>
        <w:tc>
          <w:tcPr>
            <w:tcW w:w="170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0</w:t>
            </w:r>
          </w:p>
        </w:tc>
        <w:tc>
          <w:tcPr>
            <w:tcW w:w="127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100</w:t>
            </w:r>
          </w:p>
        </w:tc>
      </w:tr>
      <w:tr w:rsidR="00374188" w:rsidRPr="00374188" w:rsidTr="00374188">
        <w:tc>
          <w:tcPr>
            <w:tcW w:w="3256" w:type="dxa"/>
            <w:vMerge/>
            <w:vAlign w:val="center"/>
          </w:tcPr>
          <w:p w:rsidR="00374188" w:rsidRPr="00374188" w:rsidRDefault="00374188" w:rsidP="00374188">
            <w:pPr>
              <w:jc w:val="both"/>
              <w:rPr>
                <w:rFonts w:cstheme="minorHAnsi"/>
                <w:sz w:val="24"/>
                <w:szCs w:val="24"/>
                <w:lang w:val="en-GB"/>
              </w:rPr>
            </w:pPr>
          </w:p>
        </w:tc>
        <w:tc>
          <w:tcPr>
            <w:tcW w:w="2835"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The number of researchers employed in research and development</w:t>
            </w:r>
          </w:p>
        </w:tc>
        <w:tc>
          <w:tcPr>
            <w:tcW w:w="170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764</w:t>
            </w:r>
          </w:p>
        </w:tc>
        <w:tc>
          <w:tcPr>
            <w:tcW w:w="127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800</w:t>
            </w:r>
          </w:p>
        </w:tc>
      </w:tr>
      <w:tr w:rsidR="00374188" w:rsidRPr="00374188" w:rsidTr="00374188">
        <w:tc>
          <w:tcPr>
            <w:tcW w:w="3256" w:type="dxa"/>
            <w:vMerge/>
            <w:vAlign w:val="center"/>
          </w:tcPr>
          <w:p w:rsidR="00374188" w:rsidRPr="00374188" w:rsidRDefault="00374188" w:rsidP="00374188">
            <w:pPr>
              <w:jc w:val="both"/>
              <w:rPr>
                <w:rFonts w:cstheme="minorHAnsi"/>
                <w:sz w:val="24"/>
                <w:szCs w:val="24"/>
                <w:lang w:val="en-GB"/>
              </w:rPr>
            </w:pPr>
          </w:p>
        </w:tc>
        <w:tc>
          <w:tcPr>
            <w:tcW w:w="2835"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 % of researchers younger than 40 years old participating in SR programmes and projects supported by MNRVOID*</w:t>
            </w:r>
          </w:p>
          <w:p w:rsidR="00374188" w:rsidRPr="00374188" w:rsidRDefault="00374188" w:rsidP="00374188">
            <w:pPr>
              <w:jc w:val="both"/>
              <w:rPr>
                <w:rFonts w:cstheme="minorHAnsi"/>
                <w:sz w:val="24"/>
                <w:szCs w:val="24"/>
                <w:lang w:val="en-GB"/>
              </w:rPr>
            </w:pPr>
          </w:p>
        </w:tc>
        <w:tc>
          <w:tcPr>
            <w:tcW w:w="170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20%</w:t>
            </w:r>
          </w:p>
        </w:tc>
        <w:tc>
          <w:tcPr>
            <w:tcW w:w="127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30%</w:t>
            </w:r>
          </w:p>
        </w:tc>
      </w:tr>
      <w:tr w:rsidR="00374188" w:rsidRPr="00374188" w:rsidTr="00374188">
        <w:tc>
          <w:tcPr>
            <w:tcW w:w="9062" w:type="dxa"/>
            <w:gridSpan w:val="4"/>
            <w:vAlign w:val="center"/>
          </w:tcPr>
          <w:p w:rsidR="00374188" w:rsidRPr="00374188" w:rsidRDefault="00374188" w:rsidP="00374188">
            <w:pPr>
              <w:jc w:val="both"/>
              <w:rPr>
                <w:rFonts w:cstheme="minorHAnsi"/>
                <w:sz w:val="24"/>
                <w:szCs w:val="24"/>
              </w:rPr>
            </w:pPr>
            <w:r w:rsidRPr="00374188">
              <w:rPr>
                <w:rFonts w:eastAsia="+mn-ea" w:cstheme="minorHAnsi"/>
                <w:b/>
                <w:sz w:val="24"/>
                <w:szCs w:val="24"/>
                <w:lang w:val="en-GB"/>
              </w:rPr>
              <w:t>APPROPRIATE MEASURES TO ACHIEVE PRIORITIES</w:t>
            </w:r>
          </w:p>
        </w:tc>
      </w:tr>
      <w:tr w:rsidR="00374188" w:rsidRPr="00374188" w:rsidTr="00374188">
        <w:tc>
          <w:tcPr>
            <w:tcW w:w="9062" w:type="dxa"/>
            <w:gridSpan w:val="4"/>
            <w:vAlign w:val="center"/>
          </w:tcPr>
          <w:p w:rsidR="00374188" w:rsidRPr="00374188" w:rsidRDefault="00374188" w:rsidP="00374188">
            <w:pPr>
              <w:jc w:val="both"/>
              <w:rPr>
                <w:rFonts w:cstheme="minorHAnsi"/>
                <w:bCs/>
                <w:sz w:val="24"/>
                <w:szCs w:val="24"/>
              </w:rPr>
            </w:pPr>
            <w:r w:rsidRPr="00374188">
              <w:rPr>
                <w:rFonts w:cstheme="minorHAnsi"/>
                <w:bCs/>
                <w:sz w:val="24"/>
                <w:szCs w:val="24"/>
              </w:rPr>
              <w:t xml:space="preserve">1.1.2 </w:t>
            </w:r>
            <w:r w:rsidRPr="00374188">
              <w:rPr>
                <w:rFonts w:cstheme="minorHAnsi"/>
                <w:bCs/>
                <w:sz w:val="24"/>
                <w:szCs w:val="24"/>
                <w:lang w:val="en-GB"/>
              </w:rPr>
              <w:t>Support for researchers and innovators in training them to engage in scientific research and innovation</w:t>
            </w:r>
          </w:p>
          <w:p w:rsidR="00374188" w:rsidRPr="00374188" w:rsidRDefault="00374188" w:rsidP="00374188">
            <w:pPr>
              <w:jc w:val="both"/>
              <w:rPr>
                <w:rFonts w:cstheme="minorHAnsi"/>
                <w:sz w:val="24"/>
                <w:szCs w:val="24"/>
              </w:rPr>
            </w:pPr>
            <w:r w:rsidRPr="00374188">
              <w:rPr>
                <w:rFonts w:cstheme="minorHAnsi"/>
                <w:bCs/>
                <w:sz w:val="24"/>
                <w:szCs w:val="24"/>
              </w:rPr>
              <w:t xml:space="preserve">1.1.2 </w:t>
            </w:r>
            <w:r w:rsidRPr="00374188">
              <w:rPr>
                <w:rFonts w:cstheme="minorHAnsi"/>
                <w:bCs/>
                <w:sz w:val="24"/>
                <w:szCs w:val="24"/>
                <w:lang w:val="en-GB"/>
              </w:rPr>
              <w:t>Improving international cooperation in science, innovation and new technologies</w:t>
            </w:r>
          </w:p>
        </w:tc>
      </w:tr>
      <w:tr w:rsidR="00374188" w:rsidRPr="00374188" w:rsidTr="00374188">
        <w:tc>
          <w:tcPr>
            <w:tcW w:w="3256" w:type="dxa"/>
            <w:vMerge w:val="restart"/>
            <w:vAlign w:val="center"/>
          </w:tcPr>
          <w:p w:rsidR="00374188" w:rsidRPr="00374188" w:rsidRDefault="00374188" w:rsidP="00374188">
            <w:pPr>
              <w:jc w:val="both"/>
              <w:rPr>
                <w:rFonts w:cstheme="minorHAnsi"/>
                <w:b/>
                <w:bCs/>
                <w:sz w:val="24"/>
                <w:szCs w:val="24"/>
              </w:rPr>
            </w:pPr>
            <w:r w:rsidRPr="00374188">
              <w:rPr>
                <w:rFonts w:cstheme="minorHAnsi"/>
                <w:b/>
                <w:bCs/>
                <w:sz w:val="24"/>
                <w:szCs w:val="24"/>
              </w:rPr>
              <w:t xml:space="preserve">1.2. </w:t>
            </w:r>
            <w:r w:rsidRPr="00374188">
              <w:rPr>
                <w:rFonts w:cstheme="minorHAnsi"/>
                <w:b/>
                <w:bCs/>
                <w:sz w:val="24"/>
                <w:szCs w:val="24"/>
                <w:lang w:val="en-GB"/>
              </w:rPr>
              <w:t>Establishing a more efficient management system for science, innovation and technological development</w:t>
            </w:r>
          </w:p>
          <w:p w:rsidR="00374188" w:rsidRPr="00374188" w:rsidRDefault="00374188" w:rsidP="00374188">
            <w:pPr>
              <w:jc w:val="both"/>
              <w:rPr>
                <w:rFonts w:cstheme="minorHAnsi"/>
                <w:b/>
                <w:bCs/>
                <w:sz w:val="24"/>
                <w:szCs w:val="24"/>
              </w:rPr>
            </w:pPr>
          </w:p>
        </w:tc>
        <w:tc>
          <w:tcPr>
            <w:tcW w:w="2835"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 </w:t>
            </w:r>
            <w:r w:rsidRPr="00374188">
              <w:rPr>
                <w:rFonts w:cstheme="minorHAnsi"/>
                <w:sz w:val="24"/>
                <w:szCs w:val="24"/>
                <w:lang w:val="en-GB"/>
              </w:rPr>
              <w:t>Number of system support instruments for SR and innovation</w:t>
            </w:r>
          </w:p>
        </w:tc>
        <w:tc>
          <w:tcPr>
            <w:tcW w:w="170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 (ICBL)</w:t>
            </w:r>
          </w:p>
        </w:tc>
        <w:tc>
          <w:tcPr>
            <w:tcW w:w="127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3</w:t>
            </w:r>
          </w:p>
        </w:tc>
      </w:tr>
      <w:tr w:rsidR="00374188" w:rsidRPr="00374188" w:rsidTr="00374188">
        <w:tc>
          <w:tcPr>
            <w:tcW w:w="3256" w:type="dxa"/>
            <w:vMerge/>
            <w:vAlign w:val="center"/>
          </w:tcPr>
          <w:p w:rsidR="00374188" w:rsidRPr="00374188" w:rsidRDefault="00374188" w:rsidP="00374188">
            <w:pPr>
              <w:jc w:val="both"/>
              <w:rPr>
                <w:rFonts w:cstheme="minorHAnsi"/>
                <w:sz w:val="24"/>
                <w:szCs w:val="24"/>
                <w:lang w:val="en-GB"/>
              </w:rPr>
            </w:pPr>
          </w:p>
        </w:tc>
        <w:tc>
          <w:tcPr>
            <w:tcW w:w="2835"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 of innovative companies in the area of processing industry*</w:t>
            </w:r>
          </w:p>
        </w:tc>
        <w:tc>
          <w:tcPr>
            <w:tcW w:w="170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27,2%</w:t>
            </w:r>
          </w:p>
        </w:tc>
        <w:tc>
          <w:tcPr>
            <w:tcW w:w="127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40%</w:t>
            </w:r>
          </w:p>
        </w:tc>
      </w:tr>
      <w:tr w:rsidR="00374188" w:rsidRPr="00374188" w:rsidTr="00374188">
        <w:tc>
          <w:tcPr>
            <w:tcW w:w="3256" w:type="dxa"/>
            <w:vMerge/>
            <w:vAlign w:val="center"/>
          </w:tcPr>
          <w:p w:rsidR="00374188" w:rsidRPr="00374188" w:rsidRDefault="00374188" w:rsidP="00374188">
            <w:pPr>
              <w:jc w:val="both"/>
              <w:rPr>
                <w:rFonts w:cstheme="minorHAnsi"/>
                <w:sz w:val="24"/>
                <w:szCs w:val="24"/>
                <w:lang w:val="en-GB"/>
              </w:rPr>
            </w:pPr>
          </w:p>
        </w:tc>
        <w:tc>
          <w:tcPr>
            <w:tcW w:w="2835"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 of innovative companies in the field of information and communications*</w:t>
            </w:r>
          </w:p>
        </w:tc>
        <w:tc>
          <w:tcPr>
            <w:tcW w:w="170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44,5%</w:t>
            </w:r>
          </w:p>
        </w:tc>
        <w:tc>
          <w:tcPr>
            <w:tcW w:w="127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50%</w:t>
            </w:r>
          </w:p>
        </w:tc>
      </w:tr>
      <w:tr w:rsidR="00374188" w:rsidRPr="00374188" w:rsidTr="00374188">
        <w:tc>
          <w:tcPr>
            <w:tcW w:w="3256" w:type="dxa"/>
            <w:vMerge/>
            <w:vAlign w:val="center"/>
          </w:tcPr>
          <w:p w:rsidR="00374188" w:rsidRPr="00374188" w:rsidRDefault="00374188" w:rsidP="00374188">
            <w:pPr>
              <w:jc w:val="both"/>
              <w:rPr>
                <w:rFonts w:cstheme="minorHAnsi"/>
                <w:sz w:val="24"/>
                <w:szCs w:val="24"/>
                <w:lang w:val="en-GB"/>
              </w:rPr>
            </w:pPr>
          </w:p>
        </w:tc>
        <w:tc>
          <w:tcPr>
            <w:tcW w:w="2835"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Number of SR works published in the RS </w:t>
            </w:r>
          </w:p>
        </w:tc>
        <w:tc>
          <w:tcPr>
            <w:tcW w:w="170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502</w:t>
            </w:r>
          </w:p>
        </w:tc>
        <w:tc>
          <w:tcPr>
            <w:tcW w:w="127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550</w:t>
            </w:r>
          </w:p>
        </w:tc>
      </w:tr>
      <w:tr w:rsidR="00374188" w:rsidRPr="00374188" w:rsidTr="00374188">
        <w:tc>
          <w:tcPr>
            <w:tcW w:w="3256" w:type="dxa"/>
            <w:vMerge/>
            <w:vAlign w:val="center"/>
          </w:tcPr>
          <w:p w:rsidR="00374188" w:rsidRPr="00374188" w:rsidRDefault="00374188" w:rsidP="00374188">
            <w:pPr>
              <w:jc w:val="both"/>
              <w:rPr>
                <w:rFonts w:cstheme="minorHAnsi"/>
                <w:sz w:val="24"/>
                <w:szCs w:val="24"/>
                <w:lang w:val="en-GB"/>
              </w:rPr>
            </w:pPr>
          </w:p>
        </w:tc>
        <w:tc>
          <w:tcPr>
            <w:tcW w:w="2835"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 Number of system support instruments for SR monitoring and evaluation</w:t>
            </w:r>
          </w:p>
          <w:p w:rsidR="00374188" w:rsidRPr="00374188" w:rsidRDefault="00374188" w:rsidP="00374188">
            <w:pPr>
              <w:jc w:val="both"/>
              <w:rPr>
                <w:rFonts w:cstheme="minorHAnsi"/>
                <w:sz w:val="24"/>
                <w:szCs w:val="24"/>
                <w:lang w:val="en-GB"/>
              </w:rPr>
            </w:pPr>
          </w:p>
        </w:tc>
        <w:tc>
          <w:tcPr>
            <w:tcW w:w="1701"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0</w:t>
            </w:r>
          </w:p>
        </w:tc>
        <w:tc>
          <w:tcPr>
            <w:tcW w:w="1270"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1</w:t>
            </w:r>
          </w:p>
        </w:tc>
      </w:tr>
      <w:tr w:rsidR="00374188" w:rsidRPr="00374188" w:rsidTr="00374188">
        <w:tc>
          <w:tcPr>
            <w:tcW w:w="9062" w:type="dxa"/>
            <w:gridSpan w:val="4"/>
            <w:vAlign w:val="center"/>
          </w:tcPr>
          <w:p w:rsidR="00374188" w:rsidRPr="00374188" w:rsidRDefault="00374188" w:rsidP="00374188">
            <w:pPr>
              <w:jc w:val="both"/>
              <w:rPr>
                <w:rFonts w:cstheme="minorHAnsi"/>
                <w:sz w:val="24"/>
                <w:szCs w:val="24"/>
              </w:rPr>
            </w:pPr>
            <w:r w:rsidRPr="00374188">
              <w:rPr>
                <w:rFonts w:eastAsia="+mn-ea" w:cstheme="minorHAnsi"/>
                <w:b/>
                <w:sz w:val="24"/>
                <w:szCs w:val="24"/>
                <w:lang w:val="en-GB"/>
              </w:rPr>
              <w:t>APPROPRIATE MEASURES TO ACHIEVE PRIORITIES</w:t>
            </w:r>
          </w:p>
        </w:tc>
      </w:tr>
      <w:tr w:rsidR="00374188" w:rsidRPr="00374188" w:rsidTr="00374188">
        <w:tc>
          <w:tcPr>
            <w:tcW w:w="9062" w:type="dxa"/>
            <w:gridSpan w:val="4"/>
            <w:vAlign w:val="center"/>
          </w:tcPr>
          <w:p w:rsidR="00374188" w:rsidRPr="00374188" w:rsidRDefault="00374188" w:rsidP="00374188">
            <w:pPr>
              <w:jc w:val="both"/>
              <w:rPr>
                <w:rFonts w:cstheme="minorHAnsi"/>
                <w:bCs/>
                <w:sz w:val="24"/>
                <w:szCs w:val="24"/>
              </w:rPr>
            </w:pPr>
            <w:r w:rsidRPr="00374188">
              <w:rPr>
                <w:rFonts w:cstheme="minorHAnsi"/>
                <w:bCs/>
                <w:sz w:val="24"/>
                <w:szCs w:val="24"/>
              </w:rPr>
              <w:t xml:space="preserve">1.2.1 </w:t>
            </w:r>
            <w:r w:rsidRPr="00374188">
              <w:rPr>
                <w:rFonts w:cstheme="minorHAnsi"/>
                <w:bCs/>
                <w:sz w:val="24"/>
                <w:szCs w:val="24"/>
                <w:lang w:val="en-GB"/>
              </w:rPr>
              <w:t>Building institutional infrastructure for SRW and innovation</w:t>
            </w:r>
          </w:p>
          <w:p w:rsidR="00374188" w:rsidRPr="00374188" w:rsidRDefault="00374188" w:rsidP="00374188">
            <w:pPr>
              <w:jc w:val="both"/>
              <w:rPr>
                <w:rFonts w:cstheme="minorHAnsi"/>
                <w:sz w:val="24"/>
                <w:szCs w:val="24"/>
              </w:rPr>
            </w:pPr>
            <w:r w:rsidRPr="00374188">
              <w:rPr>
                <w:rFonts w:cstheme="minorHAnsi"/>
                <w:sz w:val="24"/>
                <w:szCs w:val="24"/>
              </w:rPr>
              <w:t xml:space="preserve">   1.2.2.1. </w:t>
            </w:r>
            <w:r w:rsidRPr="00374188">
              <w:rPr>
                <w:rFonts w:cstheme="minorHAnsi"/>
                <w:sz w:val="24"/>
                <w:szCs w:val="24"/>
                <w:lang w:val="en-GB"/>
              </w:rPr>
              <w:t>Strategic project</w:t>
            </w:r>
            <w:r w:rsidRPr="00374188">
              <w:rPr>
                <w:rFonts w:cstheme="minorHAnsi"/>
                <w:sz w:val="24"/>
                <w:szCs w:val="24"/>
              </w:rPr>
              <w:t xml:space="preserve">: </w:t>
            </w:r>
            <w:r w:rsidRPr="00374188">
              <w:rPr>
                <w:rFonts w:cstheme="minorHAnsi"/>
                <w:sz w:val="24"/>
                <w:szCs w:val="24"/>
                <w:lang w:val="en-GB"/>
              </w:rPr>
              <w:t>Establishing Science and Technology Park</w:t>
            </w:r>
          </w:p>
          <w:p w:rsidR="00374188" w:rsidRPr="00374188" w:rsidRDefault="00374188" w:rsidP="00374188">
            <w:pPr>
              <w:ind w:left="1134" w:hanging="1134"/>
              <w:jc w:val="both"/>
              <w:rPr>
                <w:rFonts w:cstheme="minorHAnsi"/>
                <w:sz w:val="24"/>
                <w:szCs w:val="24"/>
              </w:rPr>
            </w:pPr>
            <w:r w:rsidRPr="00374188">
              <w:rPr>
                <w:rFonts w:cstheme="minorHAnsi"/>
                <w:sz w:val="24"/>
                <w:szCs w:val="24"/>
              </w:rPr>
              <w:t xml:space="preserve">   1.2.2.2. Strategic project: </w:t>
            </w:r>
            <w:r w:rsidRPr="00374188">
              <w:rPr>
                <w:rFonts w:cstheme="minorHAnsi"/>
                <w:sz w:val="24"/>
                <w:szCs w:val="24"/>
                <w:lang w:val="en-GB"/>
              </w:rPr>
              <w:t>Formation of the Fund for Scientific Research Work and Innovative Activities of the Republic of Srpska</w:t>
            </w:r>
          </w:p>
          <w:p w:rsidR="00374188" w:rsidRPr="00374188" w:rsidRDefault="00374188" w:rsidP="00374188">
            <w:pPr>
              <w:jc w:val="both"/>
              <w:rPr>
                <w:rFonts w:cstheme="minorHAnsi"/>
                <w:bCs/>
                <w:sz w:val="24"/>
                <w:szCs w:val="24"/>
              </w:rPr>
            </w:pPr>
            <w:r w:rsidRPr="00374188">
              <w:rPr>
                <w:rFonts w:cstheme="minorHAnsi"/>
                <w:bCs/>
                <w:sz w:val="24"/>
                <w:szCs w:val="24"/>
              </w:rPr>
              <w:t xml:space="preserve">1.2.2. </w:t>
            </w:r>
            <w:r w:rsidRPr="00374188">
              <w:rPr>
                <w:rFonts w:cstheme="minorHAnsi"/>
                <w:sz w:val="24"/>
                <w:szCs w:val="24"/>
                <w:lang w:val="en-GB"/>
              </w:rPr>
              <w:t>Strengthening the connection between science, economy and society in order to encourage innovation</w:t>
            </w:r>
          </w:p>
          <w:p w:rsidR="00374188" w:rsidRPr="00374188" w:rsidRDefault="00374188" w:rsidP="00374188">
            <w:pPr>
              <w:jc w:val="both"/>
              <w:rPr>
                <w:rFonts w:cstheme="minorHAnsi"/>
                <w:bCs/>
                <w:sz w:val="24"/>
                <w:szCs w:val="24"/>
              </w:rPr>
            </w:pPr>
            <w:r w:rsidRPr="00374188">
              <w:rPr>
                <w:rFonts w:cstheme="minorHAnsi"/>
                <w:bCs/>
                <w:sz w:val="24"/>
                <w:szCs w:val="24"/>
              </w:rPr>
              <w:t xml:space="preserve">1.2.3 Strengthening of scientific research and research-development quality </w:t>
            </w:r>
          </w:p>
          <w:p w:rsidR="00374188" w:rsidRPr="00374188" w:rsidRDefault="00374188" w:rsidP="00374188">
            <w:pPr>
              <w:ind w:left="1134" w:hanging="1134"/>
              <w:jc w:val="both"/>
              <w:rPr>
                <w:rFonts w:cstheme="minorHAnsi"/>
                <w:sz w:val="24"/>
                <w:szCs w:val="24"/>
              </w:rPr>
            </w:pPr>
            <w:r w:rsidRPr="00374188">
              <w:rPr>
                <w:rFonts w:cstheme="minorHAnsi"/>
                <w:sz w:val="24"/>
                <w:szCs w:val="24"/>
              </w:rPr>
              <w:t xml:space="preserve">   1.2.3.1. Strategic project: </w:t>
            </w:r>
            <w:r w:rsidRPr="00374188">
              <w:rPr>
                <w:rFonts w:cstheme="minorHAnsi"/>
                <w:sz w:val="24"/>
                <w:szCs w:val="24"/>
                <w:lang w:val="en-GB"/>
              </w:rPr>
              <w:t xml:space="preserve">Formation of the Centre for </w:t>
            </w:r>
            <w:r w:rsidR="00CB1D91">
              <w:rPr>
                <w:rFonts w:cstheme="minorHAnsi"/>
                <w:sz w:val="24"/>
                <w:szCs w:val="24"/>
                <w:lang w:val="en-GB"/>
              </w:rPr>
              <w:t>Scientometrics</w:t>
            </w:r>
          </w:p>
        </w:tc>
      </w:tr>
    </w:tbl>
    <w:p w:rsidR="00374188" w:rsidRPr="00374188" w:rsidRDefault="00374188" w:rsidP="00374188">
      <w:pPr>
        <w:spacing w:line="240" w:lineRule="auto"/>
        <w:jc w:val="both"/>
        <w:rPr>
          <w:rFonts w:cstheme="minorHAnsi"/>
          <w:sz w:val="24"/>
          <w:szCs w:val="24"/>
        </w:rPr>
      </w:pPr>
      <w:r w:rsidRPr="00374188">
        <w:rPr>
          <w:rFonts w:cstheme="minorHAnsi"/>
          <w:sz w:val="24"/>
          <w:szCs w:val="24"/>
        </w:rPr>
        <w:t xml:space="preserve">* </w:t>
      </w:r>
      <w:r w:rsidRPr="00374188">
        <w:rPr>
          <w:rFonts w:cstheme="minorHAnsi"/>
          <w:i/>
          <w:iCs/>
          <w:sz w:val="24"/>
          <w:szCs w:val="24"/>
          <w:lang w:val="en-GB"/>
        </w:rPr>
        <w:t>Achieving the target value for these indicators also depends on other circumstances</w:t>
      </w:r>
      <w:r w:rsidRPr="00374188">
        <w:rPr>
          <w:rFonts w:cstheme="minorHAnsi"/>
          <w:i/>
          <w:iCs/>
          <w:sz w:val="24"/>
          <w:szCs w:val="24"/>
        </w:rPr>
        <w:t>.</w:t>
      </w:r>
    </w:p>
    <w:p w:rsidR="00374188" w:rsidRPr="00374188" w:rsidRDefault="00374188" w:rsidP="00374188">
      <w:pPr>
        <w:pStyle w:val="Heading3"/>
        <w:spacing w:line="240" w:lineRule="auto"/>
        <w:jc w:val="both"/>
        <w:rPr>
          <w:rFonts w:asciiTheme="minorHAnsi" w:hAnsiTheme="minorHAnsi" w:cstheme="minorHAnsi"/>
        </w:rPr>
      </w:pPr>
      <w:bookmarkStart w:id="36" w:name="_Toc100828734"/>
      <w:bookmarkStart w:id="37" w:name="_Toc162518453"/>
      <w:r w:rsidRPr="00374188">
        <w:rPr>
          <w:rFonts w:asciiTheme="minorHAnsi" w:hAnsiTheme="minorHAnsi" w:cstheme="minorHAnsi"/>
          <w:lang w:val="en-GB"/>
        </w:rPr>
        <w:t>Overview of measures for the priority</w:t>
      </w:r>
      <w:r w:rsidRPr="00374188">
        <w:rPr>
          <w:rFonts w:asciiTheme="minorHAnsi" w:hAnsiTheme="minorHAnsi" w:cstheme="minorHAnsi"/>
        </w:rPr>
        <w:t xml:space="preserve"> </w:t>
      </w:r>
      <w:bookmarkEnd w:id="36"/>
      <w:r w:rsidRPr="00374188">
        <w:rPr>
          <w:rFonts w:asciiTheme="minorHAnsi" w:hAnsiTheme="minorHAnsi" w:cstheme="minorHAnsi"/>
          <w:bCs/>
        </w:rPr>
        <w:t xml:space="preserve">1.1. </w:t>
      </w:r>
      <w:r w:rsidRPr="00374188">
        <w:rPr>
          <w:rFonts w:asciiTheme="minorHAnsi" w:hAnsiTheme="minorHAnsi" w:cstheme="minorHAnsi"/>
          <w:bCs/>
          <w:lang w:val="en-GB"/>
        </w:rPr>
        <w:t>Increasing attractiveness of scientific research work and innovation</w:t>
      </w:r>
      <w:bookmarkEnd w:id="37"/>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Constantly improving the attractiveness of SRW, especially for young people, is of great importance for retaining in the country the most talented and motivated among them to face the complex challenges of research and development.</w:t>
      </w:r>
      <w:r w:rsidRPr="00374188">
        <w:rPr>
          <w:rFonts w:cstheme="minorHAnsi"/>
          <w:sz w:val="24"/>
          <w:szCs w:val="24"/>
        </w:rPr>
        <w:t xml:space="preserve"> </w:t>
      </w:r>
      <w:r w:rsidRPr="00374188">
        <w:rPr>
          <w:rFonts w:cstheme="minorHAnsi"/>
          <w:sz w:val="24"/>
          <w:szCs w:val="24"/>
          <w:lang w:val="en-GB"/>
        </w:rPr>
        <w:t>A special focus of attention is on encouraging the training and mobility of researchers to engage in scientific research, and improving and increasing the cooperation of researchers from the Republic of Srpska with scientists and innovators from the diaspora, and those participating in international and regional cooperation programmes. All along, the principles of gender equality and the wider promotion and popularization of science, technological development, research and innovation are taken into account</w:t>
      </w:r>
      <w:r w:rsidRPr="00374188">
        <w:rPr>
          <w:rFonts w:cstheme="minorHAnsi"/>
          <w:sz w:val="24"/>
          <w:szCs w:val="24"/>
        </w:rPr>
        <w:t>.</w:t>
      </w:r>
    </w:p>
    <w:p w:rsidR="00374188" w:rsidRPr="00374188" w:rsidRDefault="00374188" w:rsidP="00374188">
      <w:pPr>
        <w:spacing w:before="200" w:after="0" w:line="240" w:lineRule="auto"/>
        <w:jc w:val="both"/>
        <w:outlineLvl w:val="3"/>
        <w:rPr>
          <w:rFonts w:eastAsiaTheme="majorEastAsia" w:cstheme="minorHAnsi"/>
          <w:b/>
          <w:bCs/>
          <w:i/>
          <w:iCs/>
          <w:sz w:val="24"/>
          <w:szCs w:val="24"/>
        </w:rPr>
      </w:pPr>
      <w:r w:rsidRPr="00374188">
        <w:rPr>
          <w:rFonts w:eastAsiaTheme="majorEastAsia" w:cstheme="minorHAnsi"/>
          <w:b/>
          <w:bCs/>
          <w:i/>
          <w:iCs/>
          <w:sz w:val="24"/>
          <w:szCs w:val="24"/>
          <w:lang w:val="en-GB"/>
        </w:rPr>
        <w:t>Measure</w:t>
      </w:r>
      <w:r w:rsidRPr="00374188">
        <w:rPr>
          <w:rFonts w:eastAsiaTheme="majorEastAsia" w:cstheme="minorHAnsi"/>
          <w:b/>
          <w:bCs/>
          <w:i/>
          <w:iCs/>
          <w:sz w:val="24"/>
          <w:szCs w:val="24"/>
        </w:rPr>
        <w:t xml:space="preserve"> 1.1.1 </w:t>
      </w:r>
      <w:r w:rsidRPr="00374188">
        <w:rPr>
          <w:rFonts w:eastAsiaTheme="majorEastAsia" w:cstheme="minorHAnsi"/>
          <w:b/>
          <w:bCs/>
          <w:i/>
          <w:iCs/>
          <w:sz w:val="24"/>
          <w:szCs w:val="24"/>
          <w:lang w:val="en-GB"/>
        </w:rPr>
        <w:t>Support for researchers and innovators in training them to engage in scientific research and innovation</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Through this measure, an effort is made to increase the motivation of researchers to engage in science and research, but at the same time, an effort is made to create conditions for the preservation and development of scientific research and innovative young people, to support and encourage talented young researchers and innovators in engaging in science, research and innovation in order to stay in the country and contribute to the development of the RS with their work and knowledge, all while taking into account gender equality in the field of scientific and technological development of the Republic of Srpska</w:t>
      </w:r>
      <w:r w:rsidRPr="00374188">
        <w:rPr>
          <w:rFonts w:cstheme="minorHAnsi"/>
          <w:sz w:val="24"/>
          <w:szCs w:val="24"/>
        </w:rPr>
        <w:t xml:space="preserve">. </w:t>
      </w:r>
      <w:r w:rsidRPr="00374188">
        <w:rPr>
          <w:rFonts w:cstheme="minorHAnsi"/>
          <w:sz w:val="24"/>
          <w:szCs w:val="24"/>
          <w:lang w:val="en-GB"/>
        </w:rPr>
        <w:t xml:space="preserve">Also, this measure envisages the implementation and improvement of activities related to the promotion and popularization of science, scientific and technological development and innovation in order to </w:t>
      </w:r>
      <w:r w:rsidRPr="00374188">
        <w:rPr>
          <w:rFonts w:cstheme="minorHAnsi"/>
          <w:sz w:val="24"/>
          <w:szCs w:val="24"/>
          <w:lang w:val="en-GB"/>
        </w:rPr>
        <w:lastRenderedPageBreak/>
        <w:t>spread awareness of the importance of science, research and innovation, in such a way that information of importance for science and research becomes available to the general public</w:t>
      </w:r>
      <w:r w:rsidRPr="00374188">
        <w:rPr>
          <w:rFonts w:cstheme="minorHAnsi"/>
          <w:sz w:val="24"/>
          <w:szCs w:val="24"/>
        </w:rPr>
        <w:t>.</w:t>
      </w:r>
    </w:p>
    <w:p w:rsidR="00374188" w:rsidRPr="00374188" w:rsidRDefault="00374188" w:rsidP="00374188">
      <w:pPr>
        <w:spacing w:before="200" w:after="0" w:line="240" w:lineRule="auto"/>
        <w:jc w:val="both"/>
        <w:outlineLvl w:val="3"/>
        <w:rPr>
          <w:rFonts w:eastAsiaTheme="majorEastAsia" w:cstheme="minorHAnsi"/>
          <w:b/>
          <w:bCs/>
          <w:i/>
          <w:iCs/>
          <w:sz w:val="24"/>
          <w:szCs w:val="24"/>
        </w:rPr>
      </w:pPr>
      <w:r w:rsidRPr="00374188">
        <w:rPr>
          <w:rFonts w:eastAsiaTheme="majorEastAsia" w:cstheme="minorHAnsi"/>
          <w:b/>
          <w:bCs/>
          <w:i/>
          <w:iCs/>
          <w:sz w:val="24"/>
          <w:szCs w:val="24"/>
          <w:lang w:val="en-GB"/>
        </w:rPr>
        <w:t>Measure</w:t>
      </w:r>
      <w:r w:rsidRPr="00374188">
        <w:rPr>
          <w:rFonts w:eastAsiaTheme="majorEastAsia" w:cstheme="minorHAnsi"/>
          <w:b/>
          <w:bCs/>
          <w:i/>
          <w:iCs/>
          <w:sz w:val="24"/>
          <w:szCs w:val="24"/>
        </w:rPr>
        <w:t xml:space="preserve"> 1.1.2 </w:t>
      </w:r>
      <w:r w:rsidRPr="00374188">
        <w:rPr>
          <w:rFonts w:eastAsiaTheme="majorEastAsia" w:cstheme="minorHAnsi"/>
          <w:b/>
          <w:bCs/>
          <w:i/>
          <w:iCs/>
          <w:sz w:val="24"/>
          <w:szCs w:val="24"/>
          <w:lang w:val="en-GB"/>
        </w:rPr>
        <w:t>Improving international cooperation in science, innovation and new technologies</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With this measure, the Ministry seeks to increase the participation of institutions, researchers and innovators in EU programmes for science, research and innovation and other international and regional programmes. The internationalization of science and innovation are the basic tools for achieving the competitiveness of our scientific research and innovation community</w:t>
      </w:r>
      <w:r w:rsidRPr="00374188">
        <w:rPr>
          <w:rFonts w:cstheme="minorHAnsi"/>
          <w:sz w:val="24"/>
          <w:szCs w:val="24"/>
        </w:rPr>
        <w:t xml:space="preserve">. </w:t>
      </w:r>
      <w:r w:rsidRPr="00374188">
        <w:rPr>
          <w:rFonts w:cstheme="minorHAnsi"/>
          <w:sz w:val="24"/>
          <w:szCs w:val="24"/>
          <w:lang w:val="en-GB"/>
        </w:rPr>
        <w:t>The mobility of researchers and innovators is important because of the acquisition of new knowledge and skills necessary for carrying out scientific research and innovation work. Also, this measure envisages improving the cooperation of our scientists and innovators with scientists and innovators from the diaspora in order to improve the quality of research and innovation in the Republic of Srpska.</w:t>
      </w:r>
    </w:p>
    <w:p w:rsidR="00374188" w:rsidRPr="00374188" w:rsidRDefault="00374188" w:rsidP="00374188">
      <w:pPr>
        <w:pStyle w:val="Heading2"/>
        <w:spacing w:line="240" w:lineRule="auto"/>
        <w:jc w:val="both"/>
        <w:rPr>
          <w:rFonts w:asciiTheme="minorHAnsi" w:hAnsiTheme="minorHAnsi" w:cstheme="minorHAnsi"/>
          <w:sz w:val="24"/>
          <w:szCs w:val="24"/>
        </w:rPr>
      </w:pPr>
      <w:bookmarkStart w:id="38" w:name="_Toc162518454"/>
      <w:r w:rsidRPr="00374188">
        <w:rPr>
          <w:rFonts w:asciiTheme="minorHAnsi" w:hAnsiTheme="minorHAnsi" w:cstheme="minorHAnsi"/>
          <w:sz w:val="24"/>
          <w:szCs w:val="24"/>
          <w:lang w:val="en-GB"/>
        </w:rPr>
        <w:t xml:space="preserve">Overview of measures for the priority </w:t>
      </w:r>
      <w:r w:rsidRPr="00374188">
        <w:rPr>
          <w:rFonts w:asciiTheme="minorHAnsi" w:hAnsiTheme="minorHAnsi" w:cstheme="minorHAnsi"/>
          <w:sz w:val="24"/>
          <w:szCs w:val="24"/>
        </w:rPr>
        <w:t xml:space="preserve">1.2. </w:t>
      </w:r>
      <w:r w:rsidRPr="00374188">
        <w:rPr>
          <w:rFonts w:asciiTheme="minorHAnsi" w:hAnsiTheme="minorHAnsi" w:cstheme="minorHAnsi"/>
          <w:bCs/>
          <w:sz w:val="24"/>
          <w:szCs w:val="24"/>
          <w:lang w:val="en-GB"/>
        </w:rPr>
        <w:t>Establishing a more efficient management system for science, innovation and technological development</w:t>
      </w:r>
      <w:bookmarkEnd w:id="38"/>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Without a new institutional infrastructure, it will not be possible to respond to the large and complex challenges that SRW will face in the next strategic period, taking particularly into account the increasingly pronounced needs for systemic support for innovations in all key aspects of the development of the economy and society in the Republic of Srpska</w:t>
      </w:r>
      <w:r w:rsidRPr="00374188">
        <w:rPr>
          <w:rFonts w:cstheme="minorHAnsi"/>
          <w:sz w:val="24"/>
          <w:szCs w:val="24"/>
        </w:rPr>
        <w:t xml:space="preserve">. </w:t>
      </w:r>
      <w:r w:rsidRPr="00374188">
        <w:rPr>
          <w:rFonts w:cstheme="minorHAnsi"/>
          <w:sz w:val="24"/>
          <w:szCs w:val="24"/>
          <w:lang w:val="en-GB"/>
        </w:rPr>
        <w:t>In addition, strengthening the connection between the economy and science, as well as intensive work on increasing the quality of scientific research and research and development, contribute to the establishment of a more efficient system of management of scientific and technological activities and innovations</w:t>
      </w:r>
      <w:r w:rsidRPr="00374188">
        <w:rPr>
          <w:rFonts w:cstheme="minorHAnsi"/>
          <w:sz w:val="24"/>
          <w:szCs w:val="24"/>
        </w:rPr>
        <w:t xml:space="preserve">. </w:t>
      </w:r>
    </w:p>
    <w:p w:rsidR="00374188" w:rsidRPr="00374188" w:rsidRDefault="00374188" w:rsidP="00374188">
      <w:pPr>
        <w:spacing w:before="200" w:after="0" w:line="240" w:lineRule="auto"/>
        <w:jc w:val="both"/>
        <w:outlineLvl w:val="3"/>
        <w:rPr>
          <w:rFonts w:eastAsiaTheme="majorEastAsia" w:cstheme="minorHAnsi"/>
          <w:b/>
          <w:bCs/>
          <w:i/>
          <w:iCs/>
          <w:sz w:val="24"/>
          <w:szCs w:val="24"/>
        </w:rPr>
      </w:pPr>
      <w:r w:rsidRPr="00374188">
        <w:rPr>
          <w:rFonts w:eastAsiaTheme="majorEastAsia" w:cstheme="minorHAnsi"/>
          <w:b/>
          <w:bCs/>
          <w:i/>
          <w:iCs/>
          <w:sz w:val="24"/>
          <w:szCs w:val="24"/>
          <w:lang w:val="en-GB"/>
        </w:rPr>
        <w:t>Measure</w:t>
      </w:r>
      <w:r w:rsidRPr="00374188">
        <w:rPr>
          <w:rFonts w:eastAsiaTheme="majorEastAsia" w:cstheme="minorHAnsi"/>
          <w:b/>
          <w:bCs/>
          <w:i/>
          <w:iCs/>
          <w:sz w:val="24"/>
          <w:szCs w:val="24"/>
        </w:rPr>
        <w:t xml:space="preserve"> 1.2.1. </w:t>
      </w:r>
      <w:r w:rsidRPr="00374188">
        <w:rPr>
          <w:rFonts w:eastAsiaTheme="majorEastAsia" w:cstheme="minorHAnsi"/>
          <w:b/>
          <w:bCs/>
          <w:i/>
          <w:iCs/>
          <w:sz w:val="24"/>
          <w:szCs w:val="24"/>
          <w:lang w:val="en-GB"/>
        </w:rPr>
        <w:t>Building institutional infrastructure for SRW and innovation</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This measure is related to the measure </w:t>
      </w:r>
      <w:r w:rsidRPr="00374188">
        <w:rPr>
          <w:rFonts w:cstheme="minorHAnsi"/>
          <w:i/>
          <w:iCs/>
          <w:sz w:val="24"/>
          <w:szCs w:val="24"/>
        </w:rPr>
        <w:t xml:space="preserve">3.2.3. </w:t>
      </w:r>
      <w:r w:rsidRPr="00374188">
        <w:rPr>
          <w:rFonts w:cstheme="minorHAnsi"/>
          <w:i/>
          <w:iCs/>
          <w:sz w:val="24"/>
          <w:szCs w:val="24"/>
          <w:lang w:val="en-GB"/>
        </w:rPr>
        <w:t xml:space="preserve">Building infrastructure to support innovation and digitalization in SMEs </w:t>
      </w:r>
      <w:r w:rsidRPr="00374188">
        <w:rPr>
          <w:rFonts w:cstheme="minorHAnsi"/>
          <w:sz w:val="24"/>
          <w:szCs w:val="24"/>
          <w:lang w:val="en-GB"/>
        </w:rPr>
        <w:t>from the</w:t>
      </w:r>
      <w:r w:rsidRPr="00374188">
        <w:rPr>
          <w:rFonts w:cstheme="minorHAnsi"/>
          <w:sz w:val="24"/>
          <w:szCs w:val="24"/>
        </w:rPr>
        <w:t xml:space="preserve"> Development Strategy of SMEs in the RS 2021–2027. </w:t>
      </w:r>
      <w:r w:rsidRPr="00374188">
        <w:rPr>
          <w:rFonts w:cstheme="minorHAnsi"/>
          <w:sz w:val="24"/>
          <w:szCs w:val="24"/>
          <w:lang w:val="en-GB"/>
        </w:rPr>
        <w:t>It envisages the gradual construction of infrastructure necessary to support innovation in SMEs. In addition, the emphasis will be on the construction of the first Science and Technology Park in the Republic of Srpska, as a key part of the infrastructure to support innovation, as well as on the establishment of a systemic approach to the financing of scientific research work and innovation, in which the formation of a Fund for scientific research work and innovative activity of the Republic of Srpska is foreseen as a strategic project</w:t>
      </w:r>
      <w:r w:rsidRPr="00374188">
        <w:rPr>
          <w:rFonts w:cstheme="minorHAnsi"/>
          <w:sz w:val="24"/>
          <w:szCs w:val="24"/>
        </w:rPr>
        <w:t xml:space="preserve">. </w:t>
      </w:r>
      <w:r w:rsidRPr="00374188">
        <w:rPr>
          <w:rFonts w:cstheme="minorHAnsi"/>
          <w:sz w:val="24"/>
          <w:szCs w:val="24"/>
          <w:lang w:val="en-GB"/>
        </w:rPr>
        <w:t>In order to establish a more efficient system of management of science, innovation and technological development, it is planned to develop and improve the network of institutes, that is, to strengthen the existing ones and establish new scientific research institutes and centres of excellence.</w:t>
      </w:r>
    </w:p>
    <w:p w:rsidR="00374188" w:rsidRPr="00374188" w:rsidRDefault="00374188" w:rsidP="00374188">
      <w:pPr>
        <w:spacing w:line="240" w:lineRule="auto"/>
        <w:jc w:val="both"/>
        <w:rPr>
          <w:rFonts w:eastAsiaTheme="majorEastAsia" w:cstheme="minorHAnsi"/>
          <w:b/>
          <w:bCs/>
          <w:i/>
          <w:iCs/>
          <w:sz w:val="24"/>
          <w:szCs w:val="24"/>
        </w:rPr>
      </w:pPr>
      <w:r w:rsidRPr="00374188">
        <w:rPr>
          <w:rFonts w:eastAsiaTheme="majorEastAsia" w:cstheme="minorHAnsi"/>
          <w:b/>
          <w:bCs/>
          <w:i/>
          <w:iCs/>
          <w:sz w:val="24"/>
          <w:szCs w:val="24"/>
          <w:lang w:val="en-GB"/>
        </w:rPr>
        <w:t>Measure</w:t>
      </w:r>
      <w:r w:rsidRPr="00374188">
        <w:rPr>
          <w:rFonts w:eastAsiaTheme="majorEastAsia" w:cstheme="minorHAnsi"/>
          <w:b/>
          <w:bCs/>
          <w:i/>
          <w:iCs/>
          <w:sz w:val="24"/>
          <w:szCs w:val="24"/>
        </w:rPr>
        <w:t xml:space="preserve"> 1.2.2. </w:t>
      </w:r>
      <w:r w:rsidRPr="00374188">
        <w:rPr>
          <w:rFonts w:eastAsiaTheme="majorEastAsia" w:cstheme="minorHAnsi"/>
          <w:b/>
          <w:bCs/>
          <w:i/>
          <w:iCs/>
          <w:sz w:val="24"/>
          <w:szCs w:val="24"/>
          <w:lang w:val="en-GB"/>
        </w:rPr>
        <w:t>Strengthening the connection between science, economy and society in order to encourage innovation</w:t>
      </w:r>
    </w:p>
    <w:p w:rsidR="00374188" w:rsidRPr="00374188" w:rsidRDefault="00374188" w:rsidP="00374188">
      <w:pPr>
        <w:spacing w:after="0" w:line="240" w:lineRule="auto"/>
        <w:jc w:val="both"/>
        <w:outlineLvl w:val="3"/>
        <w:rPr>
          <w:rFonts w:cstheme="minorHAnsi"/>
          <w:sz w:val="24"/>
          <w:szCs w:val="24"/>
        </w:rPr>
      </w:pPr>
      <w:r w:rsidRPr="00374188">
        <w:rPr>
          <w:rFonts w:cstheme="minorHAnsi"/>
          <w:sz w:val="24"/>
          <w:szCs w:val="24"/>
          <w:lang w:val="en-GB"/>
        </w:rPr>
        <w:t>One of the key priorities for the next period is strengthening the cooperation of scientific research and research and development organizations with the economy, in order to encourage and develop innovations, in order to facilitate the transition to industry 4.0 and the green and circular economy and improve the position of companies in global value chains. That is why it is extremely important to support joint research projects of the scientific research and business sectors</w:t>
      </w:r>
      <w:r w:rsidRPr="00374188">
        <w:rPr>
          <w:rFonts w:cstheme="minorHAnsi"/>
          <w:sz w:val="24"/>
          <w:szCs w:val="24"/>
        </w:rPr>
        <w:t xml:space="preserve">. </w:t>
      </w:r>
    </w:p>
    <w:p w:rsidR="00374188" w:rsidRPr="00374188" w:rsidRDefault="00374188" w:rsidP="00374188">
      <w:pPr>
        <w:spacing w:after="0" w:line="240" w:lineRule="auto"/>
        <w:jc w:val="both"/>
        <w:rPr>
          <w:rFonts w:cstheme="minorHAnsi"/>
          <w:bCs/>
          <w:sz w:val="24"/>
          <w:szCs w:val="24"/>
        </w:rPr>
      </w:pPr>
      <w:r w:rsidRPr="00374188">
        <w:rPr>
          <w:rFonts w:cstheme="minorHAnsi"/>
          <w:sz w:val="24"/>
          <w:szCs w:val="24"/>
          <w:lang w:val="en-GB"/>
        </w:rPr>
        <w:lastRenderedPageBreak/>
        <w:t>This measure improves support for innovation-oriented companies engaged in research and application of new technologies in production and business, the transfer of knowledge and technology, and encourages the application of the results of scientific research work</w:t>
      </w:r>
      <w:r w:rsidRPr="00374188">
        <w:rPr>
          <w:rFonts w:cstheme="minorHAnsi"/>
          <w:sz w:val="24"/>
          <w:szCs w:val="24"/>
        </w:rPr>
        <w:t xml:space="preserve">. </w:t>
      </w:r>
      <w:r w:rsidRPr="00374188">
        <w:rPr>
          <w:rFonts w:cstheme="minorHAnsi"/>
          <w:sz w:val="24"/>
          <w:szCs w:val="24"/>
          <w:lang w:val="en-GB"/>
        </w:rPr>
        <w:t>Also, this measure envisages encouraging the creation and development of innovative companies based on knowledge, through the establishment of startup and spinoff legal entities and independent entrepreneurs with the aim of commercializing business activities based on the creation or use of a self-created new business model, innovative product or service, new technology, new distribution channel or innovation in the organizational structure</w:t>
      </w:r>
      <w:r w:rsidRPr="00374188">
        <w:rPr>
          <w:rFonts w:cstheme="minorHAnsi"/>
          <w:sz w:val="24"/>
          <w:szCs w:val="24"/>
        </w:rPr>
        <w:t xml:space="preserve">. </w:t>
      </w:r>
      <w:r w:rsidRPr="00374188">
        <w:rPr>
          <w:rFonts w:cstheme="minorHAnsi"/>
          <w:sz w:val="24"/>
          <w:szCs w:val="24"/>
          <w:lang w:val="en-GB"/>
        </w:rPr>
        <w:t>Within this measure, significant activities are planned for the construction, development, maintenance and use of information and communication infrastructure for the needs of higher education and scientific research institutions of the Republic of Srpska</w:t>
      </w:r>
      <w:r w:rsidRPr="00374188">
        <w:rPr>
          <w:rFonts w:cstheme="minorHAnsi"/>
          <w:bCs/>
          <w:sz w:val="24"/>
          <w:szCs w:val="24"/>
        </w:rPr>
        <w:t>.</w:t>
      </w:r>
    </w:p>
    <w:p w:rsidR="00374188" w:rsidRPr="00374188" w:rsidRDefault="00374188" w:rsidP="00374188">
      <w:pPr>
        <w:spacing w:after="0" w:line="240" w:lineRule="auto"/>
        <w:jc w:val="both"/>
        <w:rPr>
          <w:rFonts w:cstheme="minorHAnsi"/>
          <w:bCs/>
          <w:sz w:val="24"/>
          <w:szCs w:val="24"/>
        </w:rPr>
      </w:pPr>
    </w:p>
    <w:p w:rsidR="00374188" w:rsidRPr="00374188" w:rsidRDefault="00374188" w:rsidP="00374188">
      <w:pPr>
        <w:spacing w:after="0" w:line="240" w:lineRule="auto"/>
        <w:jc w:val="both"/>
        <w:outlineLvl w:val="3"/>
        <w:rPr>
          <w:rFonts w:eastAsiaTheme="majorEastAsia" w:cstheme="minorHAnsi"/>
          <w:b/>
          <w:bCs/>
          <w:i/>
          <w:iCs/>
          <w:sz w:val="24"/>
          <w:szCs w:val="24"/>
        </w:rPr>
      </w:pPr>
      <w:r w:rsidRPr="00374188">
        <w:rPr>
          <w:rFonts w:eastAsiaTheme="majorEastAsia" w:cstheme="minorHAnsi"/>
          <w:b/>
          <w:bCs/>
          <w:i/>
          <w:iCs/>
          <w:sz w:val="24"/>
          <w:szCs w:val="24"/>
          <w:lang w:val="en-GB"/>
        </w:rPr>
        <w:t>Measure</w:t>
      </w:r>
      <w:r w:rsidRPr="00374188">
        <w:rPr>
          <w:rFonts w:eastAsiaTheme="majorEastAsia" w:cstheme="minorHAnsi"/>
          <w:b/>
          <w:bCs/>
          <w:i/>
          <w:iCs/>
          <w:sz w:val="24"/>
          <w:szCs w:val="24"/>
        </w:rPr>
        <w:t xml:space="preserve"> 1.2.3. </w:t>
      </w:r>
      <w:r w:rsidRPr="00374188">
        <w:rPr>
          <w:rFonts w:eastAsiaTheme="majorEastAsia" w:cstheme="minorHAnsi"/>
          <w:b/>
          <w:bCs/>
          <w:i/>
          <w:iCs/>
          <w:sz w:val="24"/>
          <w:szCs w:val="24"/>
          <w:lang w:val="en-GB"/>
        </w:rPr>
        <w:t>Strengthening of scientific research and research-development quality</w:t>
      </w:r>
    </w:p>
    <w:p w:rsidR="00374188" w:rsidRPr="00374188" w:rsidRDefault="00374188" w:rsidP="00374188">
      <w:pPr>
        <w:spacing w:after="0" w:line="240" w:lineRule="auto"/>
        <w:jc w:val="both"/>
        <w:outlineLvl w:val="3"/>
        <w:rPr>
          <w:rFonts w:cstheme="minorHAnsi"/>
          <w:sz w:val="24"/>
          <w:szCs w:val="24"/>
          <w:lang w:val="en-GB"/>
        </w:rPr>
      </w:pPr>
      <w:r w:rsidRPr="00374188">
        <w:rPr>
          <w:rFonts w:cstheme="minorHAnsi"/>
          <w:sz w:val="24"/>
          <w:szCs w:val="24"/>
          <w:lang w:val="en-GB"/>
        </w:rPr>
        <w:t xml:space="preserve">This measure envisages a significant improvement in the monitoring and evaluation of SRW based on improved data collection and analysis processes, as well as information and knowledge management. The strategic project is the establishment of the Centre for </w:t>
      </w:r>
      <w:r w:rsidR="00CB1D91">
        <w:rPr>
          <w:rFonts w:cstheme="minorHAnsi"/>
          <w:sz w:val="24"/>
          <w:szCs w:val="24"/>
          <w:lang w:val="en-GB"/>
        </w:rPr>
        <w:t>Scientometrics</w:t>
      </w:r>
      <w:r w:rsidRPr="00374188">
        <w:rPr>
          <w:rFonts w:cstheme="minorHAnsi"/>
          <w:sz w:val="24"/>
          <w:szCs w:val="24"/>
          <w:lang w:val="en-GB"/>
        </w:rPr>
        <w:t xml:space="preserve"> of the Republic of Srpska, which should deal with the quantitative and comparative evaluation of the contributions of scientists, research groups, institutions and the advancement of knowledge</w:t>
      </w:r>
      <w:r w:rsidRPr="00374188">
        <w:rPr>
          <w:rFonts w:cstheme="minorHAnsi"/>
          <w:sz w:val="24"/>
          <w:szCs w:val="24"/>
        </w:rPr>
        <w:t xml:space="preserve">. </w:t>
      </w:r>
      <w:r w:rsidRPr="00374188">
        <w:rPr>
          <w:rFonts w:cstheme="minorHAnsi"/>
          <w:sz w:val="24"/>
          <w:szCs w:val="24"/>
          <w:lang w:val="en-GB"/>
        </w:rPr>
        <w:t>Also, that centre should direct researchers in the direction of publishing research results to renowned publishers and publications with an impact factor</w:t>
      </w:r>
      <w:r w:rsidRPr="00374188">
        <w:rPr>
          <w:rFonts w:cstheme="minorHAnsi"/>
          <w:sz w:val="24"/>
          <w:szCs w:val="24"/>
        </w:rPr>
        <w:t xml:space="preserve">. </w:t>
      </w:r>
      <w:r w:rsidRPr="00374188">
        <w:rPr>
          <w:rFonts w:cstheme="minorHAnsi"/>
          <w:sz w:val="24"/>
          <w:szCs w:val="24"/>
          <w:lang w:val="en-GB"/>
        </w:rPr>
        <w:t>This measure envisages the introduction of the principle of open science, which implies that researchers and the public should be given free and early access to peer-reviewed scientific publications, primary data generated during research and other research results that are primarily financed by budget funds, in order to accelerate the exchange of scientific information and the verification of scientific results, which will positively affect the scientific and technological and economic development of the community</w:t>
      </w:r>
      <w:r w:rsidRPr="00374188">
        <w:rPr>
          <w:rFonts w:cstheme="minorHAnsi"/>
          <w:sz w:val="24"/>
          <w:szCs w:val="24"/>
        </w:rPr>
        <w:t xml:space="preserve">. </w:t>
      </w:r>
      <w:r w:rsidRPr="00374188">
        <w:rPr>
          <w:rFonts w:cstheme="minorHAnsi"/>
          <w:sz w:val="24"/>
          <w:szCs w:val="24"/>
          <w:lang w:val="en-GB"/>
        </w:rPr>
        <w:t>As part of this measure, researchers are also expected to be encouraged to publish the results of their research in international reference journals with an impact factor. This encourages the quality of the entire scientific research work in the Republic of Srpska, especially from the aspect of the internationalization of scientific research work in the Republic of Srpska and the visibility of our researchers at the international level</w:t>
      </w:r>
      <w:r w:rsidRPr="00374188">
        <w:rPr>
          <w:rFonts w:cstheme="minorHAnsi"/>
          <w:sz w:val="24"/>
          <w:szCs w:val="24"/>
        </w:rPr>
        <w:t xml:space="preserve">. </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A detailed overview of the measures within this goal is given in the attachment of this strategic document</w:t>
      </w:r>
      <w:r w:rsidRPr="00374188">
        <w:rPr>
          <w:rFonts w:cstheme="minorHAnsi"/>
          <w:sz w:val="24"/>
          <w:szCs w:val="24"/>
        </w:rPr>
        <w:t xml:space="preserve">. </w:t>
      </w:r>
    </w:p>
    <w:p w:rsidR="00374188" w:rsidRPr="00374188" w:rsidRDefault="00374188" w:rsidP="00374188">
      <w:pPr>
        <w:spacing w:line="240" w:lineRule="auto"/>
        <w:jc w:val="both"/>
        <w:rPr>
          <w:rFonts w:cstheme="minorHAnsi"/>
          <w:sz w:val="24"/>
          <w:szCs w:val="24"/>
        </w:rPr>
      </w:pPr>
    </w:p>
    <w:p w:rsidR="00374188" w:rsidRPr="00374188" w:rsidRDefault="00374188" w:rsidP="00374188">
      <w:pPr>
        <w:pStyle w:val="Heading3"/>
        <w:spacing w:line="240" w:lineRule="auto"/>
        <w:jc w:val="both"/>
        <w:rPr>
          <w:rFonts w:asciiTheme="minorHAnsi" w:hAnsiTheme="minorHAnsi" w:cstheme="minorHAnsi"/>
        </w:rPr>
      </w:pPr>
      <w:bookmarkStart w:id="39" w:name="_Toc162518455"/>
      <w:r w:rsidRPr="00374188">
        <w:rPr>
          <w:rFonts w:asciiTheme="minorHAnsi" w:hAnsiTheme="minorHAnsi" w:cstheme="minorHAnsi"/>
        </w:rPr>
        <w:t xml:space="preserve">2.2. </w:t>
      </w:r>
      <w:r w:rsidRPr="00374188">
        <w:rPr>
          <w:rFonts w:asciiTheme="minorHAnsi" w:hAnsiTheme="minorHAnsi" w:cstheme="minorHAnsi"/>
          <w:lang w:val="en-GB"/>
        </w:rPr>
        <w:t>Overview of the priorities and measures for the</w:t>
      </w:r>
      <w:r w:rsidRPr="00374188">
        <w:rPr>
          <w:rFonts w:asciiTheme="minorHAnsi" w:hAnsiTheme="minorHAnsi" w:cstheme="minorHAnsi"/>
        </w:rPr>
        <w:t xml:space="preserve"> 2nd </w:t>
      </w:r>
      <w:r w:rsidRPr="00374188">
        <w:rPr>
          <w:rFonts w:asciiTheme="minorHAnsi" w:hAnsiTheme="minorHAnsi" w:cstheme="minorHAnsi"/>
          <w:lang w:val="en-GB"/>
        </w:rPr>
        <w:t>strategic goal</w:t>
      </w:r>
      <w:bookmarkEnd w:id="39"/>
    </w:p>
    <w:p w:rsidR="00374188" w:rsidRPr="00374188" w:rsidRDefault="00374188" w:rsidP="00374188">
      <w:pPr>
        <w:spacing w:before="120" w:line="240" w:lineRule="auto"/>
        <w:jc w:val="both"/>
        <w:rPr>
          <w:rFonts w:cstheme="minorHAnsi"/>
          <w:sz w:val="24"/>
          <w:szCs w:val="24"/>
        </w:rPr>
      </w:pP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Within the 2nd strategic goal, two priorities and eight measures are planned. The selected priorities are in accordance with the strategic goal (</w:t>
      </w:r>
      <w:r w:rsidRPr="00374188">
        <w:rPr>
          <w:rFonts w:cstheme="minorHAnsi"/>
          <w:i/>
          <w:sz w:val="24"/>
          <w:szCs w:val="24"/>
          <w:lang w:val="en-GB"/>
        </w:rPr>
        <w:t xml:space="preserve">improved </w:t>
      </w:r>
      <w:r w:rsidRPr="00374188">
        <w:rPr>
          <w:rFonts w:cstheme="minorHAnsi"/>
          <w:b/>
          <w:i/>
          <w:sz w:val="24"/>
          <w:szCs w:val="24"/>
          <w:lang w:val="en-GB"/>
        </w:rPr>
        <w:t>attractiveness, quality and impact of higher education</w:t>
      </w:r>
      <w:r w:rsidRPr="00374188">
        <w:rPr>
          <w:rFonts w:cstheme="minorHAnsi"/>
          <w:i/>
          <w:sz w:val="24"/>
          <w:szCs w:val="24"/>
          <w:lang w:val="en-GB"/>
        </w:rPr>
        <w:t xml:space="preserve"> on the quality of human resources in the RS</w:t>
      </w:r>
      <w:r w:rsidRPr="00374188">
        <w:rPr>
          <w:rFonts w:cstheme="minorHAnsi"/>
          <w:sz w:val="24"/>
          <w:szCs w:val="24"/>
          <w:lang w:val="en-GB"/>
        </w:rPr>
        <w:t>) and with previously determined elements of the second strategic focus. The selected priorities are interconnected and together enable the achievement of the set strategic goal</w:t>
      </w:r>
      <w:r w:rsidRPr="00374188">
        <w:rPr>
          <w:rFonts w:cstheme="minorHAnsi"/>
          <w:sz w:val="24"/>
          <w:szCs w:val="24"/>
        </w:rPr>
        <w:t xml:space="preserve">. </w:t>
      </w:r>
      <w:r w:rsidRPr="00374188">
        <w:rPr>
          <w:rFonts w:cstheme="minorHAnsi"/>
          <w:sz w:val="24"/>
          <w:szCs w:val="24"/>
          <w:lang w:val="en-GB"/>
        </w:rPr>
        <w:t>Quantitative indicators were used wherever possible and justified. If this was not possible or justified, appropriate qualitative indicators were used</w:t>
      </w:r>
      <w:r w:rsidRPr="00374188">
        <w:rPr>
          <w:rFonts w:cstheme="minorHAnsi"/>
          <w:sz w:val="24"/>
          <w:szCs w:val="24"/>
        </w:rPr>
        <w:t xml:space="preserve">. </w:t>
      </w:r>
    </w:p>
    <w:p w:rsidR="00374188" w:rsidRPr="00374188" w:rsidRDefault="00374188" w:rsidP="00374188">
      <w:pPr>
        <w:spacing w:before="120" w:line="240" w:lineRule="auto"/>
        <w:jc w:val="both"/>
        <w:rPr>
          <w:rFonts w:cstheme="minorHAnsi"/>
          <w:sz w:val="24"/>
          <w:szCs w:val="24"/>
        </w:rPr>
      </w:pPr>
    </w:p>
    <w:p w:rsidR="00374188" w:rsidRPr="00374188" w:rsidRDefault="00374188" w:rsidP="00374188">
      <w:pPr>
        <w:pStyle w:val="ListParagraph"/>
        <w:spacing w:line="240" w:lineRule="auto"/>
        <w:jc w:val="both"/>
        <w:rPr>
          <w:rFonts w:cstheme="minorHAnsi"/>
          <w:sz w:val="24"/>
          <w:szCs w:val="24"/>
          <w:lang w:val="bs-Latn-BA"/>
        </w:rPr>
      </w:pPr>
      <w:bookmarkStart w:id="40" w:name="_Toc100828740"/>
      <w:r w:rsidRPr="00374188">
        <w:rPr>
          <w:rFonts w:cstheme="minorHAnsi"/>
          <w:sz w:val="24"/>
          <w:szCs w:val="24"/>
          <w:lang w:val="en-GB"/>
        </w:rPr>
        <w:t>Table</w:t>
      </w:r>
      <w:r w:rsidRPr="00374188">
        <w:rPr>
          <w:rFonts w:cstheme="minorHAnsi"/>
          <w:sz w:val="24"/>
          <w:szCs w:val="24"/>
          <w:lang w:val="bs-Latn-BA"/>
        </w:rPr>
        <w:t xml:space="preserve"> 17. </w:t>
      </w:r>
      <w:r w:rsidRPr="00374188">
        <w:rPr>
          <w:rFonts w:cstheme="minorHAnsi"/>
          <w:sz w:val="24"/>
          <w:szCs w:val="24"/>
          <w:lang w:val="en-GB"/>
        </w:rPr>
        <w:t>Overview of priorities and measures for the 2</w:t>
      </w:r>
      <w:r w:rsidRPr="00374188">
        <w:rPr>
          <w:rFonts w:cstheme="minorHAnsi"/>
          <w:sz w:val="24"/>
          <w:szCs w:val="24"/>
          <w:vertAlign w:val="superscript"/>
          <w:lang w:val="en-GB"/>
        </w:rPr>
        <w:t>nd</w:t>
      </w:r>
      <w:r w:rsidRPr="00374188">
        <w:rPr>
          <w:rFonts w:cstheme="minorHAnsi"/>
          <w:sz w:val="24"/>
          <w:szCs w:val="24"/>
          <w:lang w:val="en-GB"/>
        </w:rPr>
        <w:t xml:space="preserve"> strategic goal</w:t>
      </w:r>
      <w:r w:rsidRPr="00374188">
        <w:rPr>
          <w:rFonts w:cstheme="minorHAnsi"/>
          <w:sz w:val="24"/>
          <w:szCs w:val="24"/>
          <w:lang w:val="bs-Latn-BA"/>
        </w:rPr>
        <w:t xml:space="preserve"> </w:t>
      </w:r>
    </w:p>
    <w:tbl>
      <w:tblPr>
        <w:tblW w:w="9280" w:type="dxa"/>
        <w:tblLook w:val="0420" w:firstRow="1" w:lastRow="0" w:firstColumn="0" w:lastColumn="0" w:noHBand="0" w:noVBand="1"/>
      </w:tblPr>
      <w:tblGrid>
        <w:gridCol w:w="3238"/>
        <w:gridCol w:w="2819"/>
        <w:gridCol w:w="1858"/>
        <w:gridCol w:w="1365"/>
      </w:tblGrid>
      <w:tr w:rsidR="00374188" w:rsidRPr="00374188" w:rsidTr="00374188">
        <w:trPr>
          <w:trHeight w:val="741"/>
        </w:trPr>
        <w:tc>
          <w:tcPr>
            <w:tcW w:w="3238" w:type="dxa"/>
            <w:tcBorders>
              <w:tr2bl w:val="single" w:sz="4" w:space="0" w:color="auto"/>
            </w:tcBorders>
            <w:vAlign w:val="center"/>
          </w:tcPr>
          <w:p w:rsidR="00374188" w:rsidRPr="00374188" w:rsidRDefault="00374188" w:rsidP="00374188">
            <w:pPr>
              <w:jc w:val="both"/>
              <w:rPr>
                <w:rFonts w:cstheme="minorHAnsi"/>
                <w:b/>
                <w:bCs/>
                <w:sz w:val="24"/>
                <w:szCs w:val="24"/>
                <w:lang w:val="en-GB"/>
              </w:rPr>
            </w:pPr>
            <w:r w:rsidRPr="00374188">
              <w:rPr>
                <w:rFonts w:cstheme="minorHAnsi"/>
                <w:sz w:val="24"/>
                <w:szCs w:val="24"/>
                <w:lang w:val="en-GB"/>
              </w:rPr>
              <w:lastRenderedPageBreak/>
              <w:t>STRATEGIC GOAL 2</w:t>
            </w:r>
          </w:p>
          <w:p w:rsidR="00374188" w:rsidRPr="00374188" w:rsidRDefault="00374188" w:rsidP="00374188">
            <w:pPr>
              <w:jc w:val="both"/>
              <w:rPr>
                <w:rFonts w:cstheme="minorHAnsi"/>
                <w:b/>
                <w:bCs/>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Priorities</w:t>
            </w:r>
          </w:p>
        </w:tc>
        <w:tc>
          <w:tcPr>
            <w:tcW w:w="2819" w:type="dxa"/>
            <w:vAlign w:val="center"/>
          </w:tcPr>
          <w:p w:rsidR="00374188" w:rsidRPr="00374188" w:rsidRDefault="00374188" w:rsidP="00374188">
            <w:pPr>
              <w:jc w:val="both"/>
              <w:rPr>
                <w:rFonts w:eastAsia="+mn-ea" w:cstheme="minorHAnsi"/>
                <w:b/>
                <w:bCs/>
                <w:sz w:val="24"/>
                <w:szCs w:val="24"/>
                <w:lang w:val="en-GB"/>
              </w:rPr>
            </w:pPr>
            <w:r w:rsidRPr="00374188">
              <w:rPr>
                <w:rFonts w:eastAsia="+mn-ea" w:cstheme="minorHAnsi"/>
                <w:sz w:val="24"/>
                <w:szCs w:val="24"/>
                <w:lang w:val="en-GB"/>
              </w:rPr>
              <w:t>Indicator of the (final)</w:t>
            </w:r>
          </w:p>
          <w:p w:rsidR="00374188" w:rsidRPr="00374188" w:rsidRDefault="00374188" w:rsidP="00374188">
            <w:pPr>
              <w:jc w:val="both"/>
              <w:rPr>
                <w:rFonts w:cstheme="minorHAnsi"/>
                <w:sz w:val="24"/>
                <w:szCs w:val="24"/>
                <w:lang w:val="en-GB"/>
              </w:rPr>
            </w:pPr>
            <w:r w:rsidRPr="00374188">
              <w:rPr>
                <w:rFonts w:eastAsia="+mn-ea" w:cstheme="minorHAnsi"/>
                <w:sz w:val="24"/>
                <w:szCs w:val="24"/>
                <w:lang w:val="en-GB"/>
              </w:rPr>
              <w:t>result</w:t>
            </w:r>
          </w:p>
        </w:tc>
        <w:tc>
          <w:tcPr>
            <w:tcW w:w="1858" w:type="dxa"/>
            <w:vAlign w:val="center"/>
          </w:tcPr>
          <w:p w:rsidR="00374188" w:rsidRPr="00374188" w:rsidRDefault="00374188" w:rsidP="00374188">
            <w:pPr>
              <w:jc w:val="both"/>
              <w:rPr>
                <w:rFonts w:eastAsia="+mn-ea" w:cstheme="minorHAnsi"/>
                <w:b/>
                <w:bCs/>
                <w:sz w:val="24"/>
                <w:szCs w:val="24"/>
                <w:lang w:val="en-GB"/>
              </w:rPr>
            </w:pPr>
            <w:r w:rsidRPr="00374188">
              <w:rPr>
                <w:rFonts w:eastAsia="+mn-ea" w:cstheme="minorHAnsi"/>
                <w:sz w:val="24"/>
                <w:szCs w:val="24"/>
                <w:lang w:val="en-GB"/>
              </w:rPr>
              <w:t>Initial value</w:t>
            </w:r>
          </w:p>
          <w:p w:rsidR="00374188" w:rsidRPr="00374188" w:rsidRDefault="00374188" w:rsidP="00374188">
            <w:pPr>
              <w:jc w:val="both"/>
              <w:rPr>
                <w:rFonts w:cstheme="minorHAnsi"/>
                <w:sz w:val="24"/>
                <w:szCs w:val="24"/>
                <w:lang w:val="en-GB"/>
              </w:rPr>
            </w:pPr>
            <w:r w:rsidRPr="00374188">
              <w:rPr>
                <w:rFonts w:eastAsia="+mn-ea" w:cstheme="minorHAnsi"/>
                <w:sz w:val="24"/>
                <w:szCs w:val="24"/>
                <w:lang w:val="en-GB"/>
              </w:rPr>
              <w:t>(2021 or 2022)</w:t>
            </w:r>
          </w:p>
        </w:tc>
        <w:tc>
          <w:tcPr>
            <w:tcW w:w="1365" w:type="dxa"/>
            <w:vAlign w:val="center"/>
          </w:tcPr>
          <w:p w:rsidR="00374188" w:rsidRPr="00374188" w:rsidRDefault="00374188" w:rsidP="00374188">
            <w:pPr>
              <w:jc w:val="both"/>
              <w:rPr>
                <w:rFonts w:eastAsia="+mn-ea" w:cstheme="minorHAnsi"/>
                <w:b/>
                <w:bCs/>
                <w:sz w:val="24"/>
                <w:szCs w:val="24"/>
                <w:lang w:val="en-GB"/>
              </w:rPr>
            </w:pPr>
            <w:r w:rsidRPr="00374188">
              <w:rPr>
                <w:rFonts w:eastAsia="+mn-ea" w:cstheme="minorHAnsi"/>
                <w:sz w:val="24"/>
                <w:szCs w:val="24"/>
                <w:lang w:val="en-GB"/>
              </w:rPr>
              <w:t>Final value</w:t>
            </w:r>
          </w:p>
          <w:p w:rsidR="00374188" w:rsidRPr="00374188" w:rsidRDefault="00374188" w:rsidP="00374188">
            <w:pPr>
              <w:jc w:val="both"/>
              <w:rPr>
                <w:rFonts w:cstheme="minorHAnsi"/>
                <w:sz w:val="24"/>
                <w:szCs w:val="24"/>
                <w:lang w:val="en-GB"/>
              </w:rPr>
            </w:pPr>
            <w:r w:rsidRPr="00374188">
              <w:rPr>
                <w:rFonts w:eastAsia="+mn-ea" w:cstheme="minorHAnsi"/>
                <w:sz w:val="24"/>
                <w:szCs w:val="24"/>
                <w:lang w:val="en-GB"/>
              </w:rPr>
              <w:t>(2029)</w:t>
            </w:r>
          </w:p>
        </w:tc>
      </w:tr>
      <w:tr w:rsidR="00374188" w:rsidRPr="00374188" w:rsidTr="00374188">
        <w:trPr>
          <w:trHeight w:val="5419"/>
        </w:trPr>
        <w:tc>
          <w:tcPr>
            <w:tcW w:w="3238" w:type="dxa"/>
            <w:vAlign w:val="center"/>
          </w:tcPr>
          <w:p w:rsidR="00374188" w:rsidRPr="00374188" w:rsidRDefault="00374188" w:rsidP="00374188">
            <w:pPr>
              <w:jc w:val="both"/>
              <w:rPr>
                <w:rFonts w:cstheme="minorHAnsi"/>
                <w:b/>
                <w:bCs/>
                <w:sz w:val="24"/>
                <w:szCs w:val="24"/>
              </w:rPr>
            </w:pPr>
            <w:bookmarkStart w:id="41" w:name="_Hlk97286342"/>
            <w:r w:rsidRPr="00374188">
              <w:rPr>
                <w:rFonts w:cstheme="minorHAnsi"/>
                <w:b/>
                <w:bCs/>
                <w:sz w:val="24"/>
                <w:szCs w:val="24"/>
              </w:rPr>
              <w:t xml:space="preserve">2.1. </w:t>
            </w:r>
            <w:r w:rsidRPr="00374188">
              <w:rPr>
                <w:rFonts w:cstheme="minorHAnsi"/>
                <w:b/>
                <w:bCs/>
                <w:sz w:val="24"/>
                <w:szCs w:val="24"/>
                <w:lang w:val="en-GB"/>
              </w:rPr>
              <w:t>Improving the quality of higher education and more efficient management of the development of the higher education system</w:t>
            </w:r>
          </w:p>
        </w:tc>
        <w:tc>
          <w:tcPr>
            <w:tcW w:w="2819" w:type="dxa"/>
            <w:vAlign w:val="center"/>
          </w:tcPr>
          <w:p w:rsidR="00374188" w:rsidRPr="00374188" w:rsidRDefault="00374188" w:rsidP="00374188">
            <w:pPr>
              <w:pStyle w:val="ListParagraph"/>
              <w:numPr>
                <w:ilvl w:val="1"/>
                <w:numId w:val="41"/>
              </w:numPr>
              <w:ind w:left="415" w:hanging="270"/>
              <w:jc w:val="both"/>
              <w:rPr>
                <w:rFonts w:cstheme="minorHAnsi"/>
                <w:i w:val="0"/>
                <w:sz w:val="24"/>
                <w:szCs w:val="24"/>
                <w:lang w:val="bs-Latn-BA"/>
              </w:rPr>
            </w:pPr>
            <w:r w:rsidRPr="00374188">
              <w:rPr>
                <w:rFonts w:cstheme="minorHAnsi"/>
                <w:i w:val="0"/>
                <w:sz w:val="24"/>
                <w:szCs w:val="24"/>
                <w:lang w:val="en-GB"/>
              </w:rPr>
              <w:t>Number of study programmes</w:t>
            </w:r>
            <w:r w:rsidRPr="00374188">
              <w:rPr>
                <w:rFonts w:cstheme="minorHAnsi"/>
                <w:i w:val="0"/>
                <w:sz w:val="24"/>
                <w:szCs w:val="24"/>
                <w:lang w:val="bs-Latn-BA"/>
              </w:rPr>
              <w:t xml:space="preserve"> (</w:t>
            </w:r>
            <w:r w:rsidRPr="00374188">
              <w:rPr>
                <w:rFonts w:cstheme="minorHAnsi"/>
                <w:i w:val="0"/>
                <w:sz w:val="24"/>
                <w:szCs w:val="24"/>
                <w:lang w:val="en-GB"/>
              </w:rPr>
              <w:t>estimated by the CfHE</w:t>
            </w:r>
            <w:r w:rsidRPr="00374188">
              <w:rPr>
                <w:rFonts w:cstheme="minorHAnsi"/>
                <w:i w:val="0"/>
                <w:sz w:val="24"/>
                <w:szCs w:val="24"/>
                <w:lang w:val="bs-Latn-BA"/>
              </w:rPr>
              <w:t>)</w:t>
            </w:r>
          </w:p>
          <w:p w:rsidR="00374188" w:rsidRPr="00374188" w:rsidRDefault="00374188" w:rsidP="00374188">
            <w:pPr>
              <w:pStyle w:val="ListParagraph"/>
              <w:numPr>
                <w:ilvl w:val="1"/>
                <w:numId w:val="41"/>
              </w:numPr>
              <w:ind w:left="415" w:hanging="270"/>
              <w:jc w:val="both"/>
              <w:rPr>
                <w:rFonts w:cstheme="minorHAnsi"/>
                <w:i w:val="0"/>
                <w:sz w:val="24"/>
                <w:szCs w:val="24"/>
                <w:lang w:val="bs-Latn-BA"/>
              </w:rPr>
            </w:pPr>
            <w:r w:rsidRPr="00374188">
              <w:rPr>
                <w:rFonts w:cstheme="minorHAnsi"/>
                <w:i w:val="0"/>
                <w:sz w:val="24"/>
                <w:szCs w:val="24"/>
                <w:lang w:val="bs-Latn-BA"/>
              </w:rPr>
              <w:t>Conformity of study programmes (</w:t>
            </w:r>
            <w:r w:rsidRPr="00374188">
              <w:rPr>
                <w:rFonts w:cstheme="minorHAnsi"/>
                <w:i w:val="0"/>
                <w:sz w:val="24"/>
                <w:szCs w:val="24"/>
                <w:lang w:val="en-GB"/>
              </w:rPr>
              <w:t>estimated by the CfHE</w:t>
            </w:r>
            <w:r w:rsidRPr="00374188">
              <w:rPr>
                <w:rFonts w:cstheme="minorHAnsi"/>
                <w:i w:val="0"/>
                <w:sz w:val="24"/>
                <w:szCs w:val="24"/>
                <w:lang w:val="bs-Latn-BA"/>
              </w:rPr>
              <w:t>)</w:t>
            </w:r>
          </w:p>
          <w:p w:rsidR="00374188" w:rsidRPr="00374188" w:rsidRDefault="00374188" w:rsidP="00374188">
            <w:pPr>
              <w:pStyle w:val="ListParagraph"/>
              <w:numPr>
                <w:ilvl w:val="0"/>
                <w:numId w:val="41"/>
              </w:numPr>
              <w:ind w:left="436" w:hanging="270"/>
              <w:jc w:val="both"/>
              <w:rPr>
                <w:rFonts w:cstheme="minorHAnsi"/>
                <w:i w:val="0"/>
                <w:sz w:val="24"/>
                <w:szCs w:val="24"/>
                <w:lang w:val="bs-Latn-BA"/>
              </w:rPr>
            </w:pPr>
            <w:r w:rsidRPr="00374188">
              <w:rPr>
                <w:rFonts w:cstheme="minorHAnsi"/>
                <w:i w:val="0"/>
                <w:sz w:val="24"/>
                <w:szCs w:val="24"/>
                <w:lang w:val="en-GB"/>
              </w:rPr>
              <w:t>The ratio of the total number of enrolled students in relation to the number of unemployed with HED</w:t>
            </w:r>
          </w:p>
          <w:p w:rsidR="00374188" w:rsidRPr="00374188" w:rsidRDefault="00374188" w:rsidP="00374188">
            <w:pPr>
              <w:pStyle w:val="ListParagraph"/>
              <w:numPr>
                <w:ilvl w:val="0"/>
                <w:numId w:val="41"/>
              </w:numPr>
              <w:ind w:left="436" w:hanging="270"/>
              <w:jc w:val="both"/>
              <w:rPr>
                <w:rFonts w:cstheme="minorHAnsi"/>
                <w:i w:val="0"/>
                <w:sz w:val="24"/>
                <w:szCs w:val="24"/>
                <w:lang w:val="bs-Latn-BA"/>
              </w:rPr>
            </w:pPr>
            <w:r w:rsidRPr="00374188">
              <w:rPr>
                <w:rFonts w:cstheme="minorHAnsi"/>
                <w:i w:val="0"/>
                <w:sz w:val="24"/>
                <w:szCs w:val="24"/>
                <w:lang w:val="en-GB"/>
              </w:rPr>
              <w:t>Reducing the age of graduate students (who graduate up to 26 years of age</w:t>
            </w:r>
            <w:r w:rsidRPr="00374188">
              <w:rPr>
                <w:rFonts w:cstheme="minorHAnsi"/>
                <w:i w:val="0"/>
                <w:sz w:val="24"/>
                <w:szCs w:val="24"/>
                <w:lang w:val="bs-Latn-BA"/>
              </w:rPr>
              <w:t>)</w:t>
            </w:r>
          </w:p>
          <w:p w:rsidR="00374188" w:rsidRPr="00374188" w:rsidRDefault="00374188" w:rsidP="00374188">
            <w:pPr>
              <w:pStyle w:val="ListParagraph"/>
              <w:numPr>
                <w:ilvl w:val="0"/>
                <w:numId w:val="41"/>
              </w:numPr>
              <w:ind w:left="415" w:hanging="270"/>
              <w:jc w:val="both"/>
              <w:rPr>
                <w:rFonts w:cstheme="minorHAnsi"/>
                <w:i w:val="0"/>
                <w:sz w:val="24"/>
                <w:szCs w:val="24"/>
                <w:lang w:val="en-GB"/>
              </w:rPr>
            </w:pPr>
            <w:r w:rsidRPr="00374188">
              <w:rPr>
                <w:rFonts w:cstheme="minorHAnsi"/>
                <w:i w:val="0"/>
                <w:sz w:val="24"/>
                <w:szCs w:val="24"/>
                <w:lang w:val="en-GB"/>
              </w:rPr>
              <w:t>Average age of students</w:t>
            </w:r>
          </w:p>
          <w:p w:rsidR="00374188" w:rsidRPr="00374188" w:rsidRDefault="00374188" w:rsidP="00374188">
            <w:pPr>
              <w:ind w:left="415" w:hanging="270"/>
              <w:jc w:val="both"/>
              <w:rPr>
                <w:rFonts w:cstheme="minorHAnsi"/>
                <w:sz w:val="24"/>
                <w:szCs w:val="24"/>
                <w:lang w:val="en-GB"/>
              </w:rPr>
            </w:pPr>
          </w:p>
          <w:p w:rsidR="00374188" w:rsidRPr="00374188" w:rsidRDefault="00374188" w:rsidP="00374188">
            <w:pPr>
              <w:ind w:left="415" w:hanging="270"/>
              <w:jc w:val="both"/>
              <w:rPr>
                <w:rFonts w:cstheme="minorHAnsi"/>
                <w:sz w:val="24"/>
                <w:szCs w:val="24"/>
                <w:lang w:val="en-GB"/>
              </w:rPr>
            </w:pPr>
          </w:p>
          <w:p w:rsidR="00374188" w:rsidRPr="00374188" w:rsidRDefault="00374188" w:rsidP="00374188">
            <w:pPr>
              <w:pStyle w:val="ListParagraph"/>
              <w:numPr>
                <w:ilvl w:val="0"/>
                <w:numId w:val="41"/>
              </w:numPr>
              <w:ind w:left="436" w:hanging="270"/>
              <w:jc w:val="both"/>
              <w:rPr>
                <w:rFonts w:cstheme="minorHAnsi"/>
                <w:i w:val="0"/>
                <w:sz w:val="24"/>
                <w:szCs w:val="24"/>
                <w:lang w:val="en-GB"/>
              </w:rPr>
            </w:pPr>
            <w:r w:rsidRPr="00374188">
              <w:rPr>
                <w:rFonts w:cstheme="minorHAnsi"/>
                <w:i w:val="0"/>
                <w:sz w:val="24"/>
                <w:szCs w:val="24"/>
                <w:lang w:val="en-GB"/>
              </w:rPr>
              <w:t>Percentage of students whose parents have a lower level of education</w:t>
            </w:r>
          </w:p>
        </w:tc>
        <w:tc>
          <w:tcPr>
            <w:tcW w:w="1858"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 inadequate</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non-conformed</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3,2</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60,3%</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the value should be determined</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missing</w:t>
            </w:r>
          </w:p>
        </w:tc>
        <w:tc>
          <w:tcPr>
            <w:tcW w:w="1365"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 optimal</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conformed</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3,5</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at least 75%</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reduced average age of students</w:t>
            </w: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increased share</w:t>
            </w:r>
          </w:p>
        </w:tc>
      </w:tr>
      <w:bookmarkEnd w:id="41"/>
      <w:tr w:rsidR="00374188" w:rsidRPr="00374188" w:rsidTr="00374188">
        <w:trPr>
          <w:trHeight w:val="247"/>
        </w:trPr>
        <w:tc>
          <w:tcPr>
            <w:tcW w:w="9280" w:type="dxa"/>
            <w:gridSpan w:val="4"/>
            <w:vAlign w:val="center"/>
          </w:tcPr>
          <w:p w:rsidR="00374188" w:rsidRPr="00374188" w:rsidRDefault="00374188" w:rsidP="00374188">
            <w:pPr>
              <w:jc w:val="both"/>
              <w:rPr>
                <w:rFonts w:cstheme="minorHAnsi"/>
                <w:sz w:val="24"/>
                <w:szCs w:val="24"/>
              </w:rPr>
            </w:pPr>
            <w:r w:rsidRPr="00374188">
              <w:rPr>
                <w:rFonts w:eastAsia="+mn-ea" w:cstheme="minorHAnsi"/>
                <w:b/>
                <w:sz w:val="24"/>
                <w:szCs w:val="24"/>
                <w:lang w:val="en-GB"/>
              </w:rPr>
              <w:t>APPROPRIATE MEASURES TO ACHIEVE PRIORITIES</w:t>
            </w:r>
          </w:p>
        </w:tc>
      </w:tr>
      <w:tr w:rsidR="00374188" w:rsidRPr="00374188" w:rsidTr="00374188">
        <w:trPr>
          <w:trHeight w:val="1714"/>
        </w:trPr>
        <w:tc>
          <w:tcPr>
            <w:tcW w:w="9280" w:type="dxa"/>
            <w:gridSpan w:val="4"/>
            <w:vAlign w:val="center"/>
          </w:tcPr>
          <w:p w:rsidR="00374188" w:rsidRPr="00374188" w:rsidRDefault="00374188" w:rsidP="00374188">
            <w:pPr>
              <w:jc w:val="both"/>
              <w:rPr>
                <w:rFonts w:cstheme="minorHAnsi"/>
                <w:sz w:val="24"/>
                <w:szCs w:val="24"/>
              </w:rPr>
            </w:pPr>
            <w:r w:rsidRPr="00374188">
              <w:rPr>
                <w:rFonts w:cstheme="minorHAnsi"/>
                <w:sz w:val="24"/>
                <w:szCs w:val="24"/>
              </w:rPr>
              <w:lastRenderedPageBreak/>
              <w:t xml:space="preserve">2.1.1. Accreditation and modernization of study programmes </w:t>
            </w:r>
          </w:p>
          <w:p w:rsidR="00374188" w:rsidRPr="00374188" w:rsidRDefault="00374188" w:rsidP="00374188">
            <w:pPr>
              <w:jc w:val="both"/>
              <w:rPr>
                <w:rFonts w:cstheme="minorHAnsi"/>
                <w:bCs/>
                <w:sz w:val="24"/>
                <w:szCs w:val="24"/>
              </w:rPr>
            </w:pPr>
            <w:r w:rsidRPr="00374188">
              <w:rPr>
                <w:rFonts w:cstheme="minorHAnsi"/>
                <w:sz w:val="24"/>
                <w:szCs w:val="24"/>
              </w:rPr>
              <w:t xml:space="preserve">2.1.2. Further informatization and digitalization of higher education </w:t>
            </w:r>
          </w:p>
          <w:p w:rsidR="00374188" w:rsidRPr="00374188" w:rsidRDefault="00374188" w:rsidP="00374188">
            <w:pPr>
              <w:jc w:val="both"/>
              <w:rPr>
                <w:rFonts w:cstheme="minorHAnsi"/>
                <w:color w:val="333333"/>
                <w:sz w:val="24"/>
                <w:szCs w:val="24"/>
              </w:rPr>
            </w:pPr>
            <w:r w:rsidRPr="00374188">
              <w:rPr>
                <w:rFonts w:cstheme="minorHAnsi"/>
                <w:bCs/>
                <w:sz w:val="24"/>
                <w:szCs w:val="24"/>
              </w:rPr>
              <w:t xml:space="preserve">2.1.3. </w:t>
            </w:r>
            <w:r w:rsidRPr="00374188">
              <w:rPr>
                <w:rFonts w:cstheme="minorHAnsi"/>
                <w:bCs/>
                <w:sz w:val="24"/>
                <w:szCs w:val="24"/>
                <w:lang w:val="en-GB"/>
              </w:rPr>
              <w:t>Establishing a system for editing and classifying qualifications and regulated professions</w:t>
            </w:r>
          </w:p>
          <w:p w:rsidR="00374188" w:rsidRPr="00374188" w:rsidRDefault="00374188" w:rsidP="00374188">
            <w:pPr>
              <w:jc w:val="both"/>
              <w:rPr>
                <w:rFonts w:cstheme="minorHAnsi"/>
                <w:bCs/>
                <w:sz w:val="24"/>
                <w:szCs w:val="24"/>
              </w:rPr>
            </w:pPr>
            <w:r w:rsidRPr="00374188">
              <w:rPr>
                <w:rFonts w:cstheme="minorHAnsi"/>
                <w:bCs/>
                <w:sz w:val="24"/>
                <w:szCs w:val="24"/>
              </w:rPr>
              <w:t xml:space="preserve">2.1.4. </w:t>
            </w:r>
            <w:r w:rsidRPr="00374188">
              <w:rPr>
                <w:rFonts w:eastAsia="Calibri" w:cstheme="minorHAnsi"/>
                <w:bCs/>
                <w:sz w:val="24"/>
                <w:szCs w:val="24"/>
                <w:lang w:val="en-GB"/>
              </w:rPr>
              <w:t>Improvement of the process of planning, monitoring and evaluation in the higher education system, and further development of the infrastructure of higher education</w:t>
            </w:r>
          </w:p>
          <w:p w:rsidR="00374188" w:rsidRPr="00374188" w:rsidRDefault="00374188" w:rsidP="00374188">
            <w:pPr>
              <w:jc w:val="both"/>
              <w:rPr>
                <w:rFonts w:cstheme="minorHAnsi"/>
                <w:sz w:val="24"/>
                <w:szCs w:val="24"/>
              </w:rPr>
            </w:pPr>
            <w:r w:rsidRPr="00374188">
              <w:rPr>
                <w:rFonts w:cstheme="minorHAnsi"/>
                <w:bCs/>
                <w:sz w:val="24"/>
                <w:szCs w:val="24"/>
              </w:rPr>
              <w:t xml:space="preserve">2.1.5. Support to development of inter-university, multidisciplinary and interdisciplinary studies </w:t>
            </w:r>
          </w:p>
          <w:p w:rsidR="00374188" w:rsidRPr="00374188" w:rsidRDefault="00374188" w:rsidP="00374188">
            <w:pPr>
              <w:jc w:val="both"/>
              <w:rPr>
                <w:rFonts w:cstheme="minorHAnsi"/>
                <w:sz w:val="24"/>
                <w:szCs w:val="24"/>
              </w:rPr>
            </w:pPr>
            <w:r w:rsidRPr="00374188">
              <w:rPr>
                <w:rFonts w:cstheme="minorHAnsi"/>
                <w:sz w:val="24"/>
                <w:szCs w:val="24"/>
              </w:rPr>
              <w:t xml:space="preserve">2.1.6. </w:t>
            </w:r>
            <w:r w:rsidRPr="00374188">
              <w:rPr>
                <w:rFonts w:cstheme="minorHAnsi"/>
                <w:sz w:val="24"/>
                <w:szCs w:val="24"/>
                <w:lang w:val="en-GB"/>
              </w:rPr>
              <w:t>Preservation and improvement of identity disciplines</w:t>
            </w:r>
          </w:p>
        </w:tc>
      </w:tr>
      <w:tr w:rsidR="00374188" w:rsidRPr="00374188" w:rsidTr="00374188">
        <w:trPr>
          <w:trHeight w:val="2675"/>
        </w:trPr>
        <w:tc>
          <w:tcPr>
            <w:tcW w:w="3238" w:type="dxa"/>
            <w:vAlign w:val="center"/>
          </w:tcPr>
          <w:p w:rsidR="00374188" w:rsidRPr="00374188" w:rsidRDefault="00374188" w:rsidP="00374188">
            <w:pPr>
              <w:jc w:val="both"/>
              <w:rPr>
                <w:rFonts w:cstheme="minorHAnsi"/>
                <w:b/>
                <w:bCs/>
                <w:sz w:val="24"/>
                <w:szCs w:val="24"/>
              </w:rPr>
            </w:pPr>
            <w:r w:rsidRPr="00374188">
              <w:rPr>
                <w:rFonts w:cstheme="minorHAnsi"/>
                <w:b/>
                <w:bCs/>
                <w:sz w:val="24"/>
                <w:szCs w:val="24"/>
              </w:rPr>
              <w:t xml:space="preserve">2.2. </w:t>
            </w:r>
            <w:r w:rsidRPr="00374188">
              <w:rPr>
                <w:rFonts w:cstheme="minorHAnsi"/>
                <w:b/>
                <w:bCs/>
                <w:sz w:val="24"/>
                <w:szCs w:val="24"/>
                <w:lang w:val="en-GB"/>
              </w:rPr>
              <w:t>Adaptation of the higher education system to the development needs of the RS</w:t>
            </w:r>
          </w:p>
        </w:tc>
        <w:tc>
          <w:tcPr>
            <w:tcW w:w="2819" w:type="dxa"/>
            <w:vAlign w:val="center"/>
          </w:tcPr>
          <w:p w:rsidR="00374188" w:rsidRPr="00374188" w:rsidRDefault="00374188" w:rsidP="00374188">
            <w:pPr>
              <w:spacing w:before="40" w:after="40"/>
              <w:jc w:val="both"/>
              <w:rPr>
                <w:rFonts w:cstheme="minorHAnsi"/>
                <w:sz w:val="24"/>
                <w:szCs w:val="24"/>
              </w:rPr>
            </w:pPr>
            <w:r w:rsidRPr="00374188">
              <w:rPr>
                <w:rFonts w:cstheme="minorHAnsi"/>
                <w:sz w:val="24"/>
                <w:szCs w:val="24"/>
              </w:rPr>
              <w:t xml:space="preserve">– </w:t>
            </w:r>
            <w:r w:rsidRPr="00374188">
              <w:rPr>
                <w:rFonts w:cstheme="minorHAnsi"/>
                <w:sz w:val="24"/>
                <w:szCs w:val="24"/>
                <w:lang w:val="en-GB"/>
              </w:rPr>
              <w:t>Number of study programmes (estimated by the CfHE)</w:t>
            </w:r>
          </w:p>
          <w:p w:rsidR="00374188" w:rsidRPr="00374188" w:rsidRDefault="00374188" w:rsidP="00374188">
            <w:pPr>
              <w:spacing w:before="40" w:after="40"/>
              <w:jc w:val="both"/>
              <w:rPr>
                <w:rFonts w:cstheme="minorHAnsi"/>
                <w:sz w:val="24"/>
                <w:szCs w:val="24"/>
              </w:rPr>
            </w:pPr>
            <w:r w:rsidRPr="00374188">
              <w:rPr>
                <w:rFonts w:cstheme="minorHAnsi"/>
                <w:sz w:val="24"/>
                <w:szCs w:val="24"/>
              </w:rPr>
              <w:t>– Conformity of study programmes (</w:t>
            </w:r>
            <w:r w:rsidRPr="00374188">
              <w:rPr>
                <w:rFonts w:cstheme="minorHAnsi"/>
                <w:sz w:val="24"/>
                <w:szCs w:val="24"/>
                <w:lang w:val="en-GB"/>
              </w:rPr>
              <w:t>estimated by the CfHE</w:t>
            </w:r>
            <w:r w:rsidRPr="00374188">
              <w:rPr>
                <w:rFonts w:cstheme="minorHAnsi"/>
                <w:sz w:val="24"/>
                <w:szCs w:val="24"/>
              </w:rPr>
              <w:t>)</w:t>
            </w:r>
          </w:p>
          <w:p w:rsidR="00374188" w:rsidRPr="00374188" w:rsidRDefault="00374188" w:rsidP="00374188">
            <w:pPr>
              <w:spacing w:before="40" w:after="40"/>
              <w:jc w:val="both"/>
              <w:rPr>
                <w:rFonts w:cstheme="minorHAnsi"/>
                <w:sz w:val="24"/>
                <w:szCs w:val="24"/>
              </w:rPr>
            </w:pPr>
            <w:r w:rsidRPr="00374188">
              <w:rPr>
                <w:rFonts w:cstheme="minorHAnsi"/>
                <w:sz w:val="24"/>
                <w:szCs w:val="24"/>
              </w:rPr>
              <w:t xml:space="preserve">– </w:t>
            </w:r>
            <w:r w:rsidRPr="00374188">
              <w:rPr>
                <w:rFonts w:cstheme="minorHAnsi"/>
                <w:sz w:val="24"/>
                <w:szCs w:val="24"/>
                <w:lang w:val="en-GB"/>
              </w:rPr>
              <w:t>Increase in the number of graduates from STEM fields</w:t>
            </w:r>
          </w:p>
          <w:p w:rsidR="00374188" w:rsidRPr="00374188" w:rsidRDefault="00374188" w:rsidP="00374188">
            <w:pPr>
              <w:spacing w:before="40" w:after="40"/>
              <w:jc w:val="both"/>
              <w:rPr>
                <w:rFonts w:cstheme="minorHAnsi"/>
                <w:sz w:val="24"/>
                <w:szCs w:val="24"/>
                <w:lang w:val="en-GB"/>
              </w:rPr>
            </w:pPr>
            <w:r w:rsidRPr="00374188">
              <w:rPr>
                <w:rFonts w:cstheme="minorHAnsi"/>
                <w:sz w:val="24"/>
                <w:szCs w:val="24"/>
              </w:rPr>
              <w:t xml:space="preserve">– </w:t>
            </w:r>
            <w:r w:rsidRPr="00374188">
              <w:rPr>
                <w:rFonts w:cstheme="minorHAnsi"/>
                <w:sz w:val="24"/>
                <w:szCs w:val="24"/>
                <w:lang w:val="en-GB"/>
              </w:rPr>
              <w:t>Higher share of own revenues of the Higher Education Institution in total revenues (excludes tuition fees)</w:t>
            </w:r>
          </w:p>
        </w:tc>
        <w:tc>
          <w:tcPr>
            <w:tcW w:w="1858" w:type="dxa"/>
          </w:tcPr>
          <w:p w:rsidR="00374188" w:rsidRPr="00374188" w:rsidRDefault="00374188" w:rsidP="00374188">
            <w:pPr>
              <w:spacing w:before="40" w:after="40"/>
              <w:jc w:val="both"/>
              <w:rPr>
                <w:rFonts w:cstheme="minorHAnsi"/>
                <w:sz w:val="24"/>
                <w:szCs w:val="24"/>
                <w:lang w:val="en-GB"/>
              </w:rPr>
            </w:pPr>
            <w:r w:rsidRPr="00374188">
              <w:rPr>
                <w:rFonts w:cstheme="minorHAnsi"/>
                <w:sz w:val="24"/>
                <w:szCs w:val="24"/>
                <w:lang w:val="en-GB"/>
              </w:rPr>
              <w:t>– inadequate</w:t>
            </w:r>
          </w:p>
          <w:p w:rsidR="00374188" w:rsidRPr="00374188" w:rsidRDefault="00374188" w:rsidP="00374188">
            <w:pPr>
              <w:spacing w:before="40" w:after="40"/>
              <w:jc w:val="both"/>
              <w:rPr>
                <w:rFonts w:cstheme="minorHAnsi"/>
                <w:sz w:val="24"/>
                <w:szCs w:val="24"/>
                <w:lang w:val="en-GB"/>
              </w:rPr>
            </w:pPr>
          </w:p>
          <w:p w:rsidR="00374188" w:rsidRPr="00374188" w:rsidRDefault="00374188" w:rsidP="00374188">
            <w:pPr>
              <w:spacing w:before="40" w:after="40"/>
              <w:jc w:val="both"/>
              <w:rPr>
                <w:rFonts w:cstheme="minorHAnsi"/>
                <w:sz w:val="24"/>
                <w:szCs w:val="24"/>
                <w:lang w:val="en-GB"/>
              </w:rPr>
            </w:pPr>
            <w:r w:rsidRPr="00374188">
              <w:rPr>
                <w:rFonts w:cstheme="minorHAnsi"/>
                <w:sz w:val="24"/>
                <w:szCs w:val="24"/>
                <w:lang w:val="en-GB"/>
              </w:rPr>
              <w:t>– non-conformed</w:t>
            </w:r>
          </w:p>
          <w:p w:rsidR="00374188" w:rsidRPr="00374188" w:rsidRDefault="00374188" w:rsidP="00374188">
            <w:pPr>
              <w:spacing w:before="40" w:after="40"/>
              <w:jc w:val="both"/>
              <w:rPr>
                <w:rFonts w:cstheme="minorHAnsi"/>
                <w:sz w:val="24"/>
                <w:szCs w:val="24"/>
                <w:lang w:val="en-GB"/>
              </w:rPr>
            </w:pPr>
          </w:p>
          <w:p w:rsidR="00374188" w:rsidRPr="00374188" w:rsidRDefault="00374188" w:rsidP="00374188">
            <w:pPr>
              <w:spacing w:before="40" w:after="40"/>
              <w:jc w:val="both"/>
              <w:rPr>
                <w:rFonts w:cstheme="minorHAnsi"/>
                <w:sz w:val="24"/>
                <w:szCs w:val="24"/>
                <w:lang w:val="en-GB"/>
              </w:rPr>
            </w:pPr>
            <w:r w:rsidRPr="00374188">
              <w:rPr>
                <w:rFonts w:cstheme="minorHAnsi"/>
                <w:sz w:val="24"/>
                <w:szCs w:val="24"/>
                <w:lang w:val="en-GB"/>
              </w:rPr>
              <w:t>– 20,48%</w:t>
            </w:r>
          </w:p>
          <w:p w:rsidR="00374188" w:rsidRPr="00374188" w:rsidRDefault="00374188" w:rsidP="00374188">
            <w:pPr>
              <w:spacing w:before="40" w:after="40"/>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missing</w:t>
            </w:r>
          </w:p>
        </w:tc>
        <w:tc>
          <w:tcPr>
            <w:tcW w:w="1365" w:type="dxa"/>
          </w:tcPr>
          <w:p w:rsidR="00374188" w:rsidRPr="00374188" w:rsidRDefault="00374188" w:rsidP="00374188">
            <w:pPr>
              <w:spacing w:before="40" w:after="40"/>
              <w:jc w:val="both"/>
              <w:rPr>
                <w:rFonts w:cstheme="minorHAnsi"/>
                <w:sz w:val="24"/>
                <w:szCs w:val="24"/>
                <w:lang w:val="en-GB"/>
              </w:rPr>
            </w:pPr>
            <w:r w:rsidRPr="00374188">
              <w:rPr>
                <w:rFonts w:cstheme="minorHAnsi"/>
                <w:sz w:val="24"/>
                <w:szCs w:val="24"/>
                <w:lang w:val="en-GB"/>
              </w:rPr>
              <w:t>– optimal</w:t>
            </w:r>
          </w:p>
          <w:p w:rsidR="00374188" w:rsidRPr="00374188" w:rsidRDefault="00374188" w:rsidP="00374188">
            <w:pPr>
              <w:spacing w:before="40" w:after="40"/>
              <w:jc w:val="both"/>
              <w:rPr>
                <w:rFonts w:cstheme="minorHAnsi"/>
                <w:sz w:val="24"/>
                <w:szCs w:val="24"/>
                <w:lang w:val="en-GB"/>
              </w:rPr>
            </w:pPr>
          </w:p>
          <w:p w:rsidR="00374188" w:rsidRPr="00374188" w:rsidRDefault="00374188" w:rsidP="00374188">
            <w:pPr>
              <w:spacing w:before="40" w:after="40"/>
              <w:jc w:val="both"/>
              <w:rPr>
                <w:rFonts w:cstheme="minorHAnsi"/>
                <w:sz w:val="24"/>
                <w:szCs w:val="24"/>
                <w:lang w:val="en-GB"/>
              </w:rPr>
            </w:pPr>
            <w:r w:rsidRPr="00374188">
              <w:rPr>
                <w:rFonts w:cstheme="minorHAnsi"/>
                <w:sz w:val="24"/>
                <w:szCs w:val="24"/>
                <w:lang w:val="en-GB"/>
              </w:rPr>
              <w:t>– conformed</w:t>
            </w:r>
          </w:p>
          <w:p w:rsidR="00374188" w:rsidRPr="00374188" w:rsidRDefault="00374188" w:rsidP="00374188">
            <w:pPr>
              <w:spacing w:before="40" w:after="40"/>
              <w:jc w:val="both"/>
              <w:rPr>
                <w:rFonts w:cstheme="minorHAnsi"/>
                <w:sz w:val="24"/>
                <w:szCs w:val="24"/>
                <w:lang w:val="en-GB"/>
              </w:rPr>
            </w:pPr>
          </w:p>
          <w:p w:rsidR="00374188" w:rsidRPr="00374188" w:rsidRDefault="00374188" w:rsidP="00374188">
            <w:pPr>
              <w:spacing w:before="40" w:after="40"/>
              <w:jc w:val="both"/>
              <w:rPr>
                <w:rFonts w:cstheme="minorHAnsi"/>
                <w:sz w:val="24"/>
                <w:szCs w:val="24"/>
                <w:lang w:val="en-GB"/>
              </w:rPr>
            </w:pPr>
            <w:r w:rsidRPr="00374188">
              <w:rPr>
                <w:rFonts w:cstheme="minorHAnsi"/>
                <w:sz w:val="24"/>
                <w:szCs w:val="24"/>
                <w:lang w:val="en-GB"/>
              </w:rPr>
              <w:t>– at least 25%</w:t>
            </w:r>
          </w:p>
          <w:p w:rsidR="00374188" w:rsidRPr="00374188" w:rsidRDefault="00374188" w:rsidP="00374188">
            <w:pPr>
              <w:spacing w:before="40" w:after="40"/>
              <w:jc w:val="both"/>
              <w:rPr>
                <w:rFonts w:cstheme="minorHAnsi"/>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 increased share</w:t>
            </w:r>
          </w:p>
        </w:tc>
      </w:tr>
      <w:tr w:rsidR="00374188" w:rsidRPr="00374188" w:rsidTr="00374188">
        <w:trPr>
          <w:trHeight w:val="233"/>
        </w:trPr>
        <w:tc>
          <w:tcPr>
            <w:tcW w:w="9280" w:type="dxa"/>
            <w:gridSpan w:val="4"/>
            <w:vAlign w:val="center"/>
          </w:tcPr>
          <w:p w:rsidR="00374188" w:rsidRPr="00374188" w:rsidRDefault="00374188" w:rsidP="00374188">
            <w:pPr>
              <w:jc w:val="both"/>
              <w:rPr>
                <w:rFonts w:eastAsia="+mn-ea" w:cstheme="minorHAnsi"/>
                <w:b/>
                <w:sz w:val="24"/>
                <w:szCs w:val="24"/>
              </w:rPr>
            </w:pPr>
            <w:bookmarkStart w:id="42" w:name="_Hlk97286816"/>
            <w:r w:rsidRPr="00374188">
              <w:rPr>
                <w:rFonts w:eastAsia="+mn-ea" w:cstheme="minorHAnsi"/>
                <w:b/>
                <w:sz w:val="24"/>
                <w:szCs w:val="24"/>
                <w:lang w:val="en-GB"/>
              </w:rPr>
              <w:t>APPROPRIATE MEASURES TO ACHIEVE PRIORITIES</w:t>
            </w:r>
          </w:p>
        </w:tc>
      </w:tr>
      <w:bookmarkEnd w:id="42"/>
      <w:tr w:rsidR="00374188" w:rsidRPr="00374188" w:rsidTr="00374188">
        <w:trPr>
          <w:trHeight w:val="1193"/>
        </w:trPr>
        <w:tc>
          <w:tcPr>
            <w:tcW w:w="9280" w:type="dxa"/>
            <w:gridSpan w:val="4"/>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2.2.1. </w:t>
            </w:r>
            <w:r w:rsidRPr="00374188">
              <w:rPr>
                <w:rFonts w:cstheme="minorHAnsi"/>
                <w:sz w:val="24"/>
                <w:szCs w:val="24"/>
                <w:lang w:val="en-GB"/>
              </w:rPr>
              <w:t>Introduction of dual studies, professional studies and short study programmes</w:t>
            </w:r>
          </w:p>
          <w:p w:rsidR="00374188" w:rsidRPr="00374188" w:rsidRDefault="00374188" w:rsidP="00374188">
            <w:pPr>
              <w:jc w:val="both"/>
              <w:rPr>
                <w:rFonts w:cstheme="minorHAnsi"/>
                <w:sz w:val="24"/>
                <w:szCs w:val="24"/>
              </w:rPr>
            </w:pPr>
            <w:r w:rsidRPr="00374188">
              <w:rPr>
                <w:rFonts w:cstheme="minorHAnsi"/>
                <w:sz w:val="24"/>
                <w:szCs w:val="24"/>
              </w:rPr>
              <w:t xml:space="preserve">2.2.2. </w:t>
            </w:r>
            <w:r w:rsidRPr="00374188">
              <w:rPr>
                <w:rFonts w:cstheme="minorHAnsi"/>
                <w:sz w:val="24"/>
                <w:szCs w:val="24"/>
                <w:lang w:val="en-GB"/>
              </w:rPr>
              <w:t>Support for the transition to Industry 4.0 and the green circular economy, and the development of skills for the business sector</w:t>
            </w:r>
          </w:p>
          <w:p w:rsidR="00374188" w:rsidRPr="00374188" w:rsidRDefault="00374188" w:rsidP="00374188">
            <w:pPr>
              <w:jc w:val="both"/>
              <w:rPr>
                <w:rFonts w:cstheme="minorHAnsi"/>
                <w:sz w:val="24"/>
                <w:szCs w:val="24"/>
              </w:rPr>
            </w:pPr>
            <w:r w:rsidRPr="00374188">
              <w:rPr>
                <w:rFonts w:cstheme="minorHAnsi"/>
                <w:sz w:val="24"/>
                <w:szCs w:val="24"/>
              </w:rPr>
              <w:t xml:space="preserve">2.2.3. Third mission and internationalization of higher education </w:t>
            </w:r>
          </w:p>
        </w:tc>
      </w:tr>
    </w:tbl>
    <w:p w:rsidR="00374188" w:rsidRPr="00374188" w:rsidRDefault="00374188" w:rsidP="00374188">
      <w:pPr>
        <w:spacing w:line="240" w:lineRule="auto"/>
        <w:jc w:val="both"/>
        <w:rPr>
          <w:rFonts w:cstheme="minorHAnsi"/>
          <w:sz w:val="24"/>
          <w:szCs w:val="24"/>
        </w:rPr>
      </w:pPr>
    </w:p>
    <w:p w:rsidR="00374188" w:rsidRPr="00374188" w:rsidRDefault="00374188" w:rsidP="00374188">
      <w:pPr>
        <w:pStyle w:val="Heading3"/>
        <w:spacing w:line="240" w:lineRule="auto"/>
        <w:jc w:val="both"/>
        <w:rPr>
          <w:rFonts w:asciiTheme="minorHAnsi" w:hAnsiTheme="minorHAnsi" w:cstheme="minorHAnsi"/>
        </w:rPr>
      </w:pPr>
      <w:bookmarkStart w:id="43" w:name="_Toc162518456"/>
      <w:r w:rsidRPr="00374188">
        <w:rPr>
          <w:rFonts w:asciiTheme="minorHAnsi" w:hAnsiTheme="minorHAnsi" w:cstheme="minorHAnsi"/>
        </w:rPr>
        <w:t xml:space="preserve">2.2.1. </w:t>
      </w:r>
      <w:r w:rsidRPr="00374188">
        <w:rPr>
          <w:rFonts w:asciiTheme="minorHAnsi" w:hAnsiTheme="minorHAnsi" w:cstheme="minorHAnsi"/>
          <w:lang w:val="en-GB"/>
        </w:rPr>
        <w:t>Overview of measures for the priority</w:t>
      </w:r>
      <w:r w:rsidRPr="00374188">
        <w:rPr>
          <w:rFonts w:asciiTheme="minorHAnsi" w:hAnsiTheme="minorHAnsi" w:cstheme="minorHAnsi"/>
        </w:rPr>
        <w:t xml:space="preserve"> 2.1. </w:t>
      </w:r>
      <w:bookmarkEnd w:id="40"/>
      <w:r w:rsidRPr="00374188">
        <w:rPr>
          <w:rFonts w:asciiTheme="minorHAnsi" w:hAnsiTheme="minorHAnsi" w:cstheme="minorHAnsi"/>
          <w:bCs/>
          <w:lang w:val="en-GB"/>
        </w:rPr>
        <w:t>Improving the quality of higher education and more efficient management of the development of the higher education system</w:t>
      </w:r>
      <w:bookmarkEnd w:id="43"/>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 xml:space="preserve">The consequences of extremely negative trends related to the birth rate and migration are already being reflected to a considerable extent on the </w:t>
      </w:r>
      <w:r w:rsidR="00CB1D91" w:rsidRPr="00374188">
        <w:rPr>
          <w:rFonts w:cstheme="minorHAnsi"/>
          <w:sz w:val="24"/>
          <w:szCs w:val="24"/>
          <w:lang w:val="en-GB"/>
        </w:rPr>
        <w:t>enrolment</w:t>
      </w:r>
      <w:r w:rsidRPr="00374188">
        <w:rPr>
          <w:rFonts w:cstheme="minorHAnsi"/>
          <w:sz w:val="24"/>
          <w:szCs w:val="24"/>
          <w:lang w:val="en-GB"/>
        </w:rPr>
        <w:t xml:space="preserve"> of students in the Republic of Srpska. Those consequences will be even more severe in the next strategic period. That is why it is extremely important to make studying more attractive and convenient, through raising the quality and more efficient management</w:t>
      </w:r>
      <w:r w:rsidRPr="00374188">
        <w:rPr>
          <w:rFonts w:cstheme="minorHAnsi"/>
          <w:sz w:val="24"/>
          <w:szCs w:val="24"/>
        </w:rPr>
        <w:t>.</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2.1.1. </w:t>
      </w:r>
      <w:r w:rsidRPr="00374188">
        <w:rPr>
          <w:rFonts w:asciiTheme="minorHAnsi" w:hAnsiTheme="minorHAnsi" w:cstheme="minorHAnsi"/>
          <w:sz w:val="24"/>
          <w:szCs w:val="24"/>
          <w:lang w:val="en-GB"/>
        </w:rPr>
        <w:t>Accreditation and modernization of study programmes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The measure contributes to a better alignment of the number of study programmes according to the needs of the </w:t>
      </w:r>
      <w:r w:rsidR="00CB1D91" w:rsidRPr="00374188">
        <w:rPr>
          <w:rFonts w:cstheme="minorHAnsi"/>
          <w:sz w:val="24"/>
          <w:szCs w:val="24"/>
          <w:lang w:val="en-GB"/>
        </w:rPr>
        <w:t>labour</w:t>
      </w:r>
      <w:r w:rsidRPr="00374188">
        <w:rPr>
          <w:rFonts w:cstheme="minorHAnsi"/>
          <w:sz w:val="24"/>
          <w:szCs w:val="24"/>
          <w:lang w:val="en-GB"/>
        </w:rPr>
        <w:t xml:space="preserve"> market and the capacities of HEIs, as well as to a better </w:t>
      </w:r>
      <w:r w:rsidR="00CB1D91" w:rsidRPr="00374188">
        <w:rPr>
          <w:rFonts w:cstheme="minorHAnsi"/>
          <w:sz w:val="24"/>
          <w:szCs w:val="24"/>
          <w:lang w:val="en-GB"/>
        </w:rPr>
        <w:t>fulfilment</w:t>
      </w:r>
      <w:r w:rsidRPr="00374188">
        <w:rPr>
          <w:rFonts w:cstheme="minorHAnsi"/>
          <w:sz w:val="24"/>
          <w:szCs w:val="24"/>
          <w:lang w:val="en-GB"/>
        </w:rPr>
        <w:t xml:space="preserve"> </w:t>
      </w:r>
      <w:r w:rsidRPr="00374188">
        <w:rPr>
          <w:rFonts w:cstheme="minorHAnsi"/>
          <w:sz w:val="24"/>
          <w:szCs w:val="24"/>
          <w:lang w:val="en-GB"/>
        </w:rPr>
        <w:lastRenderedPageBreak/>
        <w:t>of the corresponding standards and criteria. Also, in this strategic period, we strive for full membership in the European Association for Quality Assurance in Higher Education (ENQA) and the European Quality Assurance Register for Higher Education (EQAR</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2.1.2. </w:t>
      </w:r>
      <w:r w:rsidRPr="00374188">
        <w:rPr>
          <w:rFonts w:asciiTheme="minorHAnsi" w:hAnsiTheme="minorHAnsi" w:cstheme="minorHAnsi"/>
          <w:sz w:val="24"/>
          <w:szCs w:val="24"/>
          <w:lang w:val="en-GB"/>
        </w:rPr>
        <w:t>Further informatization and digitalization of higher education</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 xml:space="preserve">This measure aims to modernize it and raise the quality of higher education, through the introduction of digital technologies, while respecting quality assurance standards, the use of which will ensure a higher level of achievement of learning outcomes, raising the quality of students' digital competencies, and strengthening their competitiveness on the </w:t>
      </w:r>
      <w:r w:rsidR="00CB1D91" w:rsidRPr="00374188">
        <w:rPr>
          <w:rFonts w:cstheme="minorHAnsi"/>
          <w:sz w:val="24"/>
          <w:szCs w:val="24"/>
          <w:lang w:val="en-GB"/>
        </w:rPr>
        <w:t>labour</w:t>
      </w:r>
      <w:r w:rsidRPr="00374188">
        <w:rPr>
          <w:rFonts w:cstheme="minorHAnsi"/>
          <w:sz w:val="24"/>
          <w:szCs w:val="24"/>
          <w:lang w:val="en-GB"/>
        </w:rPr>
        <w:t xml:space="preserve"> market</w:t>
      </w:r>
      <w:r w:rsidRPr="00374188">
        <w:rPr>
          <w:rFonts w:cstheme="minorHAnsi"/>
          <w:sz w:val="24"/>
          <w:szCs w:val="24"/>
        </w:rPr>
        <w:t xml:space="preserve">. </w:t>
      </w:r>
      <w:r w:rsidRPr="00374188">
        <w:rPr>
          <w:rFonts w:cstheme="minorHAnsi"/>
          <w:sz w:val="24"/>
          <w:szCs w:val="24"/>
          <w:lang w:val="en-GB"/>
        </w:rPr>
        <w:t>It is about the introduction and development of a unique information system of higher education, the improvement of the ICT infrastructure, the development of digitalization of the teaching process through the pedagogical application of ICT, the building of human and institutional capacities, the creation and establishment of electronic services such as e-registries and e-indexes, the improvement of digital competences of students through the application of innovative curricula and programmes in which digital technologies are incorporated into the learning process, improving the digital and pedagogical competences of the teaching staff, as well as administrative staff, and encouraging and creating such an environment that will enable students and employees at the higher education institution to acquire the required knowledge and skills and to master modern digital technologies</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2.1.3. </w:t>
      </w:r>
      <w:r w:rsidRPr="00374188">
        <w:rPr>
          <w:rFonts w:asciiTheme="minorHAnsi" w:hAnsiTheme="minorHAnsi" w:cstheme="minorHAnsi"/>
          <w:sz w:val="24"/>
          <w:szCs w:val="24"/>
          <w:lang w:val="en-GB"/>
        </w:rPr>
        <w:t>Establishing a system for editing and classifying qualifications and regulated professions</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The adoption of the Qualifications Framework of the Republic of Srpska is a comprehensive measure in a set of a number of different departmental responsibilities and one of the prerequisites for the successful implementation of a significant number of other strategic measures and activities, such as the </w:t>
      </w:r>
      <w:r w:rsidR="00CB1D91" w:rsidRPr="00374188">
        <w:rPr>
          <w:rFonts w:cstheme="minorHAnsi"/>
          <w:sz w:val="24"/>
          <w:szCs w:val="24"/>
          <w:lang w:val="en-GB"/>
        </w:rPr>
        <w:t>enrolment</w:t>
      </w:r>
      <w:r w:rsidRPr="00374188">
        <w:rPr>
          <w:rFonts w:cstheme="minorHAnsi"/>
          <w:sz w:val="24"/>
          <w:szCs w:val="24"/>
          <w:lang w:val="en-GB"/>
        </w:rPr>
        <w:t xml:space="preserve"> policy and the development of the HEI network and study programmes. One of the main goals is that qualifications should be based on learning outcomes and not on the content of teaching during education</w:t>
      </w:r>
      <w:r w:rsidRPr="00374188">
        <w:rPr>
          <w:rFonts w:cstheme="minorHAnsi"/>
          <w:sz w:val="24"/>
          <w:szCs w:val="24"/>
        </w:rPr>
        <w:t xml:space="preserve">. </w:t>
      </w:r>
      <w:r w:rsidRPr="00374188">
        <w:rPr>
          <w:rFonts w:cstheme="minorHAnsi"/>
          <w:sz w:val="24"/>
          <w:szCs w:val="24"/>
          <w:lang w:val="en-GB"/>
        </w:rPr>
        <w:t>The adoption of the Qualifications Framework is of great importance for the further development of higher education as a whole, and should be based on a comprehensive research of the needs of the economic and business community along with existing sector documents and strategies, in order to predict the development of individual sectors, and in accordance with expectations to develop occupational standards based on on relevant and thoughtful study programmes</w:t>
      </w:r>
      <w:r w:rsidRPr="00374188">
        <w:rPr>
          <w:rFonts w:cstheme="minorHAnsi"/>
          <w:sz w:val="24"/>
          <w:szCs w:val="24"/>
        </w:rPr>
        <w:t>.</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Adoption of the Law on Regulated Professions, i.e. the List of Regulated Professions of the Republic of Srpska will set rules related to the recognition of diplomas and other qualifications between member states in order to facilitate access to regulated professions for European citizens who wish to practice their professions in a member state where they did not obtain their qualifications</w:t>
      </w:r>
      <w:r w:rsidRPr="00374188">
        <w:rPr>
          <w:rFonts w:cstheme="minorHAnsi"/>
          <w:sz w:val="24"/>
          <w:szCs w:val="24"/>
        </w:rPr>
        <w:t xml:space="preserve">. </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2.1.4. </w:t>
      </w:r>
      <w:r w:rsidRPr="00374188">
        <w:rPr>
          <w:rFonts w:asciiTheme="minorHAnsi" w:eastAsia="Calibri" w:hAnsiTheme="minorHAnsi" w:cstheme="minorHAnsi"/>
          <w:sz w:val="24"/>
          <w:szCs w:val="24"/>
          <w:lang w:val="en-GB"/>
        </w:rPr>
        <w:t>Improvement of the process of planning, monitoring and evaluation in the higher education system, and further development of the infrastructure of higher education</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This measure seeks to introduce significant improvements in key management processes, which will achieve a higher degree of vertical integration and horizontal coherence of the system</w:t>
      </w:r>
      <w:r w:rsidRPr="00374188">
        <w:rPr>
          <w:rFonts w:cstheme="minorHAnsi"/>
          <w:sz w:val="24"/>
          <w:szCs w:val="24"/>
        </w:rPr>
        <w:t xml:space="preserve">. </w:t>
      </w:r>
      <w:r w:rsidR="00CB1D91" w:rsidRPr="00374188">
        <w:rPr>
          <w:rFonts w:cstheme="minorHAnsi"/>
          <w:sz w:val="24"/>
          <w:szCs w:val="24"/>
          <w:lang w:val="en-GB"/>
        </w:rPr>
        <w:t>First</w:t>
      </w:r>
      <w:r w:rsidRPr="00374188">
        <w:rPr>
          <w:rFonts w:cstheme="minorHAnsi"/>
          <w:sz w:val="24"/>
          <w:szCs w:val="24"/>
          <w:lang w:val="en-GB"/>
        </w:rPr>
        <w:t xml:space="preserve">, it is suggested that primarily public universities (and the same is recommended for private universities in the RS) adopt their development strategies for the period until 2030, taking into account and elaborating the goals, priorities and measures from this strategy and </w:t>
      </w:r>
      <w:r w:rsidRPr="00374188">
        <w:rPr>
          <w:rFonts w:cstheme="minorHAnsi"/>
          <w:sz w:val="24"/>
          <w:szCs w:val="24"/>
          <w:lang w:val="en-GB"/>
        </w:rPr>
        <w:lastRenderedPageBreak/>
        <w:t>using the same strategic planning methodology</w:t>
      </w:r>
      <w:r w:rsidRPr="00374188">
        <w:rPr>
          <w:rFonts w:cstheme="minorHAnsi"/>
          <w:sz w:val="24"/>
          <w:szCs w:val="24"/>
        </w:rPr>
        <w:t xml:space="preserve">. </w:t>
      </w:r>
      <w:r w:rsidRPr="00374188">
        <w:rPr>
          <w:rFonts w:cstheme="minorHAnsi"/>
          <w:sz w:val="24"/>
          <w:szCs w:val="24"/>
          <w:lang w:val="en-GB"/>
        </w:rPr>
        <w:t xml:space="preserve">It is also planned to develop and introduce a methodology for monitoring and evaluating the higher education system, i.e. for monitoring learning outcomes and acquired competences, with a previously performed detailed analysis of study programmes according to the content and alignment of learning outcomes and competences acquired for them, with the real needs of the </w:t>
      </w:r>
      <w:r w:rsidR="00CB1D91" w:rsidRPr="00374188">
        <w:rPr>
          <w:rFonts w:cstheme="minorHAnsi"/>
          <w:sz w:val="24"/>
          <w:szCs w:val="24"/>
          <w:lang w:val="en-GB"/>
        </w:rPr>
        <w:t>labour</w:t>
      </w:r>
      <w:r w:rsidRPr="00374188">
        <w:rPr>
          <w:rFonts w:cstheme="minorHAnsi"/>
          <w:sz w:val="24"/>
          <w:szCs w:val="24"/>
          <w:lang w:val="en-GB"/>
        </w:rPr>
        <w:t xml:space="preserve"> market, i.e. the needs of </w:t>
      </w:r>
      <w:r w:rsidR="00CB1D91">
        <w:rPr>
          <w:rFonts w:cstheme="minorHAnsi"/>
          <w:sz w:val="24"/>
          <w:szCs w:val="24"/>
          <w:lang w:val="en-GB"/>
        </w:rPr>
        <w:t xml:space="preserve">the </w:t>
      </w:r>
      <w:r w:rsidRPr="00374188">
        <w:rPr>
          <w:rFonts w:cstheme="minorHAnsi"/>
          <w:sz w:val="24"/>
          <w:szCs w:val="24"/>
          <w:lang w:val="en-GB"/>
        </w:rPr>
        <w:t>society</w:t>
      </w:r>
      <w:r w:rsidRPr="00374188">
        <w:rPr>
          <w:rFonts w:cstheme="minorHAnsi"/>
          <w:sz w:val="24"/>
          <w:szCs w:val="24"/>
        </w:rPr>
        <w:t xml:space="preserve">. </w:t>
      </w:r>
      <w:r w:rsidRPr="00374188">
        <w:rPr>
          <w:rFonts w:cstheme="minorHAnsi"/>
          <w:sz w:val="24"/>
          <w:szCs w:val="24"/>
          <w:lang w:val="en-GB"/>
        </w:rPr>
        <w:t>Determining these relations will lead to additional modification of the higher education system by abolishing outdated and unnecessary competencies, and adapting study programmes with the aim of acquiring modern and necessary competencies, among other things through innovative approaches to the execution of study programmes and the application of modern teaching methods, including information technologies</w:t>
      </w:r>
      <w:r w:rsidRPr="00374188">
        <w:rPr>
          <w:rFonts w:cstheme="minorHAnsi"/>
          <w:sz w:val="24"/>
          <w:szCs w:val="24"/>
        </w:rPr>
        <w:t xml:space="preserve">. </w:t>
      </w:r>
      <w:r w:rsidRPr="00374188">
        <w:rPr>
          <w:rFonts w:cstheme="minorHAnsi"/>
          <w:sz w:val="24"/>
          <w:szCs w:val="24"/>
          <w:lang w:val="en-GB"/>
        </w:rPr>
        <w:t>The introduction of a number of other significant improvements in the key processes of managing the development of higher education (planning, monitoring and evaluation) is also foreseen, which will achieve a higher degree of vertical integration and horizontal coherence of the system</w:t>
      </w:r>
      <w:r w:rsidRPr="00374188">
        <w:rPr>
          <w:rFonts w:cstheme="minorHAnsi"/>
          <w:sz w:val="24"/>
          <w:szCs w:val="24"/>
        </w:rPr>
        <w:t>.</w:t>
      </w: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Also, in the previous period, significant investments were made in infrastructure and equipment, the results of which are expected in the following period, while a certain number of infrastructure projects are in various stages of implementation, and their implementation is expected</w:t>
      </w:r>
      <w:r w:rsidRPr="00374188">
        <w:rPr>
          <w:rFonts w:cstheme="minorHAnsi"/>
          <w:sz w:val="24"/>
          <w:szCs w:val="24"/>
        </w:rPr>
        <w:t xml:space="preserve">. </w:t>
      </w:r>
      <w:r w:rsidRPr="00374188">
        <w:rPr>
          <w:rFonts w:cstheme="minorHAnsi"/>
          <w:sz w:val="24"/>
          <w:szCs w:val="24"/>
          <w:lang w:val="en-GB"/>
        </w:rPr>
        <w:t>In the coming period, it is planned to continue investing in the infrastructure of higher education, with prior mapping of spatial capacities, technical and laboratory equipment, their degree of utilization and functionality, all from the aspect of teaching and scientific research activities</w:t>
      </w:r>
      <w:r w:rsidRPr="00374188">
        <w:rPr>
          <w:rFonts w:cstheme="minorHAnsi"/>
          <w:sz w:val="24"/>
          <w:szCs w:val="24"/>
        </w:rPr>
        <w:t xml:space="preserve">. </w:t>
      </w:r>
      <w:r w:rsidRPr="00374188">
        <w:rPr>
          <w:rFonts w:cstheme="minorHAnsi"/>
          <w:sz w:val="24"/>
          <w:szCs w:val="24"/>
          <w:lang w:val="en-GB"/>
        </w:rPr>
        <w:t>Based on this, guidelines for future investments in infrastructure development should be adopted, taking into account the existing spatial capacities, technical and laboratory equipment and their functionality, along with an analysis of the sustainability of resources with regard to their maintenance costs. It is planned to increase the amount of financial resources intended for the improvement of the infrastructure of higher education institutions</w:t>
      </w:r>
      <w:r w:rsidRPr="00374188">
        <w:rPr>
          <w:rFonts w:cstheme="minorHAnsi"/>
          <w:sz w:val="24"/>
          <w:szCs w:val="24"/>
        </w:rPr>
        <w:t>.</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It is a very important and complex measure that entails professional, team and intersectoral work on the creation and application of new methodologies for planning and monitoring the development of the network, timely and complete informing of the interested public about the state of the network, tendencies and plans for its development, and constant harmonization, improvement of study programmes, striving for their flexibility, but also the flexibility of the network, which will adapt to constant and rapid changes, as well as the needs of conducting an appropriate </w:t>
      </w:r>
      <w:r w:rsidR="00CB1D91" w:rsidRPr="00374188">
        <w:rPr>
          <w:rFonts w:cstheme="minorHAnsi"/>
          <w:sz w:val="24"/>
          <w:szCs w:val="24"/>
          <w:lang w:val="en-GB"/>
        </w:rPr>
        <w:t>enrolment</w:t>
      </w:r>
      <w:r w:rsidRPr="00374188">
        <w:rPr>
          <w:rFonts w:cstheme="minorHAnsi"/>
          <w:sz w:val="24"/>
          <w:szCs w:val="24"/>
          <w:lang w:val="en-GB"/>
        </w:rPr>
        <w:t xml:space="preserve"> policy</w:t>
      </w:r>
      <w:r w:rsidRPr="00374188">
        <w:rPr>
          <w:rFonts w:cstheme="minorHAnsi"/>
          <w:sz w:val="24"/>
          <w:szCs w:val="24"/>
        </w:rPr>
        <w:t xml:space="preserve">. </w:t>
      </w:r>
      <w:r w:rsidRPr="00374188">
        <w:rPr>
          <w:rFonts w:cstheme="minorHAnsi"/>
          <w:sz w:val="24"/>
          <w:szCs w:val="24"/>
          <w:lang w:val="en-GB"/>
        </w:rPr>
        <w:t xml:space="preserve">The measure includes </w:t>
      </w:r>
      <w:r w:rsidR="00CB1D91" w:rsidRPr="00374188">
        <w:rPr>
          <w:rFonts w:cstheme="minorHAnsi"/>
          <w:sz w:val="24"/>
          <w:szCs w:val="24"/>
          <w:lang w:val="en-GB"/>
        </w:rPr>
        <w:t>analyses</w:t>
      </w:r>
      <w:r w:rsidRPr="00374188">
        <w:rPr>
          <w:rFonts w:cstheme="minorHAnsi"/>
          <w:sz w:val="24"/>
          <w:szCs w:val="24"/>
          <w:lang w:val="en-GB"/>
        </w:rPr>
        <w:t xml:space="preserve"> and recommendations for orientation towards significant improvements and the development of joint, multidisciplinary and interdisciplinary studies, as a response to the strategic challenges of the development of society and economy in the RS</w:t>
      </w:r>
      <w:r w:rsidRPr="00374188">
        <w:rPr>
          <w:rFonts w:cstheme="minorHAnsi"/>
          <w:sz w:val="24"/>
          <w:szCs w:val="24"/>
        </w:rPr>
        <w:t>.</w:t>
      </w:r>
    </w:p>
    <w:p w:rsidR="00374188" w:rsidRPr="00374188" w:rsidRDefault="00374188" w:rsidP="00374188">
      <w:pPr>
        <w:pStyle w:val="Heading4"/>
        <w:jc w:val="both"/>
        <w:rPr>
          <w:rFonts w:asciiTheme="minorHAnsi" w:hAnsiTheme="minorHAnsi" w:cstheme="minorHAnsi"/>
          <w:sz w:val="24"/>
          <w:szCs w:val="24"/>
          <w:lang w:val="bs-Latn-BA"/>
        </w:rPr>
      </w:pPr>
      <w:r w:rsidRPr="00374188">
        <w:rPr>
          <w:rFonts w:asciiTheme="minorHAnsi" w:hAnsiTheme="minorHAnsi" w:cstheme="minorHAnsi"/>
          <w:sz w:val="24"/>
          <w:szCs w:val="24"/>
          <w:lang w:val="bs-Latn-BA"/>
        </w:rPr>
        <w:t xml:space="preserve">Measure 2.1.5. </w:t>
      </w:r>
      <w:r w:rsidRPr="00374188">
        <w:rPr>
          <w:rFonts w:asciiTheme="minorHAnsi" w:hAnsiTheme="minorHAnsi" w:cstheme="minorHAnsi"/>
          <w:sz w:val="24"/>
          <w:szCs w:val="24"/>
          <w:lang w:val="en-GB"/>
        </w:rPr>
        <w:t>Support to development of inter-university, multidisciplinary and interdisciplinary studies</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 xml:space="preserve">The development of study programmes is one of the important tasks for higher education institutions. The development and adaptation of the structure of study programmes presupposes a change within universities and their research and educational policies, as well as education based on competences for the needs of the </w:t>
      </w:r>
      <w:r w:rsidR="00CB1D91" w:rsidRPr="00374188">
        <w:rPr>
          <w:rFonts w:cstheme="minorHAnsi"/>
          <w:sz w:val="24"/>
          <w:szCs w:val="24"/>
          <w:lang w:val="en-GB"/>
        </w:rPr>
        <w:t>labour</w:t>
      </w:r>
      <w:r w:rsidRPr="00374188">
        <w:rPr>
          <w:rFonts w:cstheme="minorHAnsi"/>
          <w:sz w:val="24"/>
          <w:szCs w:val="24"/>
          <w:lang w:val="en-GB"/>
        </w:rPr>
        <w:t xml:space="preserve"> market, university cooperation with the public and private sector, and the systematic development of research personnel through actual scientific research work, not only for the needs of the continuous influx of teaching staff, but also for the needs of other social sectors and the </w:t>
      </w:r>
      <w:r w:rsidR="00CB1D91" w:rsidRPr="00374188">
        <w:rPr>
          <w:rFonts w:cstheme="minorHAnsi"/>
          <w:sz w:val="24"/>
          <w:szCs w:val="24"/>
          <w:lang w:val="en-GB"/>
        </w:rPr>
        <w:t>labour</w:t>
      </w:r>
      <w:r w:rsidRPr="00374188">
        <w:rPr>
          <w:rFonts w:cstheme="minorHAnsi"/>
          <w:sz w:val="24"/>
          <w:szCs w:val="24"/>
          <w:lang w:val="en-GB"/>
        </w:rPr>
        <w:t xml:space="preserve"> market, industry, entrepreneurship, trade, public institutions, research and other organizations. </w:t>
      </w:r>
      <w:r w:rsidRPr="00374188">
        <w:rPr>
          <w:rFonts w:cstheme="minorHAnsi"/>
          <w:sz w:val="24"/>
          <w:szCs w:val="24"/>
          <w:lang w:val="en-GB"/>
        </w:rPr>
        <w:lastRenderedPageBreak/>
        <w:t>Through the study development process, mobility, regional cooperation, interdisciplinarity, multidisciplinarity and international cooperation will be promoted</w:t>
      </w:r>
      <w:r w:rsidRPr="00374188">
        <w:rPr>
          <w:rFonts w:cstheme="minorHAnsi"/>
          <w:sz w:val="24"/>
          <w:szCs w:val="24"/>
        </w:rPr>
        <w:t>.</w:t>
      </w:r>
    </w:p>
    <w:p w:rsidR="00374188" w:rsidRPr="00374188" w:rsidRDefault="00374188" w:rsidP="00374188">
      <w:pPr>
        <w:pStyle w:val="Heading4"/>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2.1.6. </w:t>
      </w:r>
      <w:r w:rsidRPr="00374188">
        <w:rPr>
          <w:rFonts w:asciiTheme="minorHAnsi" w:hAnsiTheme="minorHAnsi" w:cstheme="minorHAnsi"/>
          <w:sz w:val="24"/>
          <w:szCs w:val="24"/>
          <w:lang w:val="en-GB"/>
        </w:rPr>
        <w:t>Preservation and improvement of identity disciplines</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The survival of national, i.e. identity academic disciplines is threatened due to the insufficient interest of young people in studying these study programmes, with a series of serious unwanted consequences for long-term national development and survival</w:t>
      </w:r>
      <w:r w:rsidRPr="00374188">
        <w:rPr>
          <w:rFonts w:cstheme="minorHAnsi"/>
          <w:sz w:val="24"/>
          <w:szCs w:val="24"/>
        </w:rPr>
        <w:t xml:space="preserve">. </w:t>
      </w:r>
      <w:r w:rsidRPr="00374188">
        <w:rPr>
          <w:rFonts w:cstheme="minorHAnsi"/>
          <w:sz w:val="24"/>
          <w:szCs w:val="24"/>
          <w:lang w:val="en-GB"/>
        </w:rPr>
        <w:t>This is an extremely important and very complex problem, so with this measure it is proposed that its diagnosis and proposed solutions be entrusted to the Academy of Sciences and Arts of the Republic of Srpska, as the most competent institution for determining long-term orientation and measures for the preservation and improvement of identity disciplines, with the application of a multidisciplinary approach and the involvement of the competent institutions of the Republic of Srpska, in order to ensure timely acceptance and facilitate the implementation of the proposed solutions</w:t>
      </w:r>
      <w:r w:rsidRPr="00374188">
        <w:rPr>
          <w:rFonts w:cstheme="minorHAnsi"/>
          <w:sz w:val="24"/>
          <w:szCs w:val="24"/>
        </w:rPr>
        <w:t>.</w:t>
      </w:r>
    </w:p>
    <w:p w:rsidR="00374188" w:rsidRPr="00374188" w:rsidRDefault="00374188" w:rsidP="00374188">
      <w:pPr>
        <w:pStyle w:val="Heading3"/>
        <w:spacing w:line="240" w:lineRule="auto"/>
        <w:jc w:val="both"/>
        <w:rPr>
          <w:rFonts w:asciiTheme="minorHAnsi" w:hAnsiTheme="minorHAnsi" w:cstheme="minorHAnsi"/>
        </w:rPr>
      </w:pPr>
      <w:bookmarkStart w:id="44" w:name="_Toc100828741"/>
      <w:bookmarkStart w:id="45" w:name="_Toc162518457"/>
      <w:r w:rsidRPr="00374188">
        <w:rPr>
          <w:rFonts w:asciiTheme="minorHAnsi" w:hAnsiTheme="minorHAnsi" w:cstheme="minorHAnsi"/>
        </w:rPr>
        <w:t xml:space="preserve">2.2.2. </w:t>
      </w:r>
      <w:r w:rsidRPr="00374188">
        <w:rPr>
          <w:rFonts w:asciiTheme="minorHAnsi" w:hAnsiTheme="minorHAnsi" w:cstheme="minorHAnsi"/>
          <w:lang w:val="en-GB"/>
        </w:rPr>
        <w:t>Overview of measures for the priority</w:t>
      </w:r>
      <w:r w:rsidRPr="00374188">
        <w:rPr>
          <w:rFonts w:asciiTheme="minorHAnsi" w:hAnsiTheme="minorHAnsi" w:cstheme="minorHAnsi"/>
        </w:rPr>
        <w:t xml:space="preserve"> 2.2. </w:t>
      </w:r>
      <w:bookmarkEnd w:id="44"/>
      <w:r w:rsidRPr="00374188">
        <w:rPr>
          <w:rFonts w:asciiTheme="minorHAnsi" w:hAnsiTheme="minorHAnsi" w:cstheme="minorHAnsi"/>
          <w:bCs/>
          <w:lang w:val="en-GB"/>
        </w:rPr>
        <w:t>Adaption of the higher education system to the development needs of the Republic of Srpska</w:t>
      </w:r>
      <w:bookmarkEnd w:id="45"/>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The system of higher education in the Republic of Srpska belongs to the ranks of relatively small systems, with a high degree of compactness and manageability. Along with the constant improvement of the network of higher education institutions and study programmes, in the next strategic period attention should be focused on improving the process of connecting with the business sector, society as a whole, and the international environment</w:t>
      </w:r>
      <w:r w:rsidRPr="00374188">
        <w:rPr>
          <w:rFonts w:cstheme="minorHAnsi"/>
          <w:sz w:val="24"/>
          <w:szCs w:val="24"/>
        </w:rPr>
        <w:t>.</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2.2.1. </w:t>
      </w:r>
      <w:r w:rsidRPr="00374188">
        <w:rPr>
          <w:rFonts w:asciiTheme="minorHAnsi" w:hAnsiTheme="minorHAnsi" w:cstheme="minorHAnsi"/>
          <w:sz w:val="24"/>
          <w:szCs w:val="24"/>
          <w:lang w:val="en-GB"/>
        </w:rPr>
        <w:t>Introduction of dual studies, professional studies and short study programmes</w:t>
      </w:r>
      <w:r w:rsidRPr="00374188">
        <w:rPr>
          <w:rFonts w:asciiTheme="minorHAnsi" w:hAnsiTheme="minorHAnsi" w:cstheme="minorHAnsi"/>
          <w:sz w:val="24"/>
          <w:szCs w:val="24"/>
          <w:lang w:val="bs-Latn-BA"/>
        </w:rPr>
        <w:t xml:space="preserve"> </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 xml:space="preserve">A gradual transition to dual education is planned, with the adoption of laws on dual education and student work, as well as by-laws on student practice and standards for accreditation of academic and professional studies according to the dual model. Higher education institutions will be encouraged to develop academic and professional studies according to the dual model, adapting their policies and capacities to new needs and more intensive cooperation with the economy and the </w:t>
      </w:r>
      <w:r w:rsidR="00CB1D91" w:rsidRPr="00374188">
        <w:rPr>
          <w:rFonts w:cstheme="minorHAnsi"/>
          <w:sz w:val="24"/>
          <w:szCs w:val="24"/>
          <w:lang w:val="en-GB"/>
        </w:rPr>
        <w:t>labour</w:t>
      </w:r>
      <w:r w:rsidRPr="00374188">
        <w:rPr>
          <w:rFonts w:cstheme="minorHAnsi"/>
          <w:sz w:val="24"/>
          <w:szCs w:val="24"/>
          <w:lang w:val="en-GB"/>
        </w:rPr>
        <w:t xml:space="preserve"> market</w:t>
      </w:r>
      <w:r w:rsidRPr="00374188">
        <w:rPr>
          <w:rFonts w:cstheme="minorHAnsi"/>
          <w:sz w:val="24"/>
          <w:szCs w:val="24"/>
        </w:rPr>
        <w:t>.</w:t>
      </w:r>
    </w:p>
    <w:p w:rsidR="00374188" w:rsidRPr="00374188" w:rsidRDefault="00374188" w:rsidP="00374188">
      <w:pPr>
        <w:spacing w:after="0" w:line="240" w:lineRule="auto"/>
        <w:jc w:val="both"/>
        <w:rPr>
          <w:rFonts w:cstheme="minorHAnsi"/>
          <w:color w:val="000000"/>
          <w:sz w:val="24"/>
          <w:szCs w:val="24"/>
        </w:rPr>
      </w:pPr>
      <w:r w:rsidRPr="00374188">
        <w:rPr>
          <w:rFonts w:cstheme="minorHAnsi"/>
          <w:color w:val="000000"/>
          <w:sz w:val="24"/>
          <w:szCs w:val="24"/>
          <w:lang w:val="en-GB"/>
        </w:rPr>
        <w:t>The goal of introducing short study programmes is to provide effective and efficient education and training of personnel for a specific job in a short period of time based on the stated needs of the employer, through a designed set of subjects and practices with the aim of ensuring the acquisition of narrower and functionally related knowledge and skills, in order to train the participants for performing specific work that corresponds to higher education in terms of type and level of competence and complexity</w:t>
      </w:r>
      <w:r w:rsidRPr="00374188">
        <w:rPr>
          <w:rFonts w:cstheme="minorHAnsi"/>
          <w:color w:val="000000"/>
          <w:sz w:val="24"/>
          <w:szCs w:val="24"/>
        </w:rPr>
        <w:t>.</w:t>
      </w: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 xml:space="preserve">The measure includes analysis and recommendations for significant improvements in professional studies, in terms of increasing the share of professional practice, focusing on learning outcomes, introducing innovations and constant adaptation to current and prospective needs of the economy. Vocational study programmes should be characterized by a large share of work-based learning, organization and monitoring of students' professional practice in a business environment, which facilitate the transition from higher education to the </w:t>
      </w:r>
      <w:r w:rsidR="00CB1D91" w:rsidRPr="00374188">
        <w:rPr>
          <w:rFonts w:cstheme="minorHAnsi"/>
          <w:sz w:val="24"/>
          <w:szCs w:val="24"/>
          <w:lang w:val="en-GB"/>
        </w:rPr>
        <w:t>labour</w:t>
      </w:r>
      <w:r w:rsidRPr="00374188">
        <w:rPr>
          <w:rFonts w:cstheme="minorHAnsi"/>
          <w:sz w:val="24"/>
          <w:szCs w:val="24"/>
          <w:lang w:val="en-GB"/>
        </w:rPr>
        <w:t xml:space="preserve"> market. Achieving the appropriate level of quality of vocational study programmes should be the result of systemic measures, improvement of the curriculum and modernization of teaching, and, what is extremely important, the active involvement of the economic sector, above all small and medium-sized enterprises</w:t>
      </w:r>
      <w:r w:rsidRPr="00374188">
        <w:rPr>
          <w:rFonts w:cstheme="minorHAnsi"/>
          <w:sz w:val="24"/>
          <w:szCs w:val="24"/>
        </w:rPr>
        <w:t>.</w:t>
      </w:r>
    </w:p>
    <w:p w:rsidR="00374188" w:rsidRPr="00374188" w:rsidRDefault="00374188" w:rsidP="00374188">
      <w:pPr>
        <w:pStyle w:val="Heading4"/>
        <w:jc w:val="both"/>
        <w:rPr>
          <w:rFonts w:asciiTheme="minorHAnsi" w:hAnsiTheme="minorHAnsi" w:cstheme="minorHAnsi"/>
          <w:sz w:val="24"/>
          <w:szCs w:val="24"/>
          <w:lang w:val="bs-Latn-BA"/>
        </w:rPr>
      </w:pPr>
      <w:r w:rsidRPr="00374188">
        <w:rPr>
          <w:rFonts w:asciiTheme="minorHAnsi" w:hAnsiTheme="minorHAnsi" w:cstheme="minorHAnsi"/>
          <w:sz w:val="24"/>
          <w:szCs w:val="24"/>
          <w:lang w:val="bs-Latn-BA"/>
        </w:rPr>
        <w:lastRenderedPageBreak/>
        <w:t xml:space="preserve">Measure 2.2.2. Support for the transition to Industry 4.0 and the green circular economy, and the developoment of skills for the business sector </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Domestic companies cannot achieve the necessary transition to a new industrial and economic orientation without the support of higher education institutions in the form of timely provision of the necessary professional staff. Along with previous analysis, it is planned to update the existing and develop new curricula with appropriate representation and treatment of Industry 4.0, green and circular economy, as well as the inclusion of these topics in doctoral and master's studies of the respective universities, in order to strengthened professional capacities in these areas</w:t>
      </w:r>
      <w:r w:rsidRPr="00374188">
        <w:rPr>
          <w:rFonts w:cstheme="minorHAnsi"/>
          <w:sz w:val="24"/>
          <w:szCs w:val="24"/>
        </w:rPr>
        <w:t>.</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2.2.3. </w:t>
      </w:r>
      <w:r w:rsidRPr="00374188">
        <w:rPr>
          <w:rFonts w:asciiTheme="minorHAnsi" w:hAnsiTheme="minorHAnsi" w:cstheme="minorHAnsi"/>
          <w:sz w:val="24"/>
          <w:szCs w:val="24"/>
          <w:lang w:val="en-GB"/>
        </w:rPr>
        <w:t>Third mission and internationalization of higher education</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The third mission of higher education implies the cooperation of higher education institutions with the non-academic social community, the economy, institutions and organizations from the public sector, with the aim of joint action for the common good</w:t>
      </w:r>
      <w:r w:rsidRPr="00374188">
        <w:rPr>
          <w:rFonts w:cstheme="minorHAnsi"/>
          <w:sz w:val="24"/>
          <w:szCs w:val="24"/>
        </w:rPr>
        <w:t xml:space="preserve">. </w:t>
      </w:r>
      <w:r w:rsidRPr="00374188">
        <w:rPr>
          <w:rFonts w:cstheme="minorHAnsi"/>
          <w:sz w:val="24"/>
          <w:szCs w:val="24"/>
          <w:lang w:val="en-GB"/>
        </w:rPr>
        <w:t>It is necessary to create legal prerequisites and a stimulating environment to introduce advocacy in the community through the activities of the third mission as an obligation of teachers and associates, as well as the obligation of teaching and scientific research work, and to integrate the tasks of the third mission into already existing teaching and scientific research activities, through the development of additional activities</w:t>
      </w:r>
      <w:r w:rsidRPr="00374188">
        <w:rPr>
          <w:rFonts w:cstheme="minorHAnsi"/>
          <w:sz w:val="24"/>
          <w:szCs w:val="24"/>
        </w:rPr>
        <w:t>.</w:t>
      </w: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In order to attract foreign students and improve mobility capacity, it is necessary to stimulate the development of study programmes in foreign languages through the development of a model adapted to students from abroad with exit qualifications that correspond to the European qualification framework</w:t>
      </w:r>
      <w:r w:rsidRPr="00374188">
        <w:rPr>
          <w:rFonts w:cstheme="minorHAnsi"/>
          <w:sz w:val="24"/>
          <w:szCs w:val="24"/>
        </w:rPr>
        <w:t xml:space="preserve">. </w:t>
      </w:r>
      <w:r w:rsidRPr="00374188">
        <w:rPr>
          <w:rFonts w:cstheme="minorHAnsi"/>
          <w:sz w:val="24"/>
          <w:szCs w:val="24"/>
          <w:lang w:val="en-GB"/>
        </w:rPr>
        <w:t xml:space="preserve">As part of the measure, support for the training of teachers for teaching in foreign languages is also planned. It is also suggested to review the </w:t>
      </w:r>
      <w:r w:rsidR="00CB1D91" w:rsidRPr="00374188">
        <w:rPr>
          <w:rFonts w:cstheme="minorHAnsi"/>
          <w:sz w:val="24"/>
          <w:szCs w:val="24"/>
          <w:lang w:val="en-GB"/>
        </w:rPr>
        <w:t>enrolment</w:t>
      </w:r>
      <w:r w:rsidRPr="00374188">
        <w:rPr>
          <w:rFonts w:cstheme="minorHAnsi"/>
          <w:sz w:val="24"/>
          <w:szCs w:val="24"/>
          <w:lang w:val="en-GB"/>
        </w:rPr>
        <w:t xml:space="preserve"> policy and tuition fees for foreign students, as well as the introduction of reciprocal (equally </w:t>
      </w:r>
      <w:r w:rsidR="00CB1D91" w:rsidRPr="00374188">
        <w:rPr>
          <w:rFonts w:cstheme="minorHAnsi"/>
          <w:sz w:val="24"/>
          <w:szCs w:val="24"/>
          <w:lang w:val="en-GB"/>
        </w:rPr>
        <w:t>favourable</w:t>
      </w:r>
      <w:r w:rsidRPr="00374188">
        <w:rPr>
          <w:rFonts w:cstheme="minorHAnsi"/>
          <w:sz w:val="24"/>
          <w:szCs w:val="24"/>
          <w:lang w:val="en-GB"/>
        </w:rPr>
        <w:t>) conditions with countries that have introduced benefits for students from the RS</w:t>
      </w:r>
      <w:r w:rsidRPr="00374188">
        <w:rPr>
          <w:rFonts w:cstheme="minorHAnsi"/>
          <w:sz w:val="24"/>
          <w:szCs w:val="24"/>
        </w:rPr>
        <w:t xml:space="preserve">. </w:t>
      </w:r>
      <w:r w:rsidRPr="00374188">
        <w:rPr>
          <w:rFonts w:cstheme="minorHAnsi"/>
          <w:sz w:val="24"/>
          <w:szCs w:val="24"/>
          <w:lang w:val="en-GB"/>
        </w:rPr>
        <w:t>In addition to study programmes in foreign languages, it is necessary to encourage scientific research work through participation in international and regional programmes, which should also be reflected in the improvement of mobility in that segment in order to strengthen the capacity of scientific research development in the field of higher education in the Republic of Srpska</w:t>
      </w:r>
      <w:r w:rsidRPr="00374188">
        <w:rPr>
          <w:rFonts w:cstheme="minorHAnsi"/>
          <w:sz w:val="24"/>
          <w:szCs w:val="24"/>
        </w:rPr>
        <w:t>.</w:t>
      </w:r>
    </w:p>
    <w:p w:rsidR="00374188" w:rsidRPr="00374188" w:rsidRDefault="00374188" w:rsidP="00374188">
      <w:pPr>
        <w:spacing w:before="120" w:line="240" w:lineRule="auto"/>
        <w:jc w:val="both"/>
        <w:rPr>
          <w:rFonts w:cstheme="minorHAnsi"/>
          <w:sz w:val="24"/>
          <w:szCs w:val="24"/>
        </w:rPr>
      </w:pPr>
    </w:p>
    <w:p w:rsidR="00374188" w:rsidRPr="00374188" w:rsidRDefault="00374188" w:rsidP="00374188">
      <w:pPr>
        <w:pStyle w:val="Heading2"/>
        <w:spacing w:line="240" w:lineRule="auto"/>
        <w:jc w:val="both"/>
        <w:rPr>
          <w:rFonts w:asciiTheme="minorHAnsi" w:hAnsiTheme="minorHAnsi" w:cstheme="minorHAnsi"/>
          <w:sz w:val="24"/>
          <w:szCs w:val="24"/>
        </w:rPr>
      </w:pPr>
      <w:bookmarkStart w:id="46" w:name="_Toc162518458"/>
      <w:r w:rsidRPr="00374188">
        <w:rPr>
          <w:rFonts w:asciiTheme="minorHAnsi" w:hAnsiTheme="minorHAnsi" w:cstheme="minorHAnsi"/>
          <w:sz w:val="24"/>
          <w:szCs w:val="24"/>
        </w:rPr>
        <w:t>2.3. Overview of priorities and measures for the 3rd strategic goal</w:t>
      </w:r>
      <w:bookmarkEnd w:id="46"/>
      <w:r w:rsidRPr="00374188">
        <w:rPr>
          <w:rFonts w:asciiTheme="minorHAnsi" w:hAnsiTheme="minorHAnsi" w:cstheme="minorHAnsi"/>
          <w:sz w:val="24"/>
          <w:szCs w:val="24"/>
        </w:rPr>
        <w:t xml:space="preserve"> </w:t>
      </w: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Within the 3rd strategic goal, three priorities, nine measures and seven strategic projects are planned. The selected priorities are in accordance with the strategic goal and with the previously determined elements of the third strategic focus</w:t>
      </w:r>
      <w:r w:rsidRPr="00374188">
        <w:rPr>
          <w:rFonts w:cstheme="minorHAnsi"/>
          <w:sz w:val="24"/>
          <w:szCs w:val="24"/>
        </w:rPr>
        <w:t xml:space="preserve">. </w:t>
      </w:r>
    </w:p>
    <w:p w:rsidR="00374188" w:rsidRPr="00374188" w:rsidRDefault="00374188" w:rsidP="00374188">
      <w:pPr>
        <w:pStyle w:val="ListParagraph"/>
        <w:spacing w:line="240" w:lineRule="auto"/>
        <w:jc w:val="both"/>
        <w:rPr>
          <w:rFonts w:cstheme="minorHAnsi"/>
          <w:sz w:val="24"/>
          <w:szCs w:val="24"/>
          <w:lang w:val="bs-Latn-BA"/>
        </w:rPr>
      </w:pPr>
      <w:r w:rsidRPr="00374188">
        <w:rPr>
          <w:rFonts w:cstheme="minorHAnsi"/>
          <w:sz w:val="24"/>
          <w:szCs w:val="24"/>
          <w:lang w:val="en-GB"/>
        </w:rPr>
        <w:t>Table</w:t>
      </w:r>
      <w:r w:rsidRPr="00374188">
        <w:rPr>
          <w:rFonts w:cstheme="minorHAnsi"/>
          <w:sz w:val="24"/>
          <w:szCs w:val="24"/>
          <w:lang w:val="bs-Latn-BA"/>
        </w:rPr>
        <w:t xml:space="preserve"> 18. Overview of priorities and measures for the 3rd strategic goal </w:t>
      </w:r>
    </w:p>
    <w:tbl>
      <w:tblPr>
        <w:tblStyle w:val="GridTable7Colorful-Accent3"/>
        <w:tblW w:w="0" w:type="auto"/>
        <w:tblLook w:val="04A0" w:firstRow="1" w:lastRow="0" w:firstColumn="1" w:lastColumn="0" w:noHBand="0" w:noVBand="1"/>
      </w:tblPr>
      <w:tblGrid>
        <w:gridCol w:w="3106"/>
        <w:gridCol w:w="2718"/>
        <w:gridCol w:w="1658"/>
        <w:gridCol w:w="1580"/>
      </w:tblGrid>
      <w:tr w:rsidR="00374188" w:rsidRPr="00374188" w:rsidTr="003741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06" w:type="dxa"/>
            <w:tcBorders>
              <w:tr2bl w:val="single" w:sz="4" w:space="0" w:color="auto"/>
            </w:tcBorders>
            <w:vAlign w:val="center"/>
          </w:tcPr>
          <w:p w:rsidR="00374188" w:rsidRPr="00374188" w:rsidRDefault="00374188" w:rsidP="00374188">
            <w:pPr>
              <w:jc w:val="both"/>
              <w:rPr>
                <w:rFonts w:cstheme="minorHAnsi"/>
                <w:b w:val="0"/>
                <w:bCs w:val="0"/>
                <w:sz w:val="24"/>
                <w:szCs w:val="24"/>
                <w:lang w:val="en-GB"/>
              </w:rPr>
            </w:pPr>
            <w:bookmarkStart w:id="47" w:name="_Hlk129514114"/>
            <w:r w:rsidRPr="00374188">
              <w:rPr>
                <w:rFonts w:cstheme="minorHAnsi"/>
                <w:sz w:val="24"/>
                <w:szCs w:val="24"/>
                <w:lang w:val="en-GB"/>
              </w:rPr>
              <w:t>STRATEGIC GOAL 3</w:t>
            </w:r>
          </w:p>
          <w:p w:rsidR="00374188" w:rsidRPr="00374188" w:rsidRDefault="00374188" w:rsidP="00374188">
            <w:pPr>
              <w:jc w:val="both"/>
              <w:rPr>
                <w:rFonts w:cstheme="minorHAnsi"/>
                <w:b w:val="0"/>
                <w:bCs w:val="0"/>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Priorities</w:t>
            </w:r>
          </w:p>
        </w:tc>
        <w:tc>
          <w:tcPr>
            <w:tcW w:w="2718" w:type="dxa"/>
            <w:vAlign w:val="center"/>
          </w:tcPr>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4"/>
                <w:szCs w:val="24"/>
                <w:lang w:val="en-GB"/>
              </w:rPr>
            </w:pPr>
            <w:r w:rsidRPr="00374188">
              <w:rPr>
                <w:rFonts w:eastAsia="+mn-ea" w:cstheme="minorHAnsi"/>
                <w:sz w:val="24"/>
                <w:szCs w:val="24"/>
                <w:lang w:val="en-GB"/>
              </w:rPr>
              <w:t>Indicator of the (final)</w:t>
            </w:r>
          </w:p>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eastAsia="+mn-ea" w:cstheme="minorHAnsi"/>
                <w:sz w:val="24"/>
                <w:szCs w:val="24"/>
                <w:lang w:val="en-GB"/>
              </w:rPr>
              <w:t>results</w:t>
            </w:r>
          </w:p>
        </w:tc>
        <w:tc>
          <w:tcPr>
            <w:tcW w:w="1658" w:type="dxa"/>
            <w:vAlign w:val="center"/>
          </w:tcPr>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4"/>
                <w:szCs w:val="24"/>
                <w:lang w:val="en-GB"/>
              </w:rPr>
            </w:pPr>
            <w:r w:rsidRPr="00374188">
              <w:rPr>
                <w:rFonts w:eastAsia="+mn-ea" w:cstheme="minorHAnsi"/>
                <w:sz w:val="24"/>
                <w:szCs w:val="24"/>
                <w:lang w:val="en-GB"/>
              </w:rPr>
              <w:t>Initial value</w:t>
            </w:r>
          </w:p>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eastAsia="+mn-ea" w:cstheme="minorHAnsi"/>
                <w:sz w:val="24"/>
                <w:szCs w:val="24"/>
                <w:lang w:val="en-GB"/>
              </w:rPr>
              <w:t>(2020 or 2021)</w:t>
            </w:r>
          </w:p>
        </w:tc>
        <w:tc>
          <w:tcPr>
            <w:tcW w:w="1580" w:type="dxa"/>
            <w:vAlign w:val="center"/>
          </w:tcPr>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4"/>
                <w:szCs w:val="24"/>
                <w:lang w:val="en-GB"/>
              </w:rPr>
            </w:pPr>
            <w:r w:rsidRPr="00374188">
              <w:rPr>
                <w:rFonts w:eastAsia="+mn-ea" w:cstheme="minorHAnsi"/>
                <w:sz w:val="24"/>
                <w:szCs w:val="24"/>
                <w:lang w:val="en-GB"/>
              </w:rPr>
              <w:t>Final value</w:t>
            </w:r>
          </w:p>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eastAsia="+mn-ea" w:cstheme="minorHAnsi"/>
                <w:sz w:val="24"/>
                <w:szCs w:val="24"/>
                <w:lang w:val="en-GB"/>
              </w:rPr>
              <w:t>(2029)</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vMerge w:val="restart"/>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3.1. </w:t>
            </w:r>
            <w:r w:rsidRPr="00374188">
              <w:rPr>
                <w:rFonts w:cstheme="minorHAnsi"/>
                <w:sz w:val="24"/>
                <w:szCs w:val="24"/>
                <w:lang w:val="en-GB"/>
              </w:rPr>
              <w:t>Development of the key IC infrastructure of information society</w:t>
            </w:r>
          </w:p>
        </w:tc>
        <w:tc>
          <w:tcPr>
            <w:tcW w:w="2718"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74188">
              <w:rPr>
                <w:rFonts w:cstheme="minorHAnsi"/>
                <w:sz w:val="24"/>
                <w:szCs w:val="24"/>
                <w:lang w:val="en-GB"/>
              </w:rPr>
              <w:t>Spread of mobile internet networks on the territory of RS</w:t>
            </w:r>
          </w:p>
        </w:tc>
        <w:tc>
          <w:tcPr>
            <w:tcW w:w="1658"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Mostly 3G, partially 4G</w:t>
            </w:r>
          </w:p>
        </w:tc>
        <w:tc>
          <w:tcPr>
            <w:tcW w:w="1580"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4G and 5G</w:t>
            </w:r>
          </w:p>
        </w:tc>
      </w:tr>
      <w:tr w:rsidR="00374188" w:rsidRPr="00374188" w:rsidTr="00374188">
        <w:tc>
          <w:tcPr>
            <w:cnfStyle w:val="001000000000" w:firstRow="0" w:lastRow="0" w:firstColumn="1" w:lastColumn="0" w:oddVBand="0" w:evenVBand="0" w:oddHBand="0" w:evenHBand="0" w:firstRowFirstColumn="0" w:firstRowLastColumn="0" w:lastRowFirstColumn="0" w:lastRowLastColumn="0"/>
            <w:tcW w:w="3106" w:type="dxa"/>
            <w:vMerge/>
            <w:vAlign w:val="center"/>
          </w:tcPr>
          <w:p w:rsidR="00374188" w:rsidRPr="00374188" w:rsidRDefault="00374188" w:rsidP="00374188">
            <w:pPr>
              <w:jc w:val="both"/>
              <w:rPr>
                <w:rFonts w:cstheme="minorHAnsi"/>
                <w:sz w:val="24"/>
                <w:szCs w:val="24"/>
                <w:lang w:val="en-GB"/>
              </w:rPr>
            </w:pPr>
          </w:p>
        </w:tc>
        <w:tc>
          <w:tcPr>
            <w:tcW w:w="2718"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 xml:space="preserve">The degree of development and </w:t>
            </w:r>
            <w:r w:rsidRPr="00374188">
              <w:rPr>
                <w:rFonts w:cstheme="minorHAnsi"/>
                <w:sz w:val="24"/>
                <w:szCs w:val="24"/>
                <w:lang w:val="en-GB"/>
              </w:rPr>
              <w:lastRenderedPageBreak/>
              <w:t>application of the key IC e-government infrastructure</w:t>
            </w:r>
          </w:p>
        </w:tc>
        <w:tc>
          <w:tcPr>
            <w:tcW w:w="1658"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lastRenderedPageBreak/>
              <w:t xml:space="preserve">Partially available on 3 </w:t>
            </w:r>
            <w:r w:rsidRPr="00374188">
              <w:rPr>
                <w:rFonts w:cstheme="minorHAnsi"/>
                <w:sz w:val="24"/>
                <w:szCs w:val="24"/>
                <w:lang w:val="en-GB"/>
              </w:rPr>
              <w:lastRenderedPageBreak/>
              <w:t>of the 5 key IC platforms</w:t>
            </w:r>
          </w:p>
        </w:tc>
        <w:tc>
          <w:tcPr>
            <w:tcW w:w="1580"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lastRenderedPageBreak/>
              <w:t xml:space="preserve">Developed and fully </w:t>
            </w:r>
            <w:r w:rsidRPr="00374188">
              <w:rPr>
                <w:rFonts w:cstheme="minorHAnsi"/>
                <w:sz w:val="24"/>
                <w:szCs w:val="24"/>
                <w:lang w:val="en-GB"/>
              </w:rPr>
              <w:lastRenderedPageBreak/>
              <w:t>implemented key IC platforms</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vMerge/>
            <w:vAlign w:val="center"/>
          </w:tcPr>
          <w:p w:rsidR="00374188" w:rsidRPr="00374188" w:rsidRDefault="00374188" w:rsidP="00374188">
            <w:pPr>
              <w:jc w:val="both"/>
              <w:rPr>
                <w:rFonts w:cstheme="minorHAnsi"/>
                <w:sz w:val="24"/>
                <w:szCs w:val="24"/>
                <w:lang w:val="en-GB"/>
              </w:rPr>
            </w:pPr>
          </w:p>
        </w:tc>
        <w:tc>
          <w:tcPr>
            <w:tcW w:w="2718"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Coverage of key IC infrastructure with information security monitoring</w:t>
            </w:r>
          </w:p>
        </w:tc>
        <w:tc>
          <w:tcPr>
            <w:tcW w:w="1658"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Partial supervision of the key IC e-government infrastructure established</w:t>
            </w:r>
          </w:p>
        </w:tc>
        <w:tc>
          <w:tcPr>
            <w:tcW w:w="1580"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Covered 60% of the key IC infrastructure of the RS</w:t>
            </w:r>
          </w:p>
        </w:tc>
      </w:tr>
      <w:tr w:rsidR="00374188" w:rsidRPr="00374188" w:rsidTr="00374188">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sz w:val="24"/>
                <w:szCs w:val="24"/>
              </w:rPr>
            </w:pPr>
            <w:r w:rsidRPr="00374188">
              <w:rPr>
                <w:rFonts w:eastAsia="+mn-ea" w:cstheme="minorHAnsi"/>
                <w:sz w:val="24"/>
                <w:szCs w:val="24"/>
                <w:lang w:val="en-GB"/>
              </w:rPr>
              <w:t>APPROPRIATE MEASURES TO ACHIEVE PRIORITIES</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3.1.1. </w:t>
            </w:r>
            <w:r w:rsidRPr="00374188">
              <w:rPr>
                <w:rFonts w:cstheme="minorHAnsi"/>
                <w:sz w:val="24"/>
                <w:szCs w:val="24"/>
                <w:lang w:val="en-GB"/>
              </w:rPr>
              <w:t>Improved management and monitoring of the development of broadband Internet access in the RS</w:t>
            </w:r>
          </w:p>
          <w:p w:rsidR="00374188" w:rsidRPr="00374188" w:rsidRDefault="00374188" w:rsidP="00374188">
            <w:pPr>
              <w:jc w:val="both"/>
              <w:rPr>
                <w:rFonts w:cstheme="minorHAnsi"/>
                <w:sz w:val="24"/>
                <w:szCs w:val="24"/>
              </w:rPr>
            </w:pPr>
            <w:r w:rsidRPr="00374188">
              <w:rPr>
                <w:rFonts w:cstheme="minorHAnsi"/>
                <w:sz w:val="24"/>
                <w:szCs w:val="24"/>
              </w:rPr>
              <w:t xml:space="preserve">3.1.2. </w:t>
            </w:r>
            <w:r w:rsidRPr="00374188">
              <w:rPr>
                <w:rFonts w:cstheme="minorHAnsi"/>
                <w:sz w:val="24"/>
                <w:szCs w:val="24"/>
                <w:lang w:val="en-GB"/>
              </w:rPr>
              <w:t xml:space="preserve">Developed key IC infrastructure of the Republic of Srpska e-government </w:t>
            </w:r>
          </w:p>
          <w:p w:rsidR="00374188" w:rsidRPr="00374188" w:rsidRDefault="00374188" w:rsidP="00374188">
            <w:pPr>
              <w:ind w:left="720"/>
              <w:jc w:val="both"/>
              <w:rPr>
                <w:rFonts w:cstheme="minorHAnsi"/>
                <w:sz w:val="24"/>
                <w:szCs w:val="24"/>
              </w:rPr>
            </w:pPr>
            <w:r w:rsidRPr="00374188">
              <w:rPr>
                <w:rFonts w:cstheme="minorHAnsi"/>
                <w:sz w:val="24"/>
                <w:szCs w:val="24"/>
              </w:rPr>
              <w:t xml:space="preserve">3.1.2.1. </w:t>
            </w:r>
            <w:r w:rsidRPr="00374188">
              <w:rPr>
                <w:rFonts w:cstheme="minorHAnsi"/>
                <w:sz w:val="24"/>
                <w:szCs w:val="24"/>
                <w:lang w:val="en-GB"/>
              </w:rPr>
              <w:t>Strategic project: Development of the key IC infrastructure of e-government</w:t>
            </w:r>
          </w:p>
          <w:p w:rsidR="00374188" w:rsidRPr="00374188" w:rsidRDefault="00374188" w:rsidP="00374188">
            <w:pPr>
              <w:jc w:val="both"/>
              <w:rPr>
                <w:rFonts w:cstheme="minorHAnsi"/>
                <w:sz w:val="24"/>
                <w:szCs w:val="24"/>
                <w:lang w:val="en-GB"/>
              </w:rPr>
            </w:pPr>
            <w:r w:rsidRPr="00374188">
              <w:rPr>
                <w:rFonts w:cstheme="minorHAnsi"/>
                <w:sz w:val="24"/>
                <w:szCs w:val="24"/>
              </w:rPr>
              <w:t xml:space="preserve">3.1.3. </w:t>
            </w:r>
            <w:r w:rsidRPr="00374188">
              <w:rPr>
                <w:rFonts w:cstheme="minorHAnsi"/>
                <w:sz w:val="24"/>
                <w:szCs w:val="24"/>
                <w:lang w:val="en-GB"/>
              </w:rPr>
              <w:t>Improvement of the cyber security system in the Republic of Srpska</w:t>
            </w:r>
          </w:p>
          <w:p w:rsidR="00374188" w:rsidRPr="00374188" w:rsidRDefault="00374188" w:rsidP="00374188">
            <w:pPr>
              <w:ind w:left="708"/>
              <w:jc w:val="both"/>
              <w:rPr>
                <w:rFonts w:cstheme="minorHAnsi"/>
                <w:b/>
                <w:bCs/>
                <w:sz w:val="24"/>
                <w:szCs w:val="24"/>
              </w:rPr>
            </w:pPr>
            <w:r w:rsidRPr="00374188">
              <w:rPr>
                <w:rFonts w:cstheme="minorHAnsi"/>
                <w:sz w:val="24"/>
                <w:szCs w:val="24"/>
                <w:lang w:val="en-GB"/>
              </w:rPr>
              <w:t>​</w:t>
            </w:r>
            <w:r w:rsidRPr="00374188">
              <w:rPr>
                <w:rFonts w:cstheme="minorHAnsi"/>
                <w:sz w:val="24"/>
                <w:szCs w:val="24"/>
              </w:rPr>
              <w:t xml:space="preserve">3.1.3.1. </w:t>
            </w:r>
            <w:r w:rsidRPr="00374188">
              <w:rPr>
                <w:rFonts w:cstheme="minorHAnsi"/>
                <w:sz w:val="24"/>
                <w:szCs w:val="24"/>
                <w:lang w:val="en-GB"/>
              </w:rPr>
              <w:t>Strategic project: Establishing an integrated CS system in the RS</w:t>
            </w:r>
          </w:p>
          <w:p w:rsidR="00374188" w:rsidRPr="00374188" w:rsidRDefault="00374188" w:rsidP="00374188">
            <w:pPr>
              <w:jc w:val="both"/>
              <w:rPr>
                <w:rFonts w:cstheme="minorHAnsi"/>
                <w:b/>
                <w:bCs/>
                <w:sz w:val="24"/>
                <w:szCs w:val="24"/>
              </w:rPr>
            </w:pPr>
            <w:r w:rsidRPr="00374188">
              <w:rPr>
                <w:rFonts w:cstheme="minorHAnsi"/>
                <w:sz w:val="24"/>
                <w:szCs w:val="24"/>
              </w:rPr>
              <w:t xml:space="preserve">3.1.4. </w:t>
            </w:r>
            <w:r w:rsidRPr="00374188">
              <w:rPr>
                <w:rFonts w:cstheme="minorHAnsi"/>
                <w:sz w:val="24"/>
                <w:szCs w:val="24"/>
                <w:lang w:val="en-GB"/>
              </w:rPr>
              <w:t>Improvement of digital identification and trusted services in the Republic of Srpska</w:t>
            </w:r>
          </w:p>
          <w:p w:rsidR="00374188" w:rsidRPr="00374188" w:rsidRDefault="00374188" w:rsidP="00374188">
            <w:pPr>
              <w:ind w:left="708"/>
              <w:jc w:val="both"/>
              <w:rPr>
                <w:rFonts w:cstheme="minorHAnsi"/>
                <w:sz w:val="24"/>
                <w:szCs w:val="24"/>
                <w:lang w:val="en-GB"/>
              </w:rPr>
            </w:pPr>
            <w:r w:rsidRPr="00374188">
              <w:rPr>
                <w:rFonts w:cstheme="minorHAnsi"/>
                <w:sz w:val="24"/>
                <w:szCs w:val="24"/>
              </w:rPr>
              <w:t xml:space="preserve">3.1.4.1. </w:t>
            </w:r>
            <w:r w:rsidRPr="00374188">
              <w:rPr>
                <w:rFonts w:cstheme="minorHAnsi"/>
                <w:sz w:val="24"/>
                <w:szCs w:val="24"/>
                <w:lang w:val="en-GB"/>
              </w:rPr>
              <w:t>Strategic project: Alignment of technical and organizational structure with EU EIDAS regulations</w:t>
            </w:r>
          </w:p>
        </w:tc>
      </w:tr>
      <w:tr w:rsidR="00374188" w:rsidRPr="00374188" w:rsidTr="00374188">
        <w:tc>
          <w:tcPr>
            <w:cnfStyle w:val="001000000000" w:firstRow="0" w:lastRow="0" w:firstColumn="1" w:lastColumn="0" w:oddVBand="0" w:evenVBand="0" w:oddHBand="0" w:evenHBand="0" w:firstRowFirstColumn="0" w:firstRowLastColumn="0" w:lastRowFirstColumn="0" w:lastRowLastColumn="0"/>
            <w:tcW w:w="3106" w:type="dxa"/>
            <w:vMerge w:val="restart"/>
            <w:vAlign w:val="center"/>
          </w:tcPr>
          <w:p w:rsidR="00374188" w:rsidRPr="00374188" w:rsidRDefault="00374188" w:rsidP="00374188">
            <w:pPr>
              <w:jc w:val="both"/>
              <w:rPr>
                <w:rFonts w:cstheme="minorHAnsi"/>
                <w:sz w:val="24"/>
                <w:szCs w:val="24"/>
              </w:rPr>
            </w:pPr>
            <w:bookmarkStart w:id="48" w:name="_Hlk97289410"/>
            <w:r w:rsidRPr="00374188">
              <w:rPr>
                <w:rFonts w:cstheme="minorHAnsi"/>
                <w:sz w:val="24"/>
                <w:szCs w:val="24"/>
              </w:rPr>
              <w:t>3.2. Improvement of digital skills of citizens and ICT specialists</w:t>
            </w:r>
          </w:p>
        </w:tc>
        <w:tc>
          <w:tcPr>
            <w:tcW w:w="2718"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74188">
              <w:rPr>
                <w:rFonts w:cstheme="minorHAnsi"/>
                <w:sz w:val="24"/>
                <w:szCs w:val="24"/>
              </w:rPr>
              <w:t xml:space="preserve">– % </w:t>
            </w:r>
            <w:r w:rsidRPr="00374188">
              <w:rPr>
                <w:rFonts w:cstheme="minorHAnsi"/>
                <w:sz w:val="24"/>
                <w:szCs w:val="24"/>
                <w:lang w:val="en-GB"/>
              </w:rPr>
              <w:t>of the computer-using population</w:t>
            </w:r>
          </w:p>
        </w:tc>
        <w:tc>
          <w:tcPr>
            <w:tcW w:w="1658"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74188">
              <w:rPr>
                <w:rFonts w:cstheme="minorHAnsi"/>
                <w:sz w:val="24"/>
                <w:szCs w:val="24"/>
              </w:rPr>
              <w:t>57%</w:t>
            </w:r>
          </w:p>
        </w:tc>
        <w:tc>
          <w:tcPr>
            <w:tcW w:w="1580"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74188">
              <w:rPr>
                <w:rFonts w:cstheme="minorHAnsi"/>
                <w:sz w:val="24"/>
                <w:szCs w:val="24"/>
              </w:rPr>
              <w:t>70%</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vMerge/>
            <w:vAlign w:val="center"/>
          </w:tcPr>
          <w:p w:rsidR="00374188" w:rsidRPr="00374188" w:rsidRDefault="00374188" w:rsidP="00374188">
            <w:pPr>
              <w:jc w:val="both"/>
              <w:rPr>
                <w:rFonts w:cstheme="minorHAnsi"/>
                <w:sz w:val="24"/>
                <w:szCs w:val="24"/>
              </w:rPr>
            </w:pPr>
          </w:p>
        </w:tc>
        <w:tc>
          <w:tcPr>
            <w:tcW w:w="2718"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74188">
              <w:rPr>
                <w:rFonts w:cstheme="minorHAnsi"/>
                <w:sz w:val="24"/>
                <w:szCs w:val="24"/>
              </w:rPr>
              <w:t xml:space="preserve">– </w:t>
            </w:r>
            <w:r w:rsidRPr="00374188">
              <w:rPr>
                <w:rFonts w:cstheme="minorHAnsi"/>
                <w:sz w:val="24"/>
                <w:szCs w:val="24"/>
                <w:lang w:val="en-GB"/>
              </w:rPr>
              <w:t>Number of ICT specialists</w:t>
            </w:r>
            <w:r w:rsidRPr="00374188">
              <w:rPr>
                <w:rFonts w:cstheme="minorHAnsi"/>
                <w:sz w:val="24"/>
                <w:szCs w:val="24"/>
              </w:rPr>
              <w:t xml:space="preserve"> </w:t>
            </w:r>
          </w:p>
        </w:tc>
        <w:tc>
          <w:tcPr>
            <w:tcW w:w="1658"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74188">
              <w:rPr>
                <w:rFonts w:cstheme="minorHAnsi"/>
                <w:sz w:val="24"/>
                <w:szCs w:val="24"/>
                <w:lang w:val="en-GB"/>
              </w:rPr>
              <w:t>Partially available</w:t>
            </w:r>
          </w:p>
        </w:tc>
        <w:tc>
          <w:tcPr>
            <w:tcW w:w="1580"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74188">
              <w:rPr>
                <w:rFonts w:cstheme="minorHAnsi"/>
                <w:sz w:val="24"/>
                <w:szCs w:val="24"/>
                <w:lang w:val="en-GB"/>
              </w:rPr>
              <w:t>Annual growth from</w:t>
            </w:r>
            <w:r w:rsidRPr="00374188">
              <w:rPr>
                <w:rFonts w:cstheme="minorHAnsi"/>
                <w:sz w:val="24"/>
                <w:szCs w:val="24"/>
              </w:rPr>
              <w:t xml:space="preserve"> 5%</w:t>
            </w:r>
          </w:p>
        </w:tc>
      </w:tr>
      <w:bookmarkEnd w:id="48"/>
      <w:tr w:rsidR="00374188" w:rsidRPr="00374188" w:rsidTr="00374188">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sz w:val="24"/>
                <w:szCs w:val="24"/>
              </w:rPr>
            </w:pPr>
            <w:r w:rsidRPr="00374188">
              <w:rPr>
                <w:rFonts w:eastAsia="+mn-ea" w:cstheme="minorHAnsi"/>
                <w:sz w:val="24"/>
                <w:szCs w:val="24"/>
              </w:rPr>
              <w:t>APPROPRI</w:t>
            </w:r>
            <w:r w:rsidRPr="00374188">
              <w:rPr>
                <w:rFonts w:eastAsia="+mn-ea" w:cstheme="minorHAnsi"/>
                <w:sz w:val="24"/>
                <w:szCs w:val="24"/>
                <w:lang w:val="en-GB"/>
              </w:rPr>
              <w:t>ATE MEASURES TO ACHIEVE PRIORITIES</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3.2.1. </w:t>
            </w:r>
            <w:r w:rsidRPr="00374188">
              <w:rPr>
                <w:rFonts w:cstheme="minorHAnsi"/>
                <w:sz w:val="24"/>
                <w:szCs w:val="24"/>
                <w:lang w:val="en-GB"/>
              </w:rPr>
              <w:t>Systematic monitoring and improvement of digital skills of citizens in the Republic of Srpska</w:t>
            </w:r>
          </w:p>
          <w:p w:rsidR="00374188" w:rsidRPr="00374188" w:rsidRDefault="00374188" w:rsidP="00374188">
            <w:pPr>
              <w:jc w:val="both"/>
              <w:rPr>
                <w:rFonts w:cstheme="minorHAnsi"/>
                <w:sz w:val="24"/>
                <w:szCs w:val="24"/>
              </w:rPr>
            </w:pPr>
            <w:r w:rsidRPr="00374188">
              <w:rPr>
                <w:rFonts w:cstheme="minorHAnsi"/>
                <w:sz w:val="24"/>
                <w:szCs w:val="24"/>
              </w:rPr>
              <w:t xml:space="preserve">3.2.2. Systematic monitoring and improvement of skills of ICT specialists </w:t>
            </w:r>
          </w:p>
          <w:p w:rsidR="00374188" w:rsidRPr="00374188" w:rsidRDefault="00374188" w:rsidP="00374188">
            <w:pPr>
              <w:ind w:left="720"/>
              <w:jc w:val="both"/>
              <w:rPr>
                <w:rFonts w:cstheme="minorHAnsi"/>
                <w:b/>
                <w:bCs/>
                <w:sz w:val="24"/>
                <w:szCs w:val="24"/>
              </w:rPr>
            </w:pPr>
            <w:r w:rsidRPr="00374188">
              <w:rPr>
                <w:rFonts w:cstheme="minorHAnsi"/>
                <w:sz w:val="24"/>
                <w:szCs w:val="24"/>
              </w:rPr>
              <w:t xml:space="preserve">3.2.2.1. </w:t>
            </w:r>
            <w:r w:rsidRPr="00374188">
              <w:rPr>
                <w:rFonts w:cstheme="minorHAnsi"/>
                <w:sz w:val="24"/>
                <w:szCs w:val="24"/>
                <w:lang w:val="en-GB"/>
              </w:rPr>
              <w:t>Strategic project: Establishment of a scientific research institute in the field of ICT</w:t>
            </w:r>
          </w:p>
          <w:p w:rsidR="00374188" w:rsidRPr="00374188" w:rsidRDefault="00374188" w:rsidP="00374188">
            <w:pPr>
              <w:ind w:left="720"/>
              <w:jc w:val="both"/>
              <w:rPr>
                <w:rFonts w:cstheme="minorHAnsi"/>
                <w:sz w:val="24"/>
                <w:szCs w:val="24"/>
              </w:rPr>
            </w:pPr>
            <w:r w:rsidRPr="00374188">
              <w:rPr>
                <w:rFonts w:cstheme="minorHAnsi"/>
                <w:sz w:val="24"/>
                <w:szCs w:val="24"/>
              </w:rPr>
              <w:t xml:space="preserve">3.2.2.2. </w:t>
            </w:r>
            <w:r w:rsidRPr="00374188">
              <w:rPr>
                <w:rFonts w:cstheme="minorHAnsi"/>
                <w:sz w:val="24"/>
                <w:szCs w:val="24"/>
                <w:lang w:val="en-GB"/>
              </w:rPr>
              <w:t>Strategic project: Establishment of short study programmes in the field of ICT</w:t>
            </w:r>
          </w:p>
        </w:tc>
      </w:tr>
      <w:tr w:rsidR="00374188" w:rsidRPr="00374188" w:rsidTr="00374188">
        <w:tc>
          <w:tcPr>
            <w:cnfStyle w:val="001000000000" w:firstRow="0" w:lastRow="0" w:firstColumn="1" w:lastColumn="0" w:oddVBand="0" w:evenVBand="0" w:oddHBand="0" w:evenHBand="0" w:firstRowFirstColumn="0" w:firstRowLastColumn="0" w:lastRowFirstColumn="0" w:lastRowLastColumn="0"/>
            <w:tcW w:w="3106" w:type="dxa"/>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3.3. </w:t>
            </w:r>
            <w:r w:rsidRPr="00374188">
              <w:rPr>
                <w:rFonts w:cstheme="minorHAnsi"/>
                <w:sz w:val="24"/>
                <w:szCs w:val="24"/>
                <w:lang w:val="en-GB"/>
              </w:rPr>
              <w:t>Creating an ecosystem for the digitalization of the economy and the development of the ICT industry</w:t>
            </w:r>
          </w:p>
        </w:tc>
        <w:tc>
          <w:tcPr>
            <w:tcW w:w="2718"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74188">
              <w:rPr>
                <w:rFonts w:cstheme="minorHAnsi"/>
                <w:sz w:val="24"/>
                <w:szCs w:val="24"/>
              </w:rPr>
              <w:t xml:space="preserve">1) </w:t>
            </w:r>
            <w:r w:rsidRPr="00374188">
              <w:rPr>
                <w:rFonts w:cstheme="minorHAnsi"/>
                <w:sz w:val="24"/>
                <w:szCs w:val="24"/>
                <w:lang w:val="en-GB"/>
              </w:rPr>
              <w:t>Number of subjects of the ICT industry</w:t>
            </w:r>
          </w:p>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74188">
              <w:rPr>
                <w:rFonts w:cstheme="minorHAnsi"/>
                <w:sz w:val="24"/>
                <w:szCs w:val="24"/>
              </w:rPr>
              <w:t xml:space="preserve">2) </w:t>
            </w:r>
            <w:r w:rsidRPr="00374188">
              <w:rPr>
                <w:rFonts w:cstheme="minorHAnsi"/>
                <w:sz w:val="24"/>
                <w:szCs w:val="24"/>
                <w:lang w:val="en-GB"/>
              </w:rPr>
              <w:t>Share of the ICT industry in total approved incentives</w:t>
            </w:r>
          </w:p>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74188">
              <w:rPr>
                <w:rFonts w:cstheme="minorHAnsi"/>
                <w:sz w:val="24"/>
                <w:szCs w:val="24"/>
              </w:rPr>
              <w:t>3) V</w:t>
            </w:r>
            <w:r w:rsidRPr="00374188">
              <w:rPr>
                <w:rFonts w:cstheme="minorHAnsi"/>
                <w:sz w:val="24"/>
                <w:szCs w:val="24"/>
                <w:lang w:val="en-GB"/>
              </w:rPr>
              <w:t>alue of incentives for the digitalization of the economy</w:t>
            </w:r>
          </w:p>
        </w:tc>
        <w:tc>
          <w:tcPr>
            <w:tcW w:w="1658" w:type="dxa"/>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1) 455</w:t>
            </w:r>
          </w:p>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2) 2,76%</w:t>
            </w:r>
          </w:p>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3) 1 mil. BAМ</w:t>
            </w:r>
          </w:p>
        </w:tc>
        <w:tc>
          <w:tcPr>
            <w:tcW w:w="1580" w:type="dxa"/>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 xml:space="preserve">1) 672, annual growth from 5% </w:t>
            </w:r>
          </w:p>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2) year growth from 1%</w:t>
            </w:r>
          </w:p>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3) 1,47 mil. BAM</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sz w:val="24"/>
                <w:szCs w:val="24"/>
              </w:rPr>
            </w:pPr>
            <w:r w:rsidRPr="00374188">
              <w:rPr>
                <w:rFonts w:eastAsia="+mn-ea" w:cstheme="minorHAnsi"/>
                <w:sz w:val="24"/>
                <w:szCs w:val="24"/>
                <w:lang w:val="en-GB"/>
              </w:rPr>
              <w:t>APPROPRIATE MEASURES TO ACHIEVE PRIORITIES</w:t>
            </w:r>
          </w:p>
        </w:tc>
      </w:tr>
      <w:tr w:rsidR="00374188" w:rsidRPr="00374188" w:rsidTr="00374188">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sz w:val="24"/>
                <w:szCs w:val="24"/>
                <w:lang w:val="en-GB"/>
              </w:rPr>
            </w:pPr>
            <w:r w:rsidRPr="00374188">
              <w:rPr>
                <w:rFonts w:cstheme="minorHAnsi"/>
                <w:sz w:val="24"/>
                <w:szCs w:val="24"/>
              </w:rPr>
              <w:t xml:space="preserve">3.3.1. </w:t>
            </w:r>
            <w:r w:rsidRPr="00374188">
              <w:rPr>
                <w:rFonts w:cstheme="minorHAnsi"/>
                <w:sz w:val="24"/>
                <w:szCs w:val="24"/>
                <w:lang w:val="en-GB"/>
              </w:rPr>
              <w:t>Development of a system of incentives for the development of the ICT industry</w:t>
            </w:r>
          </w:p>
          <w:p w:rsidR="00374188" w:rsidRPr="00374188" w:rsidRDefault="00374188" w:rsidP="00374188">
            <w:pPr>
              <w:ind w:left="720"/>
              <w:jc w:val="both"/>
              <w:rPr>
                <w:rFonts w:cstheme="minorHAnsi"/>
                <w:b/>
                <w:bCs/>
                <w:sz w:val="24"/>
                <w:szCs w:val="24"/>
              </w:rPr>
            </w:pPr>
            <w:r w:rsidRPr="00374188">
              <w:rPr>
                <w:rFonts w:cstheme="minorHAnsi"/>
                <w:sz w:val="24"/>
                <w:szCs w:val="24"/>
              </w:rPr>
              <w:t xml:space="preserve">3.3.1.1. Established interoperable Register of ICT activities </w:t>
            </w:r>
          </w:p>
          <w:p w:rsidR="00374188" w:rsidRPr="00374188" w:rsidRDefault="00374188" w:rsidP="00374188">
            <w:pPr>
              <w:jc w:val="both"/>
              <w:rPr>
                <w:rFonts w:cstheme="minorHAnsi"/>
                <w:sz w:val="24"/>
                <w:szCs w:val="24"/>
              </w:rPr>
            </w:pPr>
            <w:r w:rsidRPr="00374188">
              <w:rPr>
                <w:rFonts w:cstheme="minorHAnsi"/>
                <w:sz w:val="24"/>
                <w:szCs w:val="24"/>
              </w:rPr>
              <w:t xml:space="preserve">3.3.2. </w:t>
            </w:r>
            <w:r w:rsidRPr="00374188">
              <w:rPr>
                <w:rFonts w:cstheme="minorHAnsi"/>
                <w:sz w:val="24"/>
                <w:szCs w:val="24"/>
                <w:lang w:val="en-GB"/>
              </w:rPr>
              <w:t>Support for the digitalization of enterprises</w:t>
            </w:r>
          </w:p>
          <w:p w:rsidR="00374188" w:rsidRPr="00374188" w:rsidRDefault="00374188" w:rsidP="00374188">
            <w:pPr>
              <w:jc w:val="both"/>
              <w:rPr>
                <w:rFonts w:cstheme="minorHAnsi"/>
                <w:b/>
                <w:bCs/>
                <w:sz w:val="24"/>
                <w:szCs w:val="24"/>
              </w:rPr>
            </w:pPr>
            <w:r w:rsidRPr="00374188">
              <w:rPr>
                <w:rFonts w:cstheme="minorHAnsi"/>
                <w:sz w:val="24"/>
                <w:szCs w:val="24"/>
              </w:rPr>
              <w:t xml:space="preserve">3.3.3. Attracting investors to the ICT industry </w:t>
            </w:r>
          </w:p>
          <w:p w:rsidR="00374188" w:rsidRPr="00374188" w:rsidRDefault="00374188" w:rsidP="00374188">
            <w:pPr>
              <w:ind w:left="708"/>
              <w:jc w:val="both"/>
              <w:rPr>
                <w:rFonts w:cstheme="minorHAnsi"/>
                <w:sz w:val="24"/>
                <w:szCs w:val="24"/>
              </w:rPr>
            </w:pPr>
            <w:r w:rsidRPr="00374188">
              <w:rPr>
                <w:rFonts w:cstheme="minorHAnsi"/>
                <w:sz w:val="24"/>
                <w:szCs w:val="24"/>
              </w:rPr>
              <w:t xml:space="preserve">3.3.3.1. </w:t>
            </w:r>
            <w:r w:rsidRPr="00374188">
              <w:rPr>
                <w:rFonts w:cstheme="minorHAnsi"/>
                <w:sz w:val="24"/>
                <w:szCs w:val="24"/>
                <w:lang w:val="en-GB"/>
              </w:rPr>
              <w:t>Strategic project: Establishing a DIH digital innovation hub</w:t>
            </w:r>
          </w:p>
        </w:tc>
      </w:tr>
      <w:bookmarkEnd w:id="47"/>
    </w:tbl>
    <w:p w:rsidR="00374188" w:rsidRPr="00374188" w:rsidRDefault="00374188" w:rsidP="00374188">
      <w:pPr>
        <w:pStyle w:val="Heading3"/>
        <w:spacing w:line="240" w:lineRule="auto"/>
        <w:jc w:val="both"/>
        <w:rPr>
          <w:rFonts w:asciiTheme="minorHAnsi" w:hAnsiTheme="minorHAnsi" w:cstheme="minorHAnsi"/>
        </w:rPr>
      </w:pPr>
    </w:p>
    <w:p w:rsidR="00374188" w:rsidRPr="00374188" w:rsidRDefault="00374188" w:rsidP="00374188">
      <w:pPr>
        <w:pStyle w:val="Heading3"/>
        <w:spacing w:line="240" w:lineRule="auto"/>
        <w:jc w:val="both"/>
        <w:rPr>
          <w:rFonts w:asciiTheme="minorHAnsi" w:hAnsiTheme="minorHAnsi" w:cstheme="minorHAnsi"/>
        </w:rPr>
      </w:pPr>
      <w:bookmarkStart w:id="49" w:name="_Toc162518459"/>
      <w:r w:rsidRPr="00374188">
        <w:rPr>
          <w:rFonts w:asciiTheme="minorHAnsi" w:hAnsiTheme="minorHAnsi" w:cstheme="minorHAnsi"/>
        </w:rPr>
        <w:t>2.3.1. Overview of measures for the priority 3.1 Development of the key I</w:t>
      </w:r>
      <w:r w:rsidRPr="00374188">
        <w:rPr>
          <w:rFonts w:asciiTheme="minorHAnsi" w:hAnsiTheme="minorHAnsi" w:cstheme="minorHAnsi"/>
          <w:lang w:val="en-GB"/>
        </w:rPr>
        <w:t>C</w:t>
      </w:r>
      <w:r w:rsidRPr="00374188">
        <w:rPr>
          <w:rFonts w:asciiTheme="minorHAnsi" w:hAnsiTheme="minorHAnsi" w:cstheme="minorHAnsi"/>
        </w:rPr>
        <w:t xml:space="preserve"> infrastructure of information society</w:t>
      </w:r>
      <w:bookmarkEnd w:id="49"/>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Accelerated digitalization of society, economy, as well as the accelerated development of the ICT industry is undoubtedly conditioned by the development of the key ICT infrastructure of the information society with the aim of enabling more dynamic development and more significant use of electronic services of the information society by business entities, e-government, independent entrepreneurs and citizens, with the aim of improving overall productivity and efficiency of our economy. The basic infrastructural elements of the information society that should enable its more dynamic development are the broadband Internet and the key IC infrastructure of e-government, with the provision of a high degree of cyber security.</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bs-Latn-BA"/>
        </w:rPr>
        <w:t xml:space="preserve">Measure 3.1.1 </w:t>
      </w:r>
      <w:r w:rsidRPr="00374188">
        <w:rPr>
          <w:rFonts w:asciiTheme="minorHAnsi" w:hAnsiTheme="minorHAnsi" w:cstheme="minorHAnsi"/>
          <w:sz w:val="24"/>
          <w:szCs w:val="24"/>
          <w:lang w:val="en-GB"/>
        </w:rPr>
        <w:t>Improved management and monitoring of the development of broadband Internet access in the RS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Bearing in mind the constitutional arrangements of the RS and BiH, the current legislative framework in the field of broadband Internet access on the one hand, and on the other hand the essential importance of enabling broadband Internet access to citizens and business entities in the RS, as well as the limitations of telecom operators in achieving the set goals, the need for more active participation of the competent authorities of the RS in the process of managing and improving broadband Internet access is unequivocally imposed</w:t>
      </w:r>
      <w:r w:rsidRPr="00374188">
        <w:rPr>
          <w:rFonts w:eastAsia="Calibri" w:cstheme="minorHAnsi"/>
          <w:sz w:val="24"/>
          <w:szCs w:val="24"/>
        </w:rPr>
        <w:t xml:space="preserve">. </w:t>
      </w:r>
      <w:r w:rsidRPr="00374188">
        <w:rPr>
          <w:rFonts w:eastAsia="Calibri" w:cstheme="minorHAnsi"/>
          <w:sz w:val="24"/>
          <w:szCs w:val="24"/>
          <w:lang w:val="en-GB"/>
        </w:rPr>
        <w:t>This primarily refers to the need for more active participation of RS institutions in the preparation and implementation of strategic and legislative documents on broadband Internet access in BiH, as well as in the part related to monitoring the achievement of set goals</w:t>
      </w:r>
      <w:r w:rsidRPr="00374188">
        <w:rPr>
          <w:rFonts w:eastAsia="Calibri" w:cstheme="minorHAnsi"/>
          <w:sz w:val="24"/>
          <w:szCs w:val="24"/>
        </w:rPr>
        <w:t xml:space="preserve">. </w:t>
      </w:r>
    </w:p>
    <w:p w:rsidR="00374188" w:rsidRPr="00374188" w:rsidRDefault="00374188" w:rsidP="00374188">
      <w:pPr>
        <w:spacing w:before="120" w:line="240" w:lineRule="auto"/>
        <w:jc w:val="both"/>
        <w:rPr>
          <w:rFonts w:eastAsia="Calibri" w:cstheme="minorHAnsi"/>
          <w:sz w:val="24"/>
          <w:szCs w:val="24"/>
        </w:rPr>
      </w:pPr>
      <w:r w:rsidRPr="00374188">
        <w:rPr>
          <w:rFonts w:eastAsia="Calibri" w:cstheme="minorHAnsi"/>
          <w:sz w:val="24"/>
          <w:szCs w:val="24"/>
          <w:lang w:val="en-GB"/>
        </w:rPr>
        <w:t>Through the preliminary draft of the Broadband Access Development Framework in BiH for the next four-year period, the competent institutions in the RS for the development of broadband access in the RS were recognized, namely: the Ministry of Transport and Communications, the Ministry of Spatial Planning, Construction and Ecology, and MNRVOID</w:t>
      </w:r>
      <w:r w:rsidRPr="00374188">
        <w:rPr>
          <w:rFonts w:eastAsia="Calibri" w:cstheme="minorHAnsi"/>
          <w:sz w:val="24"/>
          <w:szCs w:val="24"/>
        </w:rPr>
        <w:t xml:space="preserve">. As part of this measure, a working body, i.e. a Broadband Competence Office, will be formed from the identified institutions </w:t>
      </w:r>
      <w:r w:rsidR="00CB1D91" w:rsidRPr="00374188">
        <w:rPr>
          <w:rFonts w:eastAsia="Calibri" w:cstheme="minorHAnsi"/>
          <w:sz w:val="24"/>
          <w:szCs w:val="24"/>
          <w:lang w:val="en-GB"/>
        </w:rPr>
        <w:t>modelled</w:t>
      </w:r>
      <w:r w:rsidRPr="00374188">
        <w:rPr>
          <w:rFonts w:eastAsia="Calibri" w:cstheme="minorHAnsi"/>
          <w:sz w:val="24"/>
          <w:szCs w:val="24"/>
          <w:lang w:val="en-GB"/>
        </w:rPr>
        <w:t xml:space="preserve"> after the network of broadband competence offices of the EU</w:t>
      </w:r>
      <w:r w:rsidRPr="00374188">
        <w:rPr>
          <w:rStyle w:val="FootnoteReference"/>
          <w:rFonts w:eastAsia="Calibri" w:cstheme="minorHAnsi"/>
          <w:sz w:val="24"/>
          <w:szCs w:val="24"/>
          <w:vertAlign w:val="baseline"/>
          <w:lang w:val="en-GB"/>
        </w:rPr>
        <w:t xml:space="preserve"> </w:t>
      </w:r>
      <w:r w:rsidRPr="00374188">
        <w:rPr>
          <w:rStyle w:val="FootnoteReference"/>
          <w:rFonts w:eastAsia="Calibri" w:cstheme="minorHAnsi"/>
          <w:sz w:val="24"/>
          <w:szCs w:val="24"/>
          <w:lang w:val="en-GB"/>
        </w:rPr>
        <w:footnoteReference w:id="31"/>
      </w:r>
      <w:r w:rsidRPr="00374188">
        <w:rPr>
          <w:rFonts w:eastAsia="Calibri" w:cstheme="minorHAnsi"/>
          <w:sz w:val="24"/>
          <w:szCs w:val="24"/>
        </w:rPr>
        <w:t xml:space="preserve">, </w:t>
      </w:r>
      <w:r w:rsidRPr="00374188">
        <w:rPr>
          <w:rFonts w:eastAsia="Calibri" w:cstheme="minorHAnsi"/>
          <w:sz w:val="24"/>
          <w:szCs w:val="24"/>
          <w:lang w:val="en-GB"/>
        </w:rPr>
        <w:t>which will coordinate the implementation of activities to improve the management and quality of broadband Internet access in the RS</w:t>
      </w:r>
      <w:r w:rsidRPr="00374188">
        <w:rPr>
          <w:rFonts w:eastAsia="Calibri" w:cstheme="minorHAnsi"/>
          <w:sz w:val="24"/>
          <w:szCs w:val="24"/>
        </w:rPr>
        <w:t xml:space="preserve">. </w:t>
      </w:r>
    </w:p>
    <w:p w:rsidR="00374188" w:rsidRPr="00374188" w:rsidRDefault="00374188" w:rsidP="00374188">
      <w:pPr>
        <w:spacing w:before="120" w:line="240" w:lineRule="auto"/>
        <w:jc w:val="both"/>
        <w:rPr>
          <w:rFonts w:eastAsia="Calibri" w:cstheme="minorHAnsi"/>
          <w:sz w:val="24"/>
          <w:szCs w:val="24"/>
        </w:rPr>
      </w:pPr>
      <w:r w:rsidRPr="00374188">
        <w:rPr>
          <w:rFonts w:eastAsia="Calibri" w:cstheme="minorHAnsi"/>
          <w:sz w:val="24"/>
          <w:szCs w:val="24"/>
          <w:lang w:val="en-GB"/>
        </w:rPr>
        <w:t>In addition, in order to ensure adequate monitoring of the achievement of established strategic goals and priorities for the development of broadband Internet, this measure will intensify cooperation with operators and providers of telecommunication services in the RS and the Regulatory Agency for Communications of BiH, with the aim of determining the method of collecting data on broadband Internet access from registered operators/providers of telecommunication services in the territory of the Republic of Srpska</w:t>
      </w:r>
      <w:r w:rsidRPr="00374188">
        <w:rPr>
          <w:rFonts w:eastAsia="Calibri" w:cstheme="minorHAnsi"/>
          <w:sz w:val="24"/>
          <w:szCs w:val="24"/>
        </w:rPr>
        <w:t>.</w:t>
      </w:r>
    </w:p>
    <w:p w:rsidR="00374188" w:rsidRPr="00374188" w:rsidRDefault="00374188" w:rsidP="00374188">
      <w:pPr>
        <w:pStyle w:val="Heading4"/>
        <w:spacing w:before="0"/>
        <w:jc w:val="both"/>
        <w:rPr>
          <w:rFonts w:asciiTheme="minorHAnsi" w:eastAsia="Calibri" w:hAnsiTheme="minorHAnsi" w:cstheme="minorHAnsi"/>
          <w:sz w:val="24"/>
          <w:szCs w:val="24"/>
          <w:lang w:val="bs-Latn-BA"/>
        </w:rPr>
      </w:pPr>
      <w:r w:rsidRPr="00374188">
        <w:rPr>
          <w:rFonts w:asciiTheme="minorHAnsi" w:eastAsia="Calibri" w:hAnsiTheme="minorHAnsi" w:cstheme="minorHAnsi"/>
          <w:sz w:val="24"/>
          <w:szCs w:val="24"/>
          <w:lang w:val="bs-Latn-BA"/>
        </w:rPr>
        <w:t xml:space="preserve">Measure 3.1.2 </w:t>
      </w:r>
      <w:r w:rsidRPr="00374188">
        <w:rPr>
          <w:rFonts w:asciiTheme="minorHAnsi" w:eastAsia="Calibri" w:hAnsiTheme="minorHAnsi" w:cstheme="minorHAnsi"/>
          <w:sz w:val="24"/>
          <w:szCs w:val="24"/>
          <w:lang w:val="en-GB"/>
        </w:rPr>
        <w:t>Developed key IC infrastructure of the Republic of Srpska e-government</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A better business environment, reduction of the administrative burden on citizens, independent entrepreneurs and business entities, more dynamic development of electronic services of the information society, and the achievement of a higher degree of automation of the operations of business entities and administrative bodies, is conditioned, first of all, by the development of the key IC infrastructure of the RS e-government</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lastRenderedPageBreak/>
        <w:t>Namely, this infrastructure is necessary for the efficient provisi</w:t>
      </w:r>
      <w:r w:rsidR="00CB1D91">
        <w:rPr>
          <w:rFonts w:cstheme="minorHAnsi"/>
          <w:sz w:val="24"/>
          <w:szCs w:val="24"/>
          <w:lang w:val="en-GB"/>
        </w:rPr>
        <w:t>on of electronic services, cent</w:t>
      </w:r>
      <w:r w:rsidRPr="00374188">
        <w:rPr>
          <w:rFonts w:cstheme="minorHAnsi"/>
          <w:sz w:val="24"/>
          <w:szCs w:val="24"/>
          <w:lang w:val="en-GB"/>
        </w:rPr>
        <w:t>red around life events and business episodes, both for administrative bodies, as well as for citizens and business entities, and it is necessary for achieving a significantly higher degree of digitalization and automation of the operations of administrative bodies and business entities</w:t>
      </w:r>
      <w:r w:rsidRPr="00374188">
        <w:rPr>
          <w:rFonts w:cstheme="minorHAnsi"/>
          <w:sz w:val="24"/>
          <w:szCs w:val="24"/>
        </w:rPr>
        <w:t xml:space="preserve">. This infrastructure includes: 1) interoperable information system, 2) electronic signature and electronic seal; 3) </w:t>
      </w:r>
      <w:r w:rsidRPr="00374188">
        <w:rPr>
          <w:rFonts w:cstheme="minorHAnsi"/>
          <w:sz w:val="24"/>
          <w:szCs w:val="24"/>
          <w:lang w:val="en-GB"/>
        </w:rPr>
        <w:t>platform for qualified electronic delivery and</w:t>
      </w:r>
      <w:r w:rsidRPr="00374188">
        <w:rPr>
          <w:rFonts w:cstheme="minorHAnsi"/>
          <w:sz w:val="24"/>
          <w:szCs w:val="24"/>
        </w:rPr>
        <w:t xml:space="preserve"> 4) </w:t>
      </w:r>
      <w:r w:rsidRPr="00374188">
        <w:rPr>
          <w:rFonts w:cstheme="minorHAnsi"/>
          <w:sz w:val="24"/>
          <w:szCs w:val="24"/>
          <w:lang w:val="en-GB"/>
        </w:rPr>
        <w:t>electronic payment platform</w:t>
      </w:r>
      <w:r w:rsidRPr="00374188">
        <w:rPr>
          <w:rFonts w:cstheme="minorHAnsi"/>
          <w:sz w:val="24"/>
          <w:szCs w:val="24"/>
        </w:rPr>
        <w:t xml:space="preserve">. </w:t>
      </w:r>
      <w:r w:rsidRPr="00374188">
        <w:rPr>
          <w:rFonts w:cstheme="minorHAnsi"/>
          <w:sz w:val="24"/>
          <w:szCs w:val="24"/>
          <w:lang w:val="en-GB"/>
        </w:rPr>
        <w:t>Of course, the aforementioned platforms, as well as electronic services, should be accompanied by a scalable and standardized IC infrastructure for the storage and maintenance of information systems, both of administrative bodies and business entities - operators of the key IC infrastructure of the RS, through the construction of</w:t>
      </w:r>
      <w:r w:rsidRPr="00374188">
        <w:rPr>
          <w:rFonts w:cstheme="minorHAnsi"/>
          <w:sz w:val="24"/>
          <w:szCs w:val="24"/>
        </w:rPr>
        <w:t xml:space="preserve"> 5) </w:t>
      </w:r>
      <w:r w:rsidRPr="00374188">
        <w:rPr>
          <w:rFonts w:cstheme="minorHAnsi"/>
          <w:sz w:val="24"/>
          <w:szCs w:val="24"/>
          <w:lang w:val="en-GB"/>
        </w:rPr>
        <w:t>republic Data centre with government cloud service</w:t>
      </w:r>
      <w:r w:rsidRPr="00374188">
        <w:rPr>
          <w:rFonts w:cstheme="minorHAnsi"/>
          <w:sz w:val="24"/>
          <w:szCs w:val="24"/>
        </w:rPr>
        <w:t xml:space="preserve">, </w:t>
      </w:r>
      <w:r w:rsidRPr="00374188">
        <w:rPr>
          <w:rFonts w:cstheme="minorHAnsi"/>
          <w:sz w:val="24"/>
          <w:szCs w:val="24"/>
          <w:lang w:val="en-GB"/>
        </w:rPr>
        <w:t xml:space="preserve">such as in the case of the Republic of Serbia and other </w:t>
      </w:r>
      <w:r w:rsidR="00CB1D91" w:rsidRPr="00374188">
        <w:rPr>
          <w:rFonts w:cstheme="minorHAnsi"/>
          <w:sz w:val="24"/>
          <w:szCs w:val="24"/>
          <w:lang w:val="en-GB"/>
        </w:rPr>
        <w:t>neighbouring</w:t>
      </w:r>
      <w:r w:rsidRPr="00374188">
        <w:rPr>
          <w:rFonts w:cstheme="minorHAnsi"/>
          <w:sz w:val="24"/>
          <w:szCs w:val="24"/>
          <w:lang w:val="en-GB"/>
        </w:rPr>
        <w:t xml:space="preserve"> countries</w:t>
      </w:r>
      <w:r w:rsidRPr="00374188">
        <w:rPr>
          <w:rFonts w:cstheme="minorHAnsi"/>
          <w:sz w:val="24"/>
          <w:szCs w:val="24"/>
        </w:rPr>
        <w:t xml:space="preserve">. </w:t>
      </w:r>
      <w:r w:rsidRPr="00374188">
        <w:rPr>
          <w:rFonts w:cstheme="minorHAnsi"/>
          <w:sz w:val="24"/>
          <w:szCs w:val="24"/>
          <w:lang w:val="en-GB"/>
        </w:rPr>
        <w:t>Namely, only through the development of the mentioned IC infrastructure, it is possible to enable the complete digitalization of the operations of business entities, the qualified exchange of data and documents between participants in the information society (citizens, independent entrepreneurs, business entities, administrative bodies), speed up mutual payments, and ensure sovereignty in the area information society, i.e. confidentiality, integrity and availability of data on the territory and IC infrastructure of the RS</w:t>
      </w:r>
      <w:r w:rsidRPr="00374188">
        <w:rPr>
          <w:rFonts w:cstheme="minorHAnsi"/>
          <w:sz w:val="24"/>
          <w:szCs w:val="24"/>
        </w:rPr>
        <w:t>.</w:t>
      </w:r>
    </w:p>
    <w:p w:rsidR="00374188" w:rsidRPr="00374188" w:rsidRDefault="00374188" w:rsidP="00374188">
      <w:pPr>
        <w:keepLines/>
        <w:spacing w:after="120" w:line="240" w:lineRule="auto"/>
        <w:jc w:val="both"/>
        <w:rPr>
          <w:rFonts w:cstheme="minorHAnsi"/>
          <w:sz w:val="24"/>
          <w:szCs w:val="24"/>
          <w:lang w:val="en-GB"/>
        </w:rPr>
      </w:pPr>
      <w:r w:rsidRPr="00374188">
        <w:rPr>
          <w:rFonts w:cstheme="minorHAnsi"/>
          <w:sz w:val="24"/>
          <w:szCs w:val="24"/>
          <w:lang w:val="en-GB"/>
        </w:rPr>
        <w:t xml:space="preserve">As explained in the section on the state and development trends of the ICT industry, the strategic framework of the e-government of the RS is defined by a special strategic document, i.e. the E-Government Development Strategy, due to the complexity of the mentioned area and comparability with </w:t>
      </w:r>
      <w:r w:rsidR="00CB1D91" w:rsidRPr="00374188">
        <w:rPr>
          <w:rFonts w:cstheme="minorHAnsi"/>
          <w:sz w:val="24"/>
          <w:szCs w:val="24"/>
          <w:lang w:val="en-GB"/>
        </w:rPr>
        <w:t>neighbouring</w:t>
      </w:r>
      <w:r w:rsidRPr="00374188">
        <w:rPr>
          <w:rFonts w:cstheme="minorHAnsi"/>
          <w:sz w:val="24"/>
          <w:szCs w:val="24"/>
          <w:lang w:val="en-GB"/>
        </w:rPr>
        <w:t xml:space="preserve"> countries and the </w:t>
      </w:r>
      <w:r w:rsidR="00CB1D91" w:rsidRPr="00374188">
        <w:rPr>
          <w:rFonts w:cstheme="minorHAnsi"/>
          <w:sz w:val="24"/>
          <w:szCs w:val="24"/>
          <w:lang w:val="en-GB"/>
        </w:rPr>
        <w:t>fulfilment</w:t>
      </w:r>
      <w:r w:rsidRPr="00374188">
        <w:rPr>
          <w:rFonts w:cstheme="minorHAnsi"/>
          <w:sz w:val="24"/>
          <w:szCs w:val="24"/>
          <w:lang w:val="en-GB"/>
        </w:rPr>
        <w:t xml:space="preserve"> of EU requirements</w:t>
      </w:r>
      <w:r w:rsidRPr="00374188">
        <w:rPr>
          <w:rFonts w:cstheme="minorHAnsi"/>
          <w:sz w:val="24"/>
          <w:szCs w:val="24"/>
        </w:rPr>
        <w:t xml:space="preserve">. </w:t>
      </w:r>
      <w:r w:rsidRPr="00374188">
        <w:rPr>
          <w:rFonts w:cstheme="minorHAnsi"/>
          <w:sz w:val="24"/>
          <w:szCs w:val="24"/>
          <w:lang w:val="en-GB"/>
        </w:rPr>
        <w:t>Therefore, the development of e-government is defined in the E-Government Development Strategy for the period of 2019-2022 and this document is certainly relevant for the period ahead, that is, until the adoption of the new E-Government Development Strategy of the Republic of Srpska. In this document, the area of e-government is treated from the aspect of the conditionality of the development of e-government on the accelerated development of the IC technology industry and the digitalization of the economy and society, and in this sense the mentioned measure is identified</w:t>
      </w:r>
      <w:r w:rsidRPr="00374188">
        <w:rPr>
          <w:rFonts w:cstheme="minorHAnsi"/>
          <w:sz w:val="24"/>
          <w:szCs w:val="24"/>
        </w:rPr>
        <w:t>.</w:t>
      </w:r>
    </w:p>
    <w:p w:rsidR="00374188" w:rsidRPr="00374188" w:rsidRDefault="00374188" w:rsidP="00374188">
      <w:pPr>
        <w:pStyle w:val="Heading4"/>
        <w:spacing w:before="0"/>
        <w:jc w:val="both"/>
        <w:rPr>
          <w:rFonts w:asciiTheme="minorHAnsi" w:eastAsia="Calibri" w:hAnsiTheme="minorHAnsi" w:cstheme="minorHAnsi"/>
          <w:sz w:val="24"/>
          <w:szCs w:val="24"/>
          <w:lang w:val="bs-Latn-BA"/>
        </w:rPr>
      </w:pPr>
      <w:r w:rsidRPr="00374188">
        <w:rPr>
          <w:rFonts w:asciiTheme="minorHAnsi" w:eastAsia="Calibri" w:hAnsiTheme="minorHAnsi" w:cstheme="minorHAnsi"/>
          <w:sz w:val="24"/>
          <w:szCs w:val="24"/>
          <w:lang w:val="en-GB"/>
        </w:rPr>
        <w:t>Measure</w:t>
      </w:r>
      <w:r w:rsidRPr="00374188">
        <w:rPr>
          <w:rFonts w:asciiTheme="minorHAnsi" w:eastAsia="Calibri" w:hAnsiTheme="minorHAnsi" w:cstheme="minorHAnsi"/>
          <w:sz w:val="24"/>
          <w:szCs w:val="24"/>
          <w:lang w:val="bs-Latn-BA"/>
        </w:rPr>
        <w:t xml:space="preserve"> 3.1.3 </w:t>
      </w:r>
      <w:r w:rsidRPr="00374188">
        <w:rPr>
          <w:rFonts w:asciiTheme="minorHAnsi" w:eastAsia="Calibri" w:hAnsiTheme="minorHAnsi" w:cstheme="minorHAnsi"/>
          <w:sz w:val="24"/>
          <w:szCs w:val="24"/>
          <w:lang w:val="en-GB"/>
        </w:rPr>
        <w:t>Improving cyber security system in the Republic of Srpska</w:t>
      </w:r>
    </w:p>
    <w:p w:rsidR="00374188" w:rsidRPr="00374188" w:rsidRDefault="00374188" w:rsidP="00374188">
      <w:pPr>
        <w:keepLines/>
        <w:spacing w:after="0" w:line="240" w:lineRule="auto"/>
        <w:jc w:val="both"/>
        <w:rPr>
          <w:rFonts w:cstheme="minorHAnsi"/>
          <w:sz w:val="24"/>
          <w:szCs w:val="24"/>
        </w:rPr>
      </w:pPr>
      <w:r w:rsidRPr="00374188">
        <w:rPr>
          <w:rFonts w:cstheme="minorHAnsi"/>
          <w:sz w:val="24"/>
          <w:szCs w:val="24"/>
          <w:lang w:val="en-GB"/>
        </w:rPr>
        <w:t xml:space="preserve">The field of information security (hereinafter: cyber security) is one of the basic responsibilities of the work of MNRVOID defined through: Law on Republic Administration </w:t>
      </w:r>
      <w:r w:rsidRPr="00374188">
        <w:rPr>
          <w:rFonts w:cstheme="minorHAnsi"/>
          <w:sz w:val="24"/>
          <w:szCs w:val="24"/>
        </w:rPr>
        <w:t xml:space="preserve">(“Official Gazette of the Republic of Srpska”, </w:t>
      </w:r>
      <w:r w:rsidRPr="00374188">
        <w:rPr>
          <w:rFonts w:cstheme="minorHAnsi"/>
          <w:sz w:val="24"/>
          <w:szCs w:val="24"/>
          <w:lang w:val="en-GB"/>
        </w:rPr>
        <w:t>No</w:t>
      </w:r>
      <w:r w:rsidRPr="00374188">
        <w:rPr>
          <w:rFonts w:cstheme="minorHAnsi"/>
          <w:sz w:val="24"/>
          <w:szCs w:val="24"/>
        </w:rPr>
        <w:t xml:space="preserve">. 115/18, 111/21, 15/22, 56/22 </w:t>
      </w:r>
      <w:r w:rsidRPr="00374188">
        <w:rPr>
          <w:rFonts w:cstheme="minorHAnsi"/>
          <w:sz w:val="24"/>
          <w:szCs w:val="24"/>
          <w:lang w:val="en-GB"/>
        </w:rPr>
        <w:t>and</w:t>
      </w:r>
      <w:r w:rsidRPr="00374188">
        <w:rPr>
          <w:rFonts w:cstheme="minorHAnsi"/>
          <w:sz w:val="24"/>
          <w:szCs w:val="24"/>
        </w:rPr>
        <w:t xml:space="preserve"> 132/22), </w:t>
      </w:r>
      <w:r w:rsidRPr="00374188">
        <w:rPr>
          <w:rFonts w:cstheme="minorHAnsi"/>
          <w:sz w:val="24"/>
          <w:szCs w:val="24"/>
          <w:lang w:val="en-GB"/>
        </w:rPr>
        <w:t>article</w:t>
      </w:r>
      <w:r w:rsidRPr="00374188">
        <w:rPr>
          <w:rFonts w:cstheme="minorHAnsi"/>
          <w:sz w:val="24"/>
          <w:szCs w:val="24"/>
        </w:rPr>
        <w:t xml:space="preserve"> 27. </w:t>
      </w:r>
      <w:r w:rsidRPr="00374188">
        <w:rPr>
          <w:rFonts w:cstheme="minorHAnsi"/>
          <w:sz w:val="24"/>
          <w:szCs w:val="24"/>
          <w:lang w:val="en-GB"/>
        </w:rPr>
        <w:t>Law on Information Security</w:t>
      </w:r>
      <w:r w:rsidRPr="00374188">
        <w:rPr>
          <w:rFonts w:cstheme="minorHAnsi"/>
          <w:sz w:val="24"/>
          <w:szCs w:val="24"/>
        </w:rPr>
        <w:t xml:space="preserve"> (“Official Gazette of the Republic of Srpska”, </w:t>
      </w:r>
      <w:r w:rsidRPr="00374188">
        <w:rPr>
          <w:rFonts w:cstheme="minorHAnsi"/>
          <w:sz w:val="24"/>
          <w:szCs w:val="24"/>
          <w:lang w:val="en-GB"/>
        </w:rPr>
        <w:t>number</w:t>
      </w:r>
      <w:r w:rsidRPr="00374188">
        <w:rPr>
          <w:rFonts w:cstheme="minorHAnsi"/>
          <w:sz w:val="24"/>
          <w:szCs w:val="24"/>
        </w:rPr>
        <w:t xml:space="preserve"> 70/11), </w:t>
      </w:r>
      <w:r w:rsidRPr="00374188">
        <w:rPr>
          <w:rFonts w:cstheme="minorHAnsi"/>
          <w:sz w:val="24"/>
          <w:szCs w:val="24"/>
          <w:lang w:val="en-GB"/>
        </w:rPr>
        <w:t>article</w:t>
      </w:r>
      <w:r w:rsidRPr="00374188">
        <w:rPr>
          <w:rFonts w:cstheme="minorHAnsi"/>
          <w:sz w:val="24"/>
          <w:szCs w:val="24"/>
        </w:rPr>
        <w:t xml:space="preserve"> 10, </w:t>
      </w:r>
      <w:r w:rsidRPr="00374188">
        <w:rPr>
          <w:rFonts w:cstheme="minorHAnsi"/>
          <w:sz w:val="24"/>
          <w:szCs w:val="24"/>
          <w:lang w:val="en-GB"/>
        </w:rPr>
        <w:t>article</w:t>
      </w:r>
      <w:r w:rsidRPr="00374188">
        <w:rPr>
          <w:rFonts w:cstheme="minorHAnsi"/>
          <w:sz w:val="24"/>
          <w:szCs w:val="24"/>
        </w:rPr>
        <w:t xml:space="preserve"> 11. </w:t>
      </w:r>
      <w:r w:rsidRPr="00374188">
        <w:rPr>
          <w:rFonts w:cstheme="minorHAnsi"/>
          <w:sz w:val="24"/>
          <w:szCs w:val="24"/>
          <w:lang w:val="en-GB"/>
        </w:rPr>
        <w:t>paragraph</w:t>
      </w:r>
      <w:r w:rsidRPr="00374188">
        <w:rPr>
          <w:rFonts w:cstheme="minorHAnsi"/>
          <w:sz w:val="24"/>
          <w:szCs w:val="24"/>
        </w:rPr>
        <w:t xml:space="preserve"> 2, </w:t>
      </w:r>
      <w:r w:rsidRPr="00374188">
        <w:rPr>
          <w:rFonts w:cstheme="minorHAnsi"/>
          <w:sz w:val="24"/>
          <w:szCs w:val="24"/>
          <w:lang w:val="en-GB"/>
        </w:rPr>
        <w:t>article</w:t>
      </w:r>
      <w:r w:rsidRPr="00374188">
        <w:rPr>
          <w:rFonts w:cstheme="minorHAnsi"/>
          <w:sz w:val="24"/>
          <w:szCs w:val="24"/>
        </w:rPr>
        <w:t xml:space="preserve"> 12. </w:t>
      </w:r>
      <w:r w:rsidRPr="00374188">
        <w:rPr>
          <w:rFonts w:cstheme="minorHAnsi"/>
          <w:sz w:val="24"/>
          <w:szCs w:val="24"/>
          <w:lang w:val="en-GB"/>
        </w:rPr>
        <w:t xml:space="preserve">Law on the Safety of Critical Infrastructures in the Republic of Srpska </w:t>
      </w:r>
      <w:r w:rsidRPr="00374188">
        <w:rPr>
          <w:rFonts w:cstheme="minorHAnsi"/>
          <w:sz w:val="24"/>
          <w:szCs w:val="24"/>
        </w:rPr>
        <w:t xml:space="preserve">(“Official Gazette of the Republic of Srpska”, </w:t>
      </w:r>
      <w:r w:rsidRPr="00374188">
        <w:rPr>
          <w:rFonts w:cstheme="minorHAnsi"/>
          <w:sz w:val="24"/>
          <w:szCs w:val="24"/>
          <w:lang w:val="en-GB"/>
        </w:rPr>
        <w:t>number</w:t>
      </w:r>
      <w:r w:rsidRPr="00374188">
        <w:rPr>
          <w:rFonts w:cstheme="minorHAnsi"/>
          <w:sz w:val="24"/>
          <w:szCs w:val="24"/>
        </w:rPr>
        <w:t xml:space="preserve"> 58/19). Regulation on Cyber Security Measures (“Official Gazette of the Republic of Srpska”, </w:t>
      </w:r>
      <w:r w:rsidRPr="00374188">
        <w:rPr>
          <w:rFonts w:cstheme="minorHAnsi"/>
          <w:sz w:val="24"/>
          <w:szCs w:val="24"/>
          <w:lang w:val="en-GB"/>
        </w:rPr>
        <w:t>number</w:t>
      </w:r>
      <w:r w:rsidRPr="00374188">
        <w:rPr>
          <w:rFonts w:cstheme="minorHAnsi"/>
          <w:sz w:val="24"/>
          <w:szCs w:val="24"/>
        </w:rPr>
        <w:t xml:space="preserve"> 91/12), </w:t>
      </w:r>
      <w:r w:rsidRPr="00374188">
        <w:rPr>
          <w:rFonts w:cstheme="minorHAnsi"/>
          <w:sz w:val="24"/>
          <w:szCs w:val="24"/>
          <w:lang w:val="en-GB"/>
        </w:rPr>
        <w:t xml:space="preserve">Rulebook on Cyber Security Standards number </w:t>
      </w:r>
      <w:r w:rsidRPr="00374188">
        <w:rPr>
          <w:rFonts w:cstheme="minorHAnsi"/>
          <w:sz w:val="24"/>
          <w:szCs w:val="24"/>
        </w:rPr>
        <w:t xml:space="preserve">19/6-010/91-23/12 </w:t>
      </w:r>
      <w:r w:rsidRPr="00374188">
        <w:rPr>
          <w:rFonts w:cstheme="minorHAnsi"/>
          <w:sz w:val="24"/>
          <w:szCs w:val="24"/>
          <w:lang w:val="en-GB"/>
        </w:rPr>
        <w:t>from May</w:t>
      </w:r>
      <w:r w:rsidRPr="00374188">
        <w:rPr>
          <w:rFonts w:cstheme="minorHAnsi"/>
          <w:sz w:val="24"/>
          <w:szCs w:val="24"/>
        </w:rPr>
        <w:t xml:space="preserve"> 10, 2013.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The following 2 (two) functions of MNRVOID arise from the aforementioned competences: improvement of CERT functions of the Republic of Srpska and coordination in the construction of cyber security of public administration, critical infrastructures, medium and small businesses and citizens. As cyber security is part of social security, the Government of the Republic of Srpska, and thus MNRVOID, has the role of a national catalyst of cyber security that includes all segments of society and the joint work of public administration institutions, critical infrastructures, academia, the private sector and law enforcement agencies</w:t>
      </w:r>
      <w:r w:rsidRPr="00374188">
        <w:rPr>
          <w:rFonts w:cstheme="minorHAnsi"/>
          <w:sz w:val="24"/>
          <w:szCs w:val="24"/>
        </w:rPr>
        <w:t>.</w:t>
      </w:r>
    </w:p>
    <w:p w:rsidR="00374188" w:rsidRPr="00374188" w:rsidRDefault="00374188" w:rsidP="00374188">
      <w:pPr>
        <w:keepLines/>
        <w:spacing w:after="120" w:line="240" w:lineRule="auto"/>
        <w:jc w:val="both"/>
        <w:rPr>
          <w:rFonts w:cstheme="minorHAnsi"/>
          <w:b/>
          <w:bCs/>
          <w:sz w:val="24"/>
          <w:szCs w:val="24"/>
        </w:rPr>
      </w:pPr>
      <w:r w:rsidRPr="00374188">
        <w:rPr>
          <w:rFonts w:cstheme="minorHAnsi"/>
          <w:b/>
          <w:bCs/>
          <w:sz w:val="24"/>
          <w:szCs w:val="24"/>
          <w:lang w:val="en-GB"/>
        </w:rPr>
        <w:lastRenderedPageBreak/>
        <w:t>The analysis shows that the IT infrastructure of state institutions and critical infrastructures of the Republic of Srpska is extremely exposed to cyber threats, and the cyber crime underworld massively compromises digital assets in the Republic of Srpska</w:t>
      </w:r>
      <w:r w:rsidRPr="00374188">
        <w:rPr>
          <w:rFonts w:cstheme="minorHAnsi"/>
          <w:b/>
          <w:bCs/>
          <w:sz w:val="24"/>
          <w:szCs w:val="24"/>
        </w:rPr>
        <w:t xml:space="preserve">. </w:t>
      </w:r>
    </w:p>
    <w:p w:rsidR="00374188" w:rsidRPr="00374188" w:rsidRDefault="00374188" w:rsidP="00374188">
      <w:pPr>
        <w:keepLines/>
        <w:spacing w:after="120" w:line="240" w:lineRule="auto"/>
        <w:jc w:val="both"/>
        <w:rPr>
          <w:rFonts w:cstheme="minorHAnsi"/>
          <w:sz w:val="24"/>
          <w:szCs w:val="24"/>
          <w:lang w:val="en-GB"/>
        </w:rPr>
      </w:pPr>
      <w:r w:rsidRPr="00374188">
        <w:rPr>
          <w:rFonts w:cstheme="minorHAnsi"/>
          <w:sz w:val="24"/>
          <w:szCs w:val="24"/>
          <w:lang w:val="en-GB"/>
        </w:rPr>
        <w:t>The current state of cyber protection of the national infrastructure is the result of the basic defined direction of the development of the state IT structure of Srpska, which was reflected in the orientation towards the functionality of the system. In the last 10 years, a great step forward has been made in the digitalization of public administration operations and parts of critical infrastructures, and therefore Srpska is on a similar technological level with the Republic of Serbia and the Republic of Croatia</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However, in the field of cyber security, Srpska has not developed strategic national directions of development. The security of the system is partially established at the highest republican authorities. Through planned development, it is necessary to establish a national framework for the development of capacities that will</w:t>
      </w:r>
      <w:r w:rsidRPr="00374188">
        <w:rPr>
          <w:rFonts w:cstheme="minorHAnsi"/>
          <w:sz w:val="24"/>
          <w:szCs w:val="24"/>
        </w:rPr>
        <w:t>:</w:t>
      </w:r>
    </w:p>
    <w:p w:rsidR="00374188" w:rsidRPr="00374188" w:rsidRDefault="00374188" w:rsidP="00374188">
      <w:pPr>
        <w:keepLines/>
        <w:spacing w:after="120" w:line="240" w:lineRule="auto"/>
        <w:jc w:val="both"/>
        <w:rPr>
          <w:rFonts w:cstheme="minorHAnsi"/>
          <w:sz w:val="24"/>
          <w:szCs w:val="24"/>
          <w:lang w:val="en-GB"/>
        </w:rPr>
      </w:pPr>
      <w:r w:rsidRPr="00374188">
        <w:rPr>
          <w:rFonts w:cstheme="minorHAnsi"/>
          <w:sz w:val="24"/>
          <w:szCs w:val="24"/>
        </w:rPr>
        <w:t xml:space="preserve">1. </w:t>
      </w:r>
      <w:r w:rsidRPr="00374188">
        <w:rPr>
          <w:rFonts w:cstheme="minorHAnsi"/>
          <w:b/>
          <w:bCs/>
          <w:sz w:val="24"/>
          <w:szCs w:val="24"/>
        </w:rPr>
        <w:t xml:space="preserve">Establish a network of CERT bodies </w:t>
      </w:r>
      <w:r w:rsidRPr="00374188">
        <w:rPr>
          <w:rFonts w:cstheme="minorHAnsi"/>
          <w:sz w:val="24"/>
          <w:szCs w:val="24"/>
        </w:rPr>
        <w:t xml:space="preserve">of the Republic of Srpska (Republic CERT, </w:t>
      </w:r>
      <w:r w:rsidRPr="00374188">
        <w:rPr>
          <w:rFonts w:cstheme="minorHAnsi"/>
          <w:sz w:val="24"/>
          <w:szCs w:val="24"/>
          <w:lang w:val="en-GB"/>
        </w:rPr>
        <w:t>and sectoral CERT bodies of the financial, energy, health, telecommunications and academic sectors</w:t>
      </w:r>
      <w:r w:rsidRPr="00374188">
        <w:rPr>
          <w:rFonts w:cstheme="minorHAnsi"/>
          <w:sz w:val="24"/>
          <w:szCs w:val="24"/>
        </w:rPr>
        <w:t xml:space="preserve">), </w:t>
      </w:r>
      <w:r w:rsidRPr="00374188">
        <w:rPr>
          <w:rFonts w:cstheme="minorHAnsi"/>
          <w:sz w:val="24"/>
          <w:szCs w:val="24"/>
          <w:lang w:val="en-GB"/>
        </w:rPr>
        <w:t>which will have the role of protecting the state sector and critical infrastructures against external threats.</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w:t>
      </w:r>
      <w:r w:rsidRPr="00374188">
        <w:rPr>
          <w:rFonts w:cstheme="minorHAnsi"/>
          <w:sz w:val="24"/>
          <w:szCs w:val="24"/>
        </w:rPr>
        <w:t xml:space="preserve"> </w:t>
      </w:r>
      <w:r w:rsidRPr="00374188">
        <w:rPr>
          <w:rFonts w:cstheme="minorHAnsi"/>
          <w:sz w:val="24"/>
          <w:szCs w:val="24"/>
          <w:lang w:val="en-GB"/>
        </w:rPr>
        <w:t>It is impractical to go in the direction of individual establishment, in principle expensive, of security infrastructure and personnel in hundreds of institutions, but to design an integrated system</w:t>
      </w:r>
      <w:r w:rsidRPr="00374188">
        <w:rPr>
          <w:rFonts w:cstheme="minorHAnsi"/>
          <w:sz w:val="24"/>
          <w:szCs w:val="24"/>
        </w:rPr>
        <w:t xml:space="preserve">. </w:t>
      </w:r>
      <w:r w:rsidRPr="00374188">
        <w:rPr>
          <w:rFonts w:cstheme="minorHAnsi"/>
          <w:sz w:val="24"/>
          <w:szCs w:val="24"/>
          <w:lang w:val="en-GB"/>
        </w:rPr>
        <w:t>The aforementioned network of CERT bodies with designed security infrastructure will be in the function of detection, protection and response to threats in all institutions, as well as for the needs of the critical infrastructures of the Republic of Srpska</w:t>
      </w:r>
      <w:r w:rsidRPr="00374188">
        <w:rPr>
          <w:rFonts w:cstheme="minorHAnsi"/>
          <w:sz w:val="24"/>
          <w:szCs w:val="24"/>
        </w:rPr>
        <w:t xml:space="preserve">. </w:t>
      </w:r>
      <w:r w:rsidRPr="00374188">
        <w:rPr>
          <w:rFonts w:cstheme="minorHAnsi"/>
          <w:sz w:val="24"/>
          <w:szCs w:val="24"/>
          <w:lang w:val="en-GB"/>
        </w:rPr>
        <w:t>The proposal is to form a Security Data Centre and a Command Technical Centre (which would unite all CERT bodies) within a single body in the Republic of Srpska, which would eventually grow into the Institute of Cyber Security</w:t>
      </w:r>
      <w:r w:rsidRPr="00374188">
        <w:rPr>
          <w:rFonts w:cstheme="minorHAnsi"/>
          <w:b/>
          <w:bCs/>
          <w:sz w:val="24"/>
          <w:szCs w:val="24"/>
        </w:rPr>
        <w:t xml:space="preserve">. </w:t>
      </w:r>
      <w:r w:rsidRPr="00374188">
        <w:rPr>
          <w:rFonts w:cstheme="minorHAnsi"/>
          <w:sz w:val="24"/>
          <w:szCs w:val="24"/>
          <w:lang w:val="en-GB"/>
        </w:rPr>
        <w:t>In addition to the aforementioned role, the Institute of Cyber Security would also develop a network of research laboratories at the electrical engineering faculties of the University of Istočno Sarajevo and Banja Luka.</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rPr>
        <w:t xml:space="preserve">2. </w:t>
      </w:r>
      <w:r w:rsidRPr="00374188">
        <w:rPr>
          <w:rFonts w:cstheme="minorHAnsi"/>
          <w:sz w:val="24"/>
          <w:szCs w:val="24"/>
          <w:lang w:val="en-GB"/>
        </w:rPr>
        <w:t>Form a separate entity with MTEL that would provide the highest level of protection for the economy, small and medium enterprises and citizens. The said entity would have the role of “</w:t>
      </w:r>
      <w:r w:rsidRPr="00374188">
        <w:rPr>
          <w:rFonts w:cstheme="minorHAnsi"/>
          <w:b/>
          <w:sz w:val="24"/>
          <w:szCs w:val="24"/>
          <w:lang w:val="en-GB"/>
        </w:rPr>
        <w:t>Secure Service Provider</w:t>
      </w:r>
      <w:r w:rsidRPr="00374188">
        <w:rPr>
          <w:rFonts w:cstheme="minorHAnsi"/>
          <w:sz w:val="24"/>
          <w:szCs w:val="24"/>
          <w:lang w:val="en-GB"/>
        </w:rPr>
        <w:t>”. There is no similar initiative in Southeast Europe</w:t>
      </w:r>
      <w:r w:rsidRPr="00374188">
        <w:rPr>
          <w:rFonts w:cstheme="minorHAnsi"/>
          <w:sz w:val="24"/>
          <w:szCs w:val="24"/>
        </w:rPr>
        <w:t>.</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rPr>
        <w:t xml:space="preserve">3. </w:t>
      </w:r>
      <w:r w:rsidRPr="00374188">
        <w:rPr>
          <w:rFonts w:cstheme="minorHAnsi"/>
          <w:sz w:val="24"/>
          <w:szCs w:val="24"/>
          <w:lang w:val="en-GB"/>
        </w:rPr>
        <w:t xml:space="preserve">Encourage the </w:t>
      </w:r>
      <w:r w:rsidRPr="00374188">
        <w:rPr>
          <w:rFonts w:cstheme="minorHAnsi"/>
          <w:b/>
          <w:sz w:val="24"/>
          <w:szCs w:val="24"/>
          <w:lang w:val="en-GB"/>
        </w:rPr>
        <w:t>development of the cyber security industry</w:t>
      </w:r>
      <w:r w:rsidRPr="00374188">
        <w:rPr>
          <w:rFonts w:cstheme="minorHAnsi"/>
          <w:sz w:val="24"/>
          <w:szCs w:val="24"/>
          <w:lang w:val="en-GB"/>
        </w:rPr>
        <w:t xml:space="preserve"> with 3 main project directions: research into global cyber threats, research and development of a national anti-malware platform and the establishment of an Experimental Centre for Cyber Security IT Technologies. Cyber security industry conceived in this way fundamentally strengthens the national ecosystem of cyber protection. It also has the potential for both national participation in global cyber security through cyber diplomacy based on scientific cooperation, as well as participation in the global cyber security market. The project must be fully aligned with EU best practices and recommendations</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rPr>
        <w:t xml:space="preserve">4. </w:t>
      </w:r>
      <w:r w:rsidRPr="00374188">
        <w:rPr>
          <w:rFonts w:cstheme="minorHAnsi"/>
          <w:sz w:val="24"/>
          <w:szCs w:val="24"/>
          <w:lang w:val="en-GB"/>
        </w:rPr>
        <w:t xml:space="preserve">Launch a system of </w:t>
      </w:r>
      <w:r w:rsidRPr="00374188">
        <w:rPr>
          <w:rFonts w:cstheme="minorHAnsi"/>
          <w:b/>
          <w:sz w:val="24"/>
          <w:szCs w:val="24"/>
          <w:lang w:val="en-GB"/>
        </w:rPr>
        <w:t>advanced cyber security training</w:t>
      </w:r>
      <w:r w:rsidRPr="00374188">
        <w:rPr>
          <w:rFonts w:cstheme="minorHAnsi"/>
          <w:sz w:val="24"/>
          <w:szCs w:val="24"/>
          <w:lang w:val="en-GB"/>
        </w:rPr>
        <w:t>. Cyber security follows the development of IT technologies in every segment of evolution. The mass digitalization of all aspects of the state, economic and social sectors is accompanied by sectorally applied cyber security. The necessity of the organization of advanced training systems is of key importance for the creation of human resources that will ensure the smooth operation and development of the digital society</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lang w:val="en-GB"/>
        </w:rPr>
      </w:pPr>
      <w:r w:rsidRPr="00374188">
        <w:rPr>
          <w:rFonts w:cstheme="minorHAnsi"/>
          <w:sz w:val="24"/>
          <w:szCs w:val="24"/>
        </w:rPr>
        <w:lastRenderedPageBreak/>
        <w:t xml:space="preserve">5. Launch an initiative - a cyber hygiene project for the national cyberspace through the establishment </w:t>
      </w:r>
      <w:r w:rsidRPr="00374188">
        <w:rPr>
          <w:rFonts w:cstheme="minorHAnsi"/>
          <w:bCs/>
          <w:sz w:val="24"/>
          <w:szCs w:val="24"/>
          <w:lang w:val="en-GB"/>
        </w:rPr>
        <w:t>of an</w:t>
      </w:r>
      <w:r w:rsidRPr="00374188">
        <w:rPr>
          <w:rFonts w:cstheme="minorHAnsi"/>
          <w:b/>
          <w:bCs/>
          <w:sz w:val="24"/>
          <w:szCs w:val="24"/>
          <w:lang w:val="en-GB"/>
        </w:rPr>
        <w:t xml:space="preserve"> integrated system for researching media space on the Internet</w:t>
      </w:r>
      <w:r w:rsidRPr="00374188">
        <w:rPr>
          <w:rFonts w:cstheme="minorHAnsi"/>
          <w:sz w:val="24"/>
          <w:szCs w:val="24"/>
        </w:rPr>
        <w:t xml:space="preserve">. </w:t>
      </w:r>
      <w:r w:rsidRPr="00374188">
        <w:rPr>
          <w:rFonts w:cstheme="minorHAnsi"/>
          <w:sz w:val="24"/>
          <w:szCs w:val="24"/>
          <w:lang w:val="en-GB"/>
        </w:rPr>
        <w:t>Such a system should have 3 roles: identification of fake news and information, identification of harmful content on the Internet and classification and targeted collection and publication of information of interest to specific scientific, cultural and social sectors. In this way, the integrated system for researching the media space on the Internet has the role of both a social filter on the Internet and protection from harmful content, as well as a specialized collection of data for wider social use. Align the initiative with EU best practices and ERGA recommendations</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rPr>
        <w:t xml:space="preserve">6. </w:t>
      </w:r>
      <w:r w:rsidRPr="00374188">
        <w:rPr>
          <w:rFonts w:cstheme="minorHAnsi"/>
          <w:sz w:val="24"/>
          <w:szCs w:val="24"/>
          <w:lang w:val="en-GB"/>
        </w:rPr>
        <w:t xml:space="preserve">Start the initiative of introducing </w:t>
      </w:r>
      <w:r w:rsidRPr="00374188">
        <w:rPr>
          <w:rFonts w:cstheme="minorHAnsi"/>
          <w:b/>
          <w:sz w:val="24"/>
          <w:szCs w:val="24"/>
          <w:lang w:val="en-GB"/>
        </w:rPr>
        <w:t>mass international standardizing</w:t>
      </w:r>
      <w:r w:rsidRPr="00374188">
        <w:rPr>
          <w:rFonts w:cstheme="minorHAnsi"/>
          <w:sz w:val="24"/>
          <w:szCs w:val="24"/>
          <w:lang w:val="en-GB"/>
        </w:rPr>
        <w:t xml:space="preserve"> in state institutions, critical infrastructure in state and private ownership and in economic subjects (large, medium and small enterprises</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rPr>
        <w:t xml:space="preserve">7. </w:t>
      </w:r>
      <w:r w:rsidRPr="00374188">
        <w:rPr>
          <w:rFonts w:cstheme="minorHAnsi"/>
          <w:sz w:val="24"/>
          <w:szCs w:val="24"/>
          <w:lang w:val="en-GB"/>
        </w:rPr>
        <w:t xml:space="preserve">Through the project to establish the </w:t>
      </w:r>
      <w:r w:rsidRPr="00374188">
        <w:rPr>
          <w:rFonts w:cstheme="minorHAnsi"/>
          <w:b/>
          <w:sz w:val="24"/>
          <w:szCs w:val="24"/>
          <w:lang w:val="en-GB"/>
        </w:rPr>
        <w:t>National Centre for Forensic Investigations</w:t>
      </w:r>
      <w:r w:rsidRPr="00374188">
        <w:rPr>
          <w:rFonts w:cstheme="minorHAnsi"/>
          <w:sz w:val="24"/>
          <w:szCs w:val="24"/>
          <w:lang w:val="en-GB"/>
        </w:rPr>
        <w:t>, enable 2 types of services based on cyber security: advanced standardized services of digital forensics for wider social use (users would be state infrastructure, the economy, large, small and medium-sized enterprises and citizens), and the introduction of insurance services from cyber attacks</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By implementing the aforementioned seven areas, through the generation of various protection services for state institutions, critical infrastructure, small and medium-sized enterprises and citizens, the safety of work and business would be brought through the use of IT technologies. From the point of view of the market, this strategic development will bring a reputation and recognizable security identity to Srpska</w:t>
      </w:r>
      <w:r w:rsidRPr="00374188">
        <w:rPr>
          <w:rFonts w:cstheme="minorHAnsi"/>
          <w:sz w:val="24"/>
          <w:szCs w:val="24"/>
        </w:rPr>
        <w:t>.</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For the potential projects listed under serial numbers 1 and 2, it is necessary to choose a strategic partner - a manufacturer of equipment and systems that would offer the most effective equipment, with which there would be no possibility of service interruption and with which it would be possible to achieve scientific and technological cooperation. Market research of manufacturers - strategic partners is beyond the scope of this Analysis</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Due to the symbiosis and the existence of the highest level of inter-institutional and economic cooperation within BiH, it is recommended that all services that are available to state institutions, business entities and citizens in the Republic of Srpska should be offered to the FBiH and joint institutions of BiH</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Through specially defined forms, we should work on regional cooperation through the exchange of information and experiences by a similar analogy</w:t>
      </w:r>
      <w:r w:rsidRPr="00374188">
        <w:rPr>
          <w:rFonts w:cstheme="minorHAnsi"/>
          <w:sz w:val="24"/>
          <w:szCs w:val="24"/>
        </w:rPr>
        <w:t xml:space="preserve">. </w:t>
      </w:r>
    </w:p>
    <w:p w:rsidR="00374188" w:rsidRPr="00374188" w:rsidRDefault="00374188" w:rsidP="00374188">
      <w:pPr>
        <w:spacing w:line="240" w:lineRule="auto"/>
        <w:jc w:val="both"/>
        <w:rPr>
          <w:rFonts w:cstheme="minorHAnsi"/>
          <w:iCs/>
          <w:sz w:val="24"/>
          <w:szCs w:val="24"/>
        </w:rPr>
      </w:pPr>
      <w:r w:rsidRPr="00374188">
        <w:rPr>
          <w:rFonts w:cstheme="minorHAnsi"/>
          <w:iCs/>
          <w:sz w:val="24"/>
          <w:szCs w:val="24"/>
          <w:lang w:val="en-GB"/>
        </w:rPr>
        <w:t>Specifically, this measure envisages the establishment of a network of CERT bodies of the Republic of Srpska: Republican CERT, sectoral CERT bodies (financial, energy, health, telecommunications and academic sectors) and a network of regional CSIRT teams. Also, the measure envisages the (re)establishment of CERT functions such as information activities, cooperation and coordination, and CERT services. Also, the measure envisages the improvement of the legislative framework of the Republic of Srpska in the field of information protection through the adoption of the new Cyber Security Strategy and the new Law on Information Security of the Republic of Srpska</w:t>
      </w:r>
      <w:r w:rsidRPr="00374188">
        <w:rPr>
          <w:rFonts w:cstheme="minorHAnsi"/>
          <w:iCs/>
          <w:sz w:val="24"/>
          <w:szCs w:val="24"/>
        </w:rPr>
        <w:t>.</w:t>
      </w:r>
    </w:p>
    <w:p w:rsidR="00374188" w:rsidRPr="00374188" w:rsidRDefault="00374188" w:rsidP="00374188">
      <w:pPr>
        <w:spacing w:line="240" w:lineRule="auto"/>
        <w:jc w:val="both"/>
        <w:rPr>
          <w:rFonts w:cstheme="minorHAnsi"/>
          <w:iCs/>
          <w:sz w:val="24"/>
          <w:szCs w:val="24"/>
        </w:rPr>
      </w:pPr>
      <w:r w:rsidRPr="00374188">
        <w:rPr>
          <w:rFonts w:cstheme="minorHAnsi"/>
          <w:iCs/>
          <w:sz w:val="24"/>
          <w:szCs w:val="24"/>
          <w:lang w:val="en-GB"/>
        </w:rPr>
        <w:t xml:space="preserve">The measure also includes a key strategic project, which is the establishment of an integrated information security system in the Republic of Srpska. The project consists of a series of specialist </w:t>
      </w:r>
      <w:r w:rsidR="00CB1D91" w:rsidRPr="00374188">
        <w:rPr>
          <w:rFonts w:cstheme="minorHAnsi"/>
          <w:iCs/>
          <w:sz w:val="24"/>
          <w:szCs w:val="24"/>
          <w:lang w:val="en-GB"/>
        </w:rPr>
        <w:t>analyses</w:t>
      </w:r>
      <w:r w:rsidRPr="00374188">
        <w:rPr>
          <w:rFonts w:cstheme="minorHAnsi"/>
          <w:iCs/>
          <w:sz w:val="24"/>
          <w:szCs w:val="24"/>
          <w:lang w:val="en-GB"/>
        </w:rPr>
        <w:t xml:space="preserve"> for public administration, critical infrastructure, the economy and citizens, </w:t>
      </w:r>
      <w:r w:rsidRPr="00374188">
        <w:rPr>
          <w:rFonts w:cstheme="minorHAnsi"/>
          <w:iCs/>
          <w:sz w:val="24"/>
          <w:szCs w:val="24"/>
          <w:lang w:val="en-GB"/>
        </w:rPr>
        <w:lastRenderedPageBreak/>
        <w:t>then the development of the project and finally, the procurement of equipment and the implementation of the integrated system itself</w:t>
      </w:r>
      <w:r w:rsidRPr="00374188">
        <w:rPr>
          <w:rFonts w:cstheme="minorHAnsi"/>
          <w:iCs/>
          <w:sz w:val="24"/>
          <w:szCs w:val="24"/>
        </w:rPr>
        <w:t>.</w:t>
      </w:r>
    </w:p>
    <w:p w:rsidR="00374188" w:rsidRPr="00374188" w:rsidRDefault="00374188" w:rsidP="00374188">
      <w:pPr>
        <w:pStyle w:val="Heading4"/>
        <w:spacing w:before="0"/>
        <w:jc w:val="both"/>
        <w:rPr>
          <w:rFonts w:asciiTheme="minorHAnsi" w:eastAsia="Calibri" w:hAnsiTheme="minorHAnsi" w:cstheme="minorHAnsi"/>
          <w:sz w:val="24"/>
          <w:szCs w:val="24"/>
          <w:lang w:val="bs-Latn-BA"/>
        </w:rPr>
      </w:pPr>
      <w:r w:rsidRPr="00374188">
        <w:rPr>
          <w:rFonts w:asciiTheme="minorHAnsi" w:eastAsia="Calibri" w:hAnsiTheme="minorHAnsi" w:cstheme="minorHAnsi"/>
          <w:sz w:val="24"/>
          <w:szCs w:val="24"/>
          <w:lang w:val="bs-Latn-BA"/>
        </w:rPr>
        <w:t xml:space="preserve">Measure 3.1.4 </w:t>
      </w:r>
      <w:r w:rsidRPr="00374188">
        <w:rPr>
          <w:rFonts w:asciiTheme="minorHAnsi" w:eastAsia="Calibri" w:hAnsiTheme="minorHAnsi" w:cstheme="minorHAnsi"/>
          <w:sz w:val="24"/>
          <w:szCs w:val="24"/>
          <w:lang w:val="en-GB"/>
        </w:rPr>
        <w:t>Improvement of digital identification and trusted services in the Republic of Srpska</w:t>
      </w:r>
    </w:p>
    <w:p w:rsidR="00374188" w:rsidRPr="00374188" w:rsidRDefault="00374188" w:rsidP="00374188">
      <w:pPr>
        <w:keepLines/>
        <w:spacing w:after="0" w:line="240" w:lineRule="auto"/>
        <w:jc w:val="both"/>
        <w:rPr>
          <w:rFonts w:cstheme="minorHAnsi"/>
          <w:sz w:val="24"/>
          <w:szCs w:val="24"/>
        </w:rPr>
      </w:pPr>
      <w:r w:rsidRPr="00374188">
        <w:rPr>
          <w:rFonts w:cstheme="minorHAnsi"/>
          <w:sz w:val="24"/>
          <w:szCs w:val="24"/>
        </w:rPr>
        <w:t xml:space="preserve">The field of information society, trusted services and digital identification is one of the basic responsibilities of the work of MNRVOID defined through: Law on Republic Administration (“Official Gazette of the Republic of Srpska”, no. 115/18,111/21, 15/22, 56/22 and 132/22), Law on Electronic Signatrue of the Republic of Srpska (“Official Gazette of the Republic of Srpska”, no. 106/15 and 83/19), Law on Electronic Documents (“Official Gazette of the Republic of Srpska”, number 106/15), Law on electronic Business of the Republic of Srpska (“Official Gazette of the Republic of Srpska”, no. 59/09 and 33/16), </w:t>
      </w:r>
      <w:r w:rsidRPr="00374188">
        <w:rPr>
          <w:rFonts w:cstheme="minorHAnsi"/>
          <w:sz w:val="24"/>
          <w:szCs w:val="24"/>
          <w:lang w:val="en-GB"/>
        </w:rPr>
        <w:t xml:space="preserve">E-Government Development Strategy of the Republic of Srpska for the period of </w:t>
      </w:r>
      <w:r w:rsidRPr="00374188">
        <w:rPr>
          <w:rFonts w:cstheme="minorHAnsi"/>
          <w:sz w:val="24"/>
          <w:szCs w:val="24"/>
        </w:rPr>
        <w:t xml:space="preserve">2019–2022, </w:t>
      </w:r>
      <w:r w:rsidRPr="00374188">
        <w:rPr>
          <w:rFonts w:cstheme="minorHAnsi"/>
          <w:sz w:val="24"/>
          <w:szCs w:val="24"/>
          <w:lang w:val="en-GB"/>
        </w:rPr>
        <w:t xml:space="preserve">Decree on the Person in Charge of Electronic Certification in the Republic's Administration Bodies </w:t>
      </w:r>
      <w:r w:rsidRPr="00374188">
        <w:rPr>
          <w:rFonts w:cstheme="minorHAnsi"/>
          <w:sz w:val="24"/>
          <w:szCs w:val="24"/>
        </w:rPr>
        <w:t xml:space="preserve">(“Official Gazette of the Republic of Srpska”, </w:t>
      </w:r>
      <w:r w:rsidRPr="00374188">
        <w:rPr>
          <w:rFonts w:cstheme="minorHAnsi"/>
          <w:sz w:val="24"/>
          <w:szCs w:val="24"/>
          <w:lang w:val="en-GB"/>
        </w:rPr>
        <w:t>number</w:t>
      </w:r>
      <w:r w:rsidRPr="00374188">
        <w:rPr>
          <w:rFonts w:cstheme="minorHAnsi"/>
          <w:sz w:val="24"/>
          <w:szCs w:val="24"/>
        </w:rPr>
        <w:t xml:space="preserve"> 37/16), </w:t>
      </w:r>
      <w:r w:rsidRPr="00374188">
        <w:rPr>
          <w:rFonts w:cstheme="minorHAnsi"/>
          <w:sz w:val="24"/>
          <w:szCs w:val="24"/>
          <w:lang w:val="en-GB"/>
        </w:rPr>
        <w:t>Rulebook on Technical and Technological Procedures for Creating a Qualified Electronic Signature and Other Trust Services and Measures to Protect Electronic Signatures and Other Trust Services</w:t>
      </w:r>
      <w:r w:rsidRPr="00374188">
        <w:rPr>
          <w:rFonts w:cstheme="minorHAnsi"/>
          <w:sz w:val="24"/>
          <w:szCs w:val="24"/>
        </w:rPr>
        <w:t xml:space="preserve"> (“Official Gazette of the Republic of Srpska”, </w:t>
      </w:r>
      <w:r w:rsidRPr="00374188">
        <w:rPr>
          <w:rFonts w:cstheme="minorHAnsi"/>
          <w:sz w:val="24"/>
          <w:szCs w:val="24"/>
          <w:lang w:val="en-GB"/>
        </w:rPr>
        <w:t>number</w:t>
      </w:r>
      <w:r w:rsidRPr="00374188">
        <w:rPr>
          <w:rFonts w:cstheme="minorHAnsi"/>
          <w:sz w:val="24"/>
          <w:szCs w:val="24"/>
        </w:rPr>
        <w:t xml:space="preserve"> 78/16), </w:t>
      </w:r>
      <w:r w:rsidRPr="00374188">
        <w:rPr>
          <w:rFonts w:cstheme="minorHAnsi"/>
          <w:sz w:val="24"/>
          <w:szCs w:val="24"/>
          <w:lang w:val="en-GB"/>
        </w:rPr>
        <w:t>Rulebook on special conditions that must be met by certification bodies</w:t>
      </w:r>
      <w:r w:rsidRPr="00374188">
        <w:rPr>
          <w:rFonts w:cstheme="minorHAnsi"/>
          <w:sz w:val="24"/>
          <w:szCs w:val="24"/>
        </w:rPr>
        <w:t xml:space="preserve"> (“Official Gazette of the Republic of Srpska”, </w:t>
      </w:r>
      <w:r w:rsidRPr="00374188">
        <w:rPr>
          <w:rFonts w:cstheme="minorHAnsi"/>
          <w:sz w:val="24"/>
          <w:szCs w:val="24"/>
          <w:lang w:val="en-GB"/>
        </w:rPr>
        <w:t>number</w:t>
      </w:r>
      <w:r w:rsidRPr="00374188">
        <w:rPr>
          <w:rFonts w:cstheme="minorHAnsi"/>
          <w:sz w:val="24"/>
          <w:szCs w:val="24"/>
        </w:rPr>
        <w:t xml:space="preserve"> 78/16).</w:t>
      </w:r>
    </w:p>
    <w:p w:rsidR="00374188" w:rsidRPr="00374188" w:rsidRDefault="00374188" w:rsidP="00374188">
      <w:pPr>
        <w:keepLines/>
        <w:spacing w:after="120" w:line="240" w:lineRule="auto"/>
        <w:jc w:val="both"/>
        <w:rPr>
          <w:rFonts w:cstheme="minorHAnsi"/>
          <w:sz w:val="24"/>
          <w:szCs w:val="24"/>
          <w:lang w:val="en-GB"/>
        </w:rPr>
      </w:pPr>
      <w:r w:rsidRPr="00374188">
        <w:rPr>
          <w:rFonts w:cstheme="minorHAnsi"/>
          <w:sz w:val="24"/>
          <w:szCs w:val="24"/>
          <w:lang w:val="en-GB"/>
        </w:rPr>
        <w:t>In the conditions that define cyber space as a global space that does not know national borders, there is a need to regulate and introduce rules, especially in the domain of digital identities and access to the global network when performing various transactions</w:t>
      </w:r>
      <w:r w:rsidRPr="00374188">
        <w:rPr>
          <w:rFonts w:cstheme="minorHAnsi"/>
          <w:sz w:val="24"/>
          <w:szCs w:val="24"/>
        </w:rPr>
        <w:t xml:space="preserve">. </w:t>
      </w:r>
      <w:r w:rsidRPr="00374188">
        <w:rPr>
          <w:rFonts w:cstheme="minorHAnsi"/>
          <w:sz w:val="24"/>
          <w:szCs w:val="24"/>
          <w:lang w:val="en-GB"/>
        </w:rPr>
        <w:t>From the aspect of establishing the rule of law and order, it is extremely important to establish an unambiguous relationship between real and digital identity when performing electronic business, exchanging data, and when presenting on global networks or in transactions performed by public authorities with citizens or business entities.</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The Republic of Srpska, i.e. Bosnia and Herzegovina, is in the process of integration with the European Union</w:t>
      </w:r>
      <w:r w:rsidRPr="00374188">
        <w:rPr>
          <w:rFonts w:cstheme="minorHAnsi"/>
          <w:sz w:val="24"/>
          <w:szCs w:val="24"/>
        </w:rPr>
        <w:t xml:space="preserve">. </w:t>
      </w:r>
      <w:r w:rsidRPr="00374188">
        <w:rPr>
          <w:rFonts w:cstheme="minorHAnsi"/>
          <w:sz w:val="24"/>
          <w:szCs w:val="24"/>
          <w:lang w:val="en-GB"/>
        </w:rPr>
        <w:t>The Stabilization and Association Agreement between the European Union, that is, the member states, on the one hand, and Bosnia and Herzegovina, on the other hand, was signed in Luxembourg on June 16, 2008. The agreement entered into force on June 1, 2015</w:t>
      </w:r>
      <w:r w:rsidRPr="00374188">
        <w:rPr>
          <w:rFonts w:cstheme="minorHAnsi"/>
          <w:sz w:val="24"/>
          <w:szCs w:val="24"/>
        </w:rPr>
        <w:t>.</w:t>
      </w:r>
      <w:r w:rsidRPr="00374188">
        <w:rPr>
          <w:rFonts w:cstheme="minorHAnsi"/>
          <w:sz w:val="24"/>
          <w:szCs w:val="24"/>
          <w:vertAlign w:val="superscript"/>
          <w:lang w:val="en-GB"/>
        </w:rPr>
        <w:footnoteReference w:id="32"/>
      </w:r>
      <w:r w:rsidRPr="00374188">
        <w:rPr>
          <w:rFonts w:cstheme="minorHAnsi"/>
          <w:sz w:val="24"/>
          <w:szCs w:val="24"/>
        </w:rPr>
        <w:t xml:space="preserve"> </w:t>
      </w:r>
      <w:r w:rsidRPr="00374188">
        <w:rPr>
          <w:rFonts w:cstheme="minorHAnsi"/>
          <w:sz w:val="24"/>
          <w:szCs w:val="24"/>
          <w:lang w:val="en-GB"/>
        </w:rPr>
        <w:t>The Stabilization and Association Agreement is legally binding in Bosnia and Herzegovina and the Republic of Srpska, so there is an obligation to harmonize the regulations in BiH with the regulations of the European Union</w:t>
      </w:r>
      <w:r w:rsidRPr="00374188">
        <w:rPr>
          <w:rFonts w:cstheme="minorHAnsi"/>
          <w:sz w:val="24"/>
          <w:szCs w:val="24"/>
          <w:vertAlign w:val="superscript"/>
          <w:lang w:val="en-GB"/>
        </w:rPr>
        <w:footnoteReference w:id="33"/>
      </w:r>
      <w:r w:rsidRPr="00374188">
        <w:rPr>
          <w:rFonts w:cstheme="minorHAnsi"/>
          <w:sz w:val="24"/>
          <w:szCs w:val="24"/>
        </w:rPr>
        <w:t>.</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Digital services, and the reform of the goods and services market that promotes electronic business and trade is one of the priorities of the European Union. The reforms implemented in the European Union have significantly transformed the legislation related to digital identities, especially in the context of security. Trust services in cyberspace are defined, as well as legally regulated rules for creating digital identities with precisely defined technical and technological characteristics of each aspect of digital identity</w:t>
      </w:r>
      <w:r w:rsidRPr="00374188">
        <w:rPr>
          <w:rFonts w:cstheme="minorHAnsi"/>
          <w:sz w:val="24"/>
          <w:szCs w:val="24"/>
        </w:rPr>
        <w:t>.</w:t>
      </w:r>
    </w:p>
    <w:p w:rsidR="00374188" w:rsidRPr="00374188" w:rsidRDefault="00374188" w:rsidP="00374188">
      <w:pPr>
        <w:keepLines/>
        <w:spacing w:after="120" w:line="240" w:lineRule="auto"/>
        <w:jc w:val="both"/>
        <w:rPr>
          <w:rFonts w:cstheme="minorHAnsi"/>
          <w:sz w:val="24"/>
          <w:szCs w:val="24"/>
          <w:lang w:val="en-GB"/>
        </w:rPr>
      </w:pPr>
      <w:r w:rsidRPr="00374188">
        <w:rPr>
          <w:rFonts w:cstheme="minorHAnsi"/>
          <w:sz w:val="24"/>
          <w:szCs w:val="24"/>
          <w:lang w:val="en-GB"/>
        </w:rPr>
        <w:lastRenderedPageBreak/>
        <w:t>The level of digital services in the Republic of Srpska is extremely low. Unfortunately, the previous statement is based on well-known facts in the public, because electronic administration services for natural persons, electronic administration services for the business community or the exchange of business and financial documents between legal entities, banks, or with citizens have not been established. These types of services practically do not exist in the Republic of Srpska.</w:t>
      </w:r>
    </w:p>
    <w:p w:rsidR="00374188" w:rsidRPr="00374188" w:rsidRDefault="00374188" w:rsidP="00374188">
      <w:pPr>
        <w:keepLines/>
        <w:spacing w:after="120" w:line="240" w:lineRule="auto"/>
        <w:jc w:val="both"/>
        <w:rPr>
          <w:rFonts w:eastAsia="Times New Roman" w:cstheme="minorHAnsi"/>
          <w:sz w:val="24"/>
          <w:szCs w:val="24"/>
          <w:lang w:eastAsia="en-GB"/>
        </w:rPr>
      </w:pPr>
      <w:r w:rsidRPr="00374188">
        <w:rPr>
          <w:rFonts w:cstheme="minorHAnsi"/>
          <w:sz w:val="24"/>
          <w:szCs w:val="24"/>
          <w:lang w:val="en-GB"/>
        </w:rPr>
        <w:t>Public administration has significant potential in the sense of possessing information systems, databases and developed business processes in the domain of records on citizens and business entities, health, social and tax-financial systems, as well as land registry records</w:t>
      </w:r>
      <w:r w:rsidRPr="00374188">
        <w:rPr>
          <w:rFonts w:cstheme="minorHAnsi"/>
          <w:sz w:val="24"/>
          <w:szCs w:val="24"/>
        </w:rPr>
        <w:t xml:space="preserve">. </w:t>
      </w:r>
      <w:r w:rsidRPr="00374188">
        <w:rPr>
          <w:rFonts w:cstheme="minorHAnsi"/>
          <w:sz w:val="24"/>
          <w:szCs w:val="24"/>
          <w:lang w:val="en-GB"/>
        </w:rPr>
        <w:t>There are also potentials of business entities and, in particular, of the banking system, which need to be activated. The telecommunication infrastructure and the use of the Internet is at a level of development that creates a good basis for the development of electronic business</w:t>
      </w:r>
      <w:r w:rsidRPr="00374188">
        <w:rPr>
          <w:rFonts w:cstheme="minorHAnsi"/>
          <w:sz w:val="24"/>
          <w:szCs w:val="24"/>
          <w:vertAlign w:val="superscript"/>
          <w:lang w:val="en-GB"/>
        </w:rPr>
        <w:footnoteReference w:id="34"/>
      </w:r>
      <w:r w:rsidRPr="00374188">
        <w:rPr>
          <w:rFonts w:cstheme="minorHAnsi"/>
          <w:sz w:val="24"/>
          <w:szCs w:val="24"/>
        </w:rPr>
        <w:t xml:space="preserve">. </w:t>
      </w:r>
      <w:r w:rsidRPr="00374188">
        <w:rPr>
          <w:rFonts w:cstheme="minorHAnsi"/>
          <w:sz w:val="24"/>
          <w:szCs w:val="24"/>
          <w:lang w:val="en-GB"/>
        </w:rPr>
        <w:t>It is necessary to activate the potential in the field of electronic business with short-term measures based on the existing situation and systemic long-term measures</w:t>
      </w:r>
      <w:r w:rsidRPr="00374188">
        <w:rPr>
          <w:rFonts w:cstheme="minorHAnsi"/>
          <w:sz w:val="24"/>
          <w:szCs w:val="24"/>
        </w:rPr>
        <w:t>.</w:t>
      </w:r>
      <w:r w:rsidRPr="00374188">
        <w:rPr>
          <w:rFonts w:eastAsia="Times New Roman" w:cstheme="minorHAnsi"/>
          <w:sz w:val="24"/>
          <w:szCs w:val="24"/>
          <w:lang w:eastAsia="en-GB"/>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lang w:val="en-GB"/>
        </w:rPr>
        <w:t>According to the existing situation, it is necessary to conclude the following</w:t>
      </w:r>
      <w:r w:rsidRPr="00374188">
        <w:rPr>
          <w:rFonts w:cstheme="minorHAnsi"/>
          <w:sz w:val="24"/>
          <w:szCs w:val="24"/>
        </w:rPr>
        <w:t>:</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rPr>
        <w:t xml:space="preserve">1. </w:t>
      </w:r>
      <w:r w:rsidRPr="00374188">
        <w:rPr>
          <w:rFonts w:cstheme="minorHAnsi"/>
          <w:sz w:val="24"/>
          <w:szCs w:val="24"/>
          <w:lang w:val="en-GB"/>
        </w:rPr>
        <w:t>The trust service of digital identification is based on the legal competence of MNRVOID, and the regulations that regulate the field of digital signatures and seals, electronic documents and electronic business, with this there are no defined identification schemes, nor open public administration services, the possibility of exchanging documents between business entities on the basis of existing capacity in the Republic of Srpska, nor is it currently possible to use identification methods from trust service providers registered in the MNRVOID registers</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lang w:val="en-GB"/>
        </w:rPr>
      </w:pPr>
      <w:r w:rsidRPr="00374188">
        <w:rPr>
          <w:rFonts w:cstheme="minorHAnsi"/>
          <w:sz w:val="24"/>
          <w:szCs w:val="24"/>
        </w:rPr>
        <w:t xml:space="preserve">2. </w:t>
      </w:r>
      <w:r w:rsidRPr="00374188">
        <w:rPr>
          <w:rFonts w:cstheme="minorHAnsi"/>
          <w:sz w:val="24"/>
          <w:szCs w:val="24"/>
          <w:lang w:val="en-GB"/>
        </w:rPr>
        <w:t>It is necessary to regulate the issue of trust services in relation to the regulations that are valid at the entity level and at the level of Bosnia and Herzegovina, and in accordance with the constitutional competences</w:t>
      </w:r>
      <w:r w:rsidRPr="00374188">
        <w:rPr>
          <w:rFonts w:cstheme="minorHAnsi"/>
          <w:sz w:val="24"/>
          <w:szCs w:val="24"/>
        </w:rPr>
        <w:t>.</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rPr>
        <w:t xml:space="preserve">3. </w:t>
      </w:r>
      <w:r w:rsidRPr="00374188">
        <w:rPr>
          <w:rFonts w:cstheme="minorHAnsi"/>
          <w:sz w:val="24"/>
          <w:szCs w:val="24"/>
          <w:lang w:val="en-GB"/>
        </w:rPr>
        <w:t xml:space="preserve">There is no </w:t>
      </w:r>
      <w:r w:rsidR="00CB1D91" w:rsidRPr="00374188">
        <w:rPr>
          <w:rFonts w:cstheme="minorHAnsi"/>
          <w:sz w:val="24"/>
          <w:szCs w:val="24"/>
          <w:lang w:val="en-GB"/>
        </w:rPr>
        <w:t>catalogue</w:t>
      </w:r>
      <w:r w:rsidRPr="00374188">
        <w:rPr>
          <w:rFonts w:cstheme="minorHAnsi"/>
          <w:sz w:val="24"/>
          <w:szCs w:val="24"/>
          <w:lang w:val="en-GB"/>
        </w:rPr>
        <w:t xml:space="preserve"> of administrative procedures of republican administrative bodies in accordance with legal regulations at the level of the institutions of the Republic of Srpska</w:t>
      </w:r>
      <w:r w:rsidRPr="00374188">
        <w:rPr>
          <w:rFonts w:cstheme="minorHAnsi"/>
          <w:sz w:val="24"/>
          <w:szCs w:val="24"/>
        </w:rPr>
        <w:t xml:space="preserve">. </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rPr>
        <w:t xml:space="preserve">4. </w:t>
      </w:r>
      <w:r w:rsidRPr="00374188">
        <w:rPr>
          <w:rFonts w:cstheme="minorHAnsi"/>
          <w:sz w:val="24"/>
          <w:szCs w:val="24"/>
          <w:lang w:val="en-GB"/>
        </w:rPr>
        <w:t>An identification server has not been established that will enable the use of the identification of trust service providers, i.e. certification bodies registered in the MNRVOID registers.</w:t>
      </w:r>
    </w:p>
    <w:p w:rsidR="00374188" w:rsidRPr="00374188" w:rsidRDefault="00374188" w:rsidP="00374188">
      <w:pPr>
        <w:keepLines/>
        <w:spacing w:after="120" w:line="240" w:lineRule="auto"/>
        <w:jc w:val="both"/>
        <w:rPr>
          <w:rFonts w:cstheme="minorHAnsi"/>
          <w:sz w:val="24"/>
          <w:szCs w:val="24"/>
          <w:lang w:val="en-GB"/>
        </w:rPr>
      </w:pPr>
      <w:r w:rsidRPr="00374188">
        <w:rPr>
          <w:rFonts w:cstheme="minorHAnsi"/>
          <w:sz w:val="24"/>
          <w:szCs w:val="24"/>
        </w:rPr>
        <w:t xml:space="preserve">5. </w:t>
      </w:r>
      <w:r w:rsidRPr="00374188">
        <w:rPr>
          <w:rFonts w:cstheme="minorHAnsi"/>
          <w:sz w:val="24"/>
          <w:szCs w:val="24"/>
          <w:lang w:val="en-GB"/>
        </w:rPr>
        <w:t>Legal regulations in the Republic of Srpska are not harmonized with relevant regulations and standards</w:t>
      </w:r>
      <w:r w:rsidRPr="00374188">
        <w:rPr>
          <w:rFonts w:cstheme="minorHAnsi"/>
          <w:sz w:val="24"/>
          <w:szCs w:val="24"/>
        </w:rPr>
        <w:t>.</w:t>
      </w:r>
    </w:p>
    <w:p w:rsidR="00374188" w:rsidRPr="00374188" w:rsidRDefault="00374188" w:rsidP="00374188">
      <w:pPr>
        <w:keepLines/>
        <w:spacing w:after="120" w:line="240" w:lineRule="auto"/>
        <w:jc w:val="both"/>
        <w:rPr>
          <w:rFonts w:cstheme="minorHAnsi"/>
          <w:sz w:val="24"/>
          <w:szCs w:val="24"/>
        </w:rPr>
      </w:pPr>
      <w:r w:rsidRPr="00374188">
        <w:rPr>
          <w:rFonts w:cstheme="minorHAnsi"/>
          <w:sz w:val="24"/>
          <w:szCs w:val="24"/>
        </w:rPr>
        <w:t xml:space="preserve">6. </w:t>
      </w:r>
      <w:r w:rsidRPr="00374188">
        <w:rPr>
          <w:rFonts w:cstheme="minorHAnsi"/>
          <w:sz w:val="24"/>
          <w:szCs w:val="24"/>
          <w:lang w:val="en-GB"/>
        </w:rPr>
        <w:t>The system of issuing digital certificates issued by the national centre for digital identities has not been established</w:t>
      </w:r>
      <w:r w:rsidRPr="00374188">
        <w:rPr>
          <w:rFonts w:cstheme="minorHAnsi"/>
          <w:sz w:val="24"/>
          <w:szCs w:val="24"/>
        </w:rPr>
        <w:t>.</w:t>
      </w:r>
    </w:p>
    <w:p w:rsidR="00374188" w:rsidRPr="00374188" w:rsidRDefault="00374188" w:rsidP="00374188">
      <w:pPr>
        <w:spacing w:line="240" w:lineRule="auto"/>
        <w:jc w:val="both"/>
        <w:rPr>
          <w:rFonts w:cstheme="minorHAnsi"/>
          <w:iCs/>
          <w:sz w:val="24"/>
          <w:szCs w:val="24"/>
        </w:rPr>
      </w:pPr>
      <w:r w:rsidRPr="00374188">
        <w:rPr>
          <w:rFonts w:cstheme="minorHAnsi"/>
          <w:iCs/>
          <w:sz w:val="24"/>
          <w:szCs w:val="24"/>
          <w:lang w:val="en-GB"/>
        </w:rPr>
        <w:t xml:space="preserve">This measure envisages the initiation of a series of activities to create the foundation for the launch of trusted services in the Republic of Srpska through the arrangement of identification schemes, the creation of service </w:t>
      </w:r>
      <w:r w:rsidR="00CB1D91" w:rsidRPr="00374188">
        <w:rPr>
          <w:rFonts w:cstheme="minorHAnsi"/>
          <w:iCs/>
          <w:sz w:val="24"/>
          <w:szCs w:val="24"/>
          <w:lang w:val="en-GB"/>
        </w:rPr>
        <w:t>catalogues</w:t>
      </w:r>
      <w:r w:rsidRPr="00374188">
        <w:rPr>
          <w:rFonts w:cstheme="minorHAnsi"/>
          <w:iCs/>
          <w:sz w:val="24"/>
          <w:szCs w:val="24"/>
          <w:lang w:val="en-GB"/>
        </w:rPr>
        <w:t xml:space="preserve"> and the development of future services, the establishment of technical infrastructure for services, etc. Furthermore, the improvement of the legislative framework of the Republic of Srpska in the field of identification and trusted services is foreseen, namely the adoption of the new Law on Digital Signature of the Republic of Srpska. The measure also envisages the improvement of the structural framework of trusted services through the improvement of the work of the registration and supervisory body</w:t>
      </w:r>
      <w:r w:rsidRPr="00374188">
        <w:rPr>
          <w:rFonts w:cstheme="minorHAnsi"/>
          <w:iCs/>
          <w:sz w:val="24"/>
          <w:szCs w:val="24"/>
        </w:rPr>
        <w:t>.</w:t>
      </w:r>
    </w:p>
    <w:p w:rsidR="00374188" w:rsidRPr="00374188" w:rsidRDefault="00374188" w:rsidP="00374188">
      <w:pPr>
        <w:spacing w:line="240" w:lineRule="auto"/>
        <w:jc w:val="both"/>
        <w:rPr>
          <w:rFonts w:cstheme="minorHAnsi"/>
          <w:iCs/>
          <w:sz w:val="24"/>
          <w:szCs w:val="24"/>
        </w:rPr>
      </w:pPr>
      <w:r w:rsidRPr="00374188">
        <w:rPr>
          <w:rFonts w:cstheme="minorHAnsi"/>
          <w:iCs/>
          <w:sz w:val="24"/>
          <w:szCs w:val="24"/>
          <w:lang w:val="en-GB"/>
        </w:rPr>
        <w:lastRenderedPageBreak/>
        <w:t>This measure also includes a key strategic project, which is the alignment of the technical and organizational infrastructure with the EU EIDAS regulation. The project envisages the engagement of an expert consultant for the preparation of project documentation, procurement and implementation of equipment and the EIDAS accreditation process</w:t>
      </w:r>
      <w:r w:rsidRPr="00374188">
        <w:rPr>
          <w:rFonts w:cstheme="minorHAnsi"/>
          <w:iCs/>
          <w:sz w:val="24"/>
          <w:szCs w:val="24"/>
        </w:rPr>
        <w:t>.</w:t>
      </w:r>
    </w:p>
    <w:p w:rsidR="00374188" w:rsidRPr="00374188" w:rsidRDefault="00374188" w:rsidP="00374188">
      <w:pPr>
        <w:pStyle w:val="Heading3"/>
        <w:spacing w:line="240" w:lineRule="auto"/>
        <w:jc w:val="both"/>
        <w:rPr>
          <w:rFonts w:asciiTheme="minorHAnsi" w:hAnsiTheme="minorHAnsi" w:cstheme="minorHAnsi"/>
        </w:rPr>
      </w:pPr>
      <w:bookmarkStart w:id="50" w:name="_Toc162518460"/>
      <w:r w:rsidRPr="00374188">
        <w:rPr>
          <w:rFonts w:asciiTheme="minorHAnsi" w:hAnsiTheme="minorHAnsi" w:cstheme="minorHAnsi"/>
        </w:rPr>
        <w:t xml:space="preserve">2.3.2. Overview of measures for the priority 3.2 </w:t>
      </w:r>
      <w:r w:rsidRPr="00374188">
        <w:rPr>
          <w:rFonts w:asciiTheme="minorHAnsi" w:hAnsiTheme="minorHAnsi" w:cstheme="minorHAnsi"/>
          <w:lang w:val="en-GB"/>
        </w:rPr>
        <w:t>Improvement of digital skills of citizens and ICT specialists</w:t>
      </w:r>
      <w:bookmarkEnd w:id="50"/>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The development of digital skills is a key prerequisite for the further growth and development of the ICT industry, the establishment of new companies, the digitalization of the economy and society, as well as for attracting potential investors. Namely, the information literacy of the population is an important prerequisite for the digital transformation of society, and the readiness of specialists in the field of ICT significantly determines the dynamics, efficiency and effectiveness of the process of digital transformation of the economy and society</w:t>
      </w:r>
      <w:r w:rsidRPr="00374188">
        <w:rPr>
          <w:rFonts w:cstheme="minorHAnsi"/>
          <w:sz w:val="24"/>
          <w:szCs w:val="24"/>
        </w:rPr>
        <w:t>.</w:t>
      </w:r>
    </w:p>
    <w:p w:rsidR="00374188" w:rsidRPr="00374188" w:rsidRDefault="00374188" w:rsidP="00374188">
      <w:pPr>
        <w:pStyle w:val="Heading4"/>
        <w:spacing w:before="0"/>
        <w:jc w:val="both"/>
        <w:rPr>
          <w:rFonts w:asciiTheme="minorHAnsi" w:hAnsiTheme="minorHAnsi" w:cstheme="minorHAnsi"/>
          <w:sz w:val="24"/>
          <w:szCs w:val="24"/>
          <w:lang w:val="sr-Latn-BA"/>
        </w:rPr>
      </w:pPr>
      <w:r w:rsidRPr="00374188">
        <w:rPr>
          <w:rFonts w:asciiTheme="minorHAnsi" w:hAnsiTheme="minorHAnsi" w:cstheme="minorHAnsi"/>
          <w:sz w:val="24"/>
          <w:szCs w:val="24"/>
          <w:lang w:val="bs-Latn-BA"/>
        </w:rPr>
        <w:t xml:space="preserve">Measure 3.2.1 </w:t>
      </w:r>
      <w:r w:rsidRPr="00374188">
        <w:rPr>
          <w:rFonts w:asciiTheme="minorHAnsi" w:hAnsiTheme="minorHAnsi" w:cstheme="minorHAnsi"/>
          <w:sz w:val="24"/>
          <w:szCs w:val="24"/>
          <w:lang w:val="en-GB"/>
        </w:rPr>
        <w:t>S</w:t>
      </w:r>
      <w:r w:rsidRPr="00374188">
        <w:rPr>
          <w:rFonts w:asciiTheme="minorHAnsi" w:hAnsiTheme="minorHAnsi" w:cstheme="minorHAnsi"/>
          <w:sz w:val="24"/>
          <w:szCs w:val="24"/>
          <w:lang w:val="sr-Latn-BA"/>
        </w:rPr>
        <w:t>ystematic monitoring and improvement of digital skills of citizens of the Republic of Srpska</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 xml:space="preserve">The implementation of this measure should provide a more complete picture of the level of </w:t>
      </w:r>
      <w:r w:rsidRPr="00374188">
        <w:rPr>
          <w:rFonts w:eastAsia="Calibri" w:cstheme="minorHAnsi"/>
          <w:b/>
          <w:sz w:val="24"/>
          <w:szCs w:val="24"/>
          <w:lang w:val="en-GB"/>
        </w:rPr>
        <w:t>readiness of users of information society services</w:t>
      </w:r>
      <w:r w:rsidRPr="00374188">
        <w:rPr>
          <w:rFonts w:eastAsia="Calibri" w:cstheme="minorHAnsi"/>
          <w:sz w:val="24"/>
          <w:szCs w:val="24"/>
          <w:lang w:val="en-GB"/>
        </w:rPr>
        <w:t xml:space="preserve"> in the Republic of Srpska, in such a way that data on citizens' digital skills is continuously collected</w:t>
      </w:r>
      <w:r w:rsidRPr="00374188">
        <w:rPr>
          <w:rFonts w:eastAsia="Calibri" w:cstheme="minorHAnsi"/>
          <w:sz w:val="24"/>
          <w:szCs w:val="24"/>
        </w:rPr>
        <w:t xml:space="preserve">. </w:t>
      </w:r>
      <w:r w:rsidRPr="00374188">
        <w:rPr>
          <w:rFonts w:eastAsia="Calibri" w:cstheme="minorHAnsi"/>
          <w:sz w:val="24"/>
          <w:szCs w:val="24"/>
          <w:lang w:val="en-GB"/>
        </w:rPr>
        <w:t>It is necessary to determine, that is, to specify the methodology of collection and monitoring, starting from the skills that would be monitored, from the basic skills of use that enable individuals to use the services of the information society, to the advanced skills that empower the workforce to develop new digital goods and services</w:t>
      </w:r>
      <w:r w:rsidRPr="00374188">
        <w:rPr>
          <w:rFonts w:eastAsia="Calibri" w:cstheme="minorHAnsi"/>
          <w:sz w:val="24"/>
          <w:szCs w:val="24"/>
        </w:rPr>
        <w:t xml:space="preserve">. </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As part of this measure, a system for monitoring the digital skills of citizens will be created, based on the methodology developed in EU countries - DESI index, the human capital component presented in the section on the state and trends of the development of the IC technology industry</w:t>
      </w:r>
      <w:r w:rsidRPr="00374188">
        <w:rPr>
          <w:rFonts w:cstheme="minorHAnsi"/>
          <w:sz w:val="24"/>
          <w:szCs w:val="24"/>
        </w:rPr>
        <w:t xml:space="preserve">. </w:t>
      </w: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The collection of data related to the implementation of activities in the field of improving citizens' digital skills will be carried out in cooperation with other competent authorities, such as the Ministry of Education and Culture, the Institute for Adult Education, RISRS, etc., which has been the case until now, having in view of monitoring the digital skills of citizens from 16 to 74 years of age</w:t>
      </w:r>
      <w:r w:rsidRPr="00374188">
        <w:rPr>
          <w:rFonts w:cstheme="minorHAnsi"/>
          <w:sz w:val="24"/>
          <w:szCs w:val="24"/>
        </w:rPr>
        <w:t>.</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bs-Latn-BA"/>
        </w:rPr>
        <w:t xml:space="preserve">Measure 3.2.2 </w:t>
      </w:r>
      <w:r w:rsidRPr="00374188">
        <w:rPr>
          <w:rFonts w:asciiTheme="minorHAnsi" w:hAnsiTheme="minorHAnsi" w:cstheme="minorHAnsi"/>
          <w:sz w:val="24"/>
          <w:szCs w:val="24"/>
          <w:lang w:val="en-GB"/>
        </w:rPr>
        <w:t>Systematic monitoring and improvement of skills of ICT specialists</w:t>
      </w:r>
      <w:r w:rsidRPr="00374188">
        <w:rPr>
          <w:rFonts w:asciiTheme="minorHAnsi" w:hAnsiTheme="minorHAnsi" w:cstheme="minorHAnsi"/>
          <w:sz w:val="24"/>
          <w:szCs w:val="24"/>
          <w:lang w:val="bs-Latn-BA"/>
        </w:rPr>
        <w:t xml:space="preserve"> </w:t>
      </w:r>
    </w:p>
    <w:p w:rsidR="00374188" w:rsidRPr="00374188" w:rsidRDefault="00374188" w:rsidP="00374188">
      <w:pPr>
        <w:spacing w:after="0" w:line="240" w:lineRule="auto"/>
        <w:jc w:val="both"/>
        <w:rPr>
          <w:rFonts w:cstheme="minorHAnsi"/>
          <w:sz w:val="24"/>
          <w:szCs w:val="24"/>
        </w:rPr>
      </w:pPr>
      <w:r w:rsidRPr="00374188">
        <w:rPr>
          <w:rFonts w:eastAsia="Calibri" w:cstheme="minorHAnsi"/>
          <w:sz w:val="24"/>
          <w:szCs w:val="24"/>
          <w:lang w:val="en-GB"/>
        </w:rPr>
        <w:t>The focus of this measure is the collection and analysis of data in order to monitor the workforce in the ICT industry and its potential in developing the digital economy, i.e. improving business processes based on ICT technologies</w:t>
      </w:r>
      <w:r w:rsidRPr="00374188">
        <w:rPr>
          <w:rFonts w:eastAsia="Calibri" w:cstheme="minorHAnsi"/>
          <w:sz w:val="24"/>
          <w:szCs w:val="24"/>
        </w:rPr>
        <w:t xml:space="preserve">. </w:t>
      </w:r>
      <w:r w:rsidRPr="00374188">
        <w:rPr>
          <w:rFonts w:eastAsia="Calibri" w:cstheme="minorHAnsi"/>
          <w:sz w:val="24"/>
          <w:szCs w:val="24"/>
          <w:lang w:val="en-GB"/>
        </w:rPr>
        <w:t>It is necessary to determine, that is to say, specify the methodology by which appropriate indicators would be defined for the comprehensive monitoring of the skills of employees in the field of ICT technologies who work as independent entrepreneurs or in small, medium and large companies, where the share of female ICT specialists, the share of graduated ICT specialists would be monitored, as well as the number of companies that provide dedicated training for their employees in the field of IC technologies, based on the methodology developed in EU countries, i.e. based on the composite DESI index, the human capital component presented in the section on the state and trends of the development of the IC technology industry</w:t>
      </w:r>
      <w:r w:rsidRPr="00374188">
        <w:rPr>
          <w:rFonts w:cstheme="minorHAnsi"/>
          <w:sz w:val="24"/>
          <w:szCs w:val="24"/>
        </w:rPr>
        <w:t xml:space="preserve">. </w:t>
      </w:r>
    </w:p>
    <w:p w:rsidR="00374188" w:rsidRPr="00374188" w:rsidRDefault="00374188" w:rsidP="00374188">
      <w:pPr>
        <w:spacing w:before="120" w:line="240" w:lineRule="auto"/>
        <w:jc w:val="both"/>
        <w:rPr>
          <w:rFonts w:eastAsia="Calibri" w:cstheme="minorHAnsi"/>
          <w:sz w:val="24"/>
          <w:szCs w:val="24"/>
        </w:rPr>
      </w:pPr>
      <w:r w:rsidRPr="00374188">
        <w:rPr>
          <w:rFonts w:eastAsia="Calibri" w:cstheme="minorHAnsi"/>
          <w:sz w:val="24"/>
          <w:szCs w:val="24"/>
          <w:lang w:val="en-GB"/>
        </w:rPr>
        <w:lastRenderedPageBreak/>
        <w:t>As part of this measure, a single register of specialists in the field of ICT (pupils, students, unemployed and employed ICT specialists) will be established, within the framework of the Interoperable Register of ICT Activities</w:t>
      </w:r>
      <w:r w:rsidRPr="00374188">
        <w:rPr>
          <w:rFonts w:eastAsia="Calibri" w:cstheme="minorHAnsi"/>
          <w:sz w:val="24"/>
          <w:szCs w:val="24"/>
        </w:rPr>
        <w:t xml:space="preserve">. </w:t>
      </w:r>
    </w:p>
    <w:p w:rsidR="00374188" w:rsidRPr="00374188" w:rsidRDefault="00374188" w:rsidP="00374188">
      <w:pPr>
        <w:spacing w:before="120" w:line="240" w:lineRule="auto"/>
        <w:jc w:val="both"/>
        <w:rPr>
          <w:rFonts w:eastAsia="Calibri" w:cstheme="minorHAnsi"/>
          <w:sz w:val="24"/>
          <w:szCs w:val="24"/>
        </w:rPr>
      </w:pPr>
      <w:r w:rsidRPr="00374188">
        <w:rPr>
          <w:rFonts w:eastAsia="Calibri" w:cstheme="minorHAnsi"/>
          <w:sz w:val="24"/>
          <w:szCs w:val="24"/>
          <w:lang w:val="en-GB"/>
        </w:rPr>
        <w:t>In addition, this measure envisages the implementation of a strategic project to establish a scientific research institute in the field of ICT with the aim of enabling a more dynamic development of scientific research activities in the field of ICT, i.e. the development of fundamental and applied knowledge and skills in the field of ICT</w:t>
      </w:r>
      <w:r w:rsidRPr="00374188">
        <w:rPr>
          <w:rFonts w:eastAsia="Calibri" w:cstheme="minorHAnsi"/>
          <w:sz w:val="24"/>
          <w:szCs w:val="24"/>
        </w:rPr>
        <w:t>.</w:t>
      </w:r>
    </w:p>
    <w:p w:rsidR="00374188" w:rsidRPr="00374188" w:rsidRDefault="00374188" w:rsidP="00374188">
      <w:pPr>
        <w:pStyle w:val="Heading3"/>
        <w:spacing w:line="240" w:lineRule="auto"/>
        <w:jc w:val="both"/>
        <w:rPr>
          <w:rFonts w:asciiTheme="minorHAnsi" w:eastAsia="Calibri" w:hAnsiTheme="minorHAnsi" w:cstheme="minorHAnsi"/>
        </w:rPr>
      </w:pPr>
      <w:bookmarkStart w:id="51" w:name="_Toc162518461"/>
      <w:r w:rsidRPr="00374188">
        <w:rPr>
          <w:rFonts w:asciiTheme="minorHAnsi" w:eastAsia="Calibri" w:hAnsiTheme="minorHAnsi" w:cstheme="minorHAnsi"/>
        </w:rPr>
        <w:t xml:space="preserve">2.3.3. Overview of measures for the priority 3.3 </w:t>
      </w:r>
      <w:r w:rsidRPr="00374188">
        <w:rPr>
          <w:rFonts w:asciiTheme="minorHAnsi" w:eastAsia="Calibri" w:hAnsiTheme="minorHAnsi" w:cstheme="minorHAnsi"/>
          <w:lang w:val="en-GB"/>
        </w:rPr>
        <w:t>Creating an ecosystem for the digitalization of the economy and the development of the ICT industry</w:t>
      </w:r>
      <w:bookmarkEnd w:id="51"/>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Creating an ecosystem for the development of the ICT industry is a key prerequisite for the accelerated development of the ICT industry in RS. The ecosystem represents a healthy environment for attracting investments that significantly contribute to the digital transformation of the economy and society</w:t>
      </w:r>
      <w:r w:rsidRPr="00374188">
        <w:rPr>
          <w:rFonts w:cstheme="minorHAnsi"/>
          <w:sz w:val="24"/>
          <w:szCs w:val="24"/>
        </w:rPr>
        <w:t xml:space="preserve">. </w:t>
      </w:r>
      <w:r w:rsidRPr="00374188">
        <w:rPr>
          <w:rFonts w:cstheme="minorHAnsi"/>
          <w:sz w:val="24"/>
          <w:szCs w:val="24"/>
          <w:lang w:val="en-GB"/>
        </w:rPr>
        <w:t>The ecosystem represents the synergy and cooperation of the economy, business entities in the field of ICT, universities, competent institutions, intermediary agencies and international organizations, i.e. synergy in the realization of identified priorities and measures within the third strategic goal</w:t>
      </w:r>
      <w:r w:rsidRPr="00374188">
        <w:rPr>
          <w:rFonts w:cstheme="minorHAnsi"/>
          <w:sz w:val="24"/>
          <w:szCs w:val="24"/>
        </w:rPr>
        <w:t xml:space="preserve">. </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As part of this priority, a strategic project for the establishment of an interoperable Register of ICT activities will be implemented, which should include data from the registers of competent authorities on business entities and independent entrepreneurs who perform ICT activities, data on employees working in the field of ICT, data on the type and scope of ICT activities that the entity performs data on organized trainings and the like</w:t>
      </w:r>
      <w:r w:rsidRPr="00374188">
        <w:rPr>
          <w:rFonts w:cstheme="minorHAnsi"/>
          <w:sz w:val="24"/>
          <w:szCs w:val="24"/>
        </w:rPr>
        <w:t xml:space="preserve">. </w:t>
      </w:r>
      <w:r w:rsidRPr="00374188">
        <w:rPr>
          <w:rFonts w:cstheme="minorHAnsi"/>
          <w:sz w:val="24"/>
          <w:szCs w:val="24"/>
          <w:lang w:val="en-GB"/>
        </w:rPr>
        <w:t>The establishment of this Registry also implies a more significant operational focus of MNRVOID, the Sector for Information Society, and it will be necessary to establish a special unit intended for the implementation, coordination and monitoring of the results achieved in the implementation of the priorities and measures established by this Strategy, i.e. the development of the ICT industry</w:t>
      </w:r>
      <w:r w:rsidRPr="00374188">
        <w:rPr>
          <w:rFonts w:cstheme="minorHAnsi"/>
          <w:sz w:val="24"/>
          <w:szCs w:val="24"/>
        </w:rPr>
        <w:t>.</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3.3.1. </w:t>
      </w:r>
      <w:r w:rsidRPr="00374188">
        <w:rPr>
          <w:rFonts w:asciiTheme="minorHAnsi" w:hAnsiTheme="minorHAnsi" w:cstheme="minorHAnsi"/>
          <w:sz w:val="24"/>
          <w:szCs w:val="24"/>
          <w:lang w:val="en-GB"/>
        </w:rPr>
        <w:t>Development of a system of incentives for the development of the ICT industry</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This measure creates a business environment for attracting new investments for the digitalization of the economy and the development of the ICT industry, through more intensive promotion and improvement of the existing ones and the adoption of new financial and non-financial incentive measures.</w:t>
      </w:r>
      <w:r w:rsidRPr="00374188">
        <w:rPr>
          <w:rFonts w:eastAsia="Calibri" w:cstheme="minorHAnsi"/>
          <w:sz w:val="24"/>
          <w:szCs w:val="24"/>
        </w:rPr>
        <w:t xml:space="preserve"> </w:t>
      </w:r>
      <w:r w:rsidRPr="00374188">
        <w:rPr>
          <w:rFonts w:eastAsia="Calibri" w:cstheme="minorHAnsi"/>
          <w:sz w:val="24"/>
          <w:szCs w:val="24"/>
          <w:lang w:val="en-GB"/>
        </w:rPr>
        <w:t>The Government of the Republic of Srpska adopted a series of financial incentive measures, which are presented in the section dedicated to the analysis of the state and trends of the development of the IC technology industry, and this measure focuses on the more intensive promotion of the given measures and the identification of the necessary additional incentive measures, taking into account the specifics of the ICT industry (e.g. high personal employee salaries, high demand for specialists in the field of ICT and limited supply of labor force, expressed need for continuous training of employees, etc.) with the aim of creating additional, i.e. specific financial incentive measures in order to facilitate the accelerated development of the ICT industry</w:t>
      </w:r>
      <w:r w:rsidRPr="00374188">
        <w:rPr>
          <w:rFonts w:cstheme="minorHAnsi"/>
          <w:sz w:val="24"/>
          <w:szCs w:val="24"/>
        </w:rPr>
        <w:t>.</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In the segment of non-financial measures, the Government of the Republic of Srpska, i.e. MNRVOID, in cooperation with other institutions, universities, the Chamber of Commerce and international organizations, launched a series of non-financial incentive measures such as the Innovation Centre of Banja</w:t>
      </w:r>
      <w:r w:rsidR="00CB1D91">
        <w:rPr>
          <w:rFonts w:cstheme="minorHAnsi"/>
          <w:sz w:val="24"/>
          <w:szCs w:val="24"/>
          <w:lang w:val="en-GB"/>
        </w:rPr>
        <w:t xml:space="preserve"> L</w:t>
      </w:r>
      <w:r w:rsidRPr="00374188">
        <w:rPr>
          <w:rFonts w:cstheme="minorHAnsi"/>
          <w:sz w:val="24"/>
          <w:szCs w:val="24"/>
          <w:lang w:val="en-GB"/>
        </w:rPr>
        <w:t xml:space="preserve">uka, the Centre for Digital Transformation of Business Entities, </w:t>
      </w:r>
      <w:r w:rsidRPr="00374188">
        <w:rPr>
          <w:rFonts w:cstheme="minorHAnsi"/>
          <w:sz w:val="24"/>
          <w:szCs w:val="24"/>
          <w:lang w:val="en-GB"/>
        </w:rPr>
        <w:lastRenderedPageBreak/>
        <w:t>presented in the state analysis, with the aim of establishing ecosystem for business support for business entities in the field of ICT</w:t>
      </w:r>
      <w:r w:rsidRPr="00374188">
        <w:rPr>
          <w:rFonts w:cstheme="minorHAnsi"/>
          <w:sz w:val="24"/>
          <w:szCs w:val="24"/>
        </w:rPr>
        <w:t xml:space="preserve">. </w:t>
      </w:r>
      <w:r w:rsidRPr="00374188">
        <w:rPr>
          <w:rFonts w:cstheme="minorHAnsi"/>
          <w:sz w:val="24"/>
          <w:szCs w:val="24"/>
          <w:lang w:val="en-GB"/>
        </w:rPr>
        <w:t xml:space="preserve">In addition, the regulations in the field of higher education foresee the possibility of conducting short study programmes with the aim of faster </w:t>
      </w:r>
      <w:r w:rsidR="00CB1D91" w:rsidRPr="00374188">
        <w:rPr>
          <w:rFonts w:cstheme="minorHAnsi"/>
          <w:sz w:val="24"/>
          <w:szCs w:val="24"/>
          <w:lang w:val="en-GB"/>
        </w:rPr>
        <w:t>fulfilment</w:t>
      </w:r>
      <w:r w:rsidRPr="00374188">
        <w:rPr>
          <w:rFonts w:cstheme="minorHAnsi"/>
          <w:sz w:val="24"/>
          <w:szCs w:val="24"/>
          <w:lang w:val="en-GB"/>
        </w:rPr>
        <w:t xml:space="preserve"> of the requirements of the </w:t>
      </w:r>
      <w:r w:rsidR="00CB1D91" w:rsidRPr="00374188">
        <w:rPr>
          <w:rFonts w:cstheme="minorHAnsi"/>
          <w:sz w:val="24"/>
          <w:szCs w:val="24"/>
          <w:lang w:val="en-GB"/>
        </w:rPr>
        <w:t>labour</w:t>
      </w:r>
      <w:r w:rsidRPr="00374188">
        <w:rPr>
          <w:rFonts w:cstheme="minorHAnsi"/>
          <w:sz w:val="24"/>
          <w:szCs w:val="24"/>
          <w:lang w:val="en-GB"/>
        </w:rPr>
        <w:t xml:space="preserve"> market in the short term, and through this measure more intensive promotion and support in the realization of the mentioned opportunity for business entities in the field of ICT is planned, in cooperation with universities in the RS, with the aim of providing the necessary specialists who are assumed to be able to perform certain tasks in the field of ICT in a short period of time</w:t>
      </w:r>
      <w:r w:rsidRPr="00374188">
        <w:rPr>
          <w:rFonts w:cstheme="minorHAnsi"/>
          <w:sz w:val="24"/>
          <w:szCs w:val="24"/>
        </w:rPr>
        <w:t xml:space="preserve">. </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The successful implementation of this measure, as could be seen from the part of the analysis devoted to the analysis of business companies and independent entrepreneurs, first of all assumes the establishment of a Register of ICT activities in order to identify all business entities whose main activity is in the field of ICT technologies, as well as those entities that as part of their business, they perform activities in the field of ICT, which is important for the improvement of the IC technology industry and the digitalization of the economy</w:t>
      </w:r>
      <w:r w:rsidRPr="00374188">
        <w:rPr>
          <w:rFonts w:cstheme="minorHAnsi"/>
          <w:sz w:val="24"/>
          <w:szCs w:val="24"/>
        </w:rPr>
        <w:t xml:space="preserve">. </w:t>
      </w:r>
      <w:r w:rsidRPr="00374188">
        <w:rPr>
          <w:rFonts w:cstheme="minorHAnsi"/>
          <w:sz w:val="24"/>
          <w:szCs w:val="24"/>
          <w:lang w:val="en-GB"/>
        </w:rPr>
        <w:t>An integral part of this register would be data on specialists in the field of ICT technologies and data related to them, as presented in the section dedicated to the analysis of the situation and measure 3.2.2 Systematic monitoring and improvement of the skills of ICT specialists.</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3.3.2. </w:t>
      </w:r>
      <w:r w:rsidRPr="00374188">
        <w:rPr>
          <w:rFonts w:asciiTheme="minorHAnsi" w:hAnsiTheme="minorHAnsi" w:cstheme="minorHAnsi"/>
          <w:sz w:val="24"/>
          <w:szCs w:val="24"/>
          <w:lang w:val="en-GB"/>
        </w:rPr>
        <w:t>Support for the digitalization of enterprises</w:t>
      </w:r>
      <w:r w:rsidRPr="00374188">
        <w:rPr>
          <w:rFonts w:asciiTheme="minorHAnsi" w:hAnsiTheme="minorHAnsi" w:cstheme="minorHAnsi"/>
          <w:sz w:val="24"/>
          <w:szCs w:val="24"/>
          <w:lang w:val="bs-Latn-BA"/>
        </w:rPr>
        <w:t xml:space="preserve"> </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 the past period, MNRVOID participated in the establishment of the Centre for Digital Transformation at the Chamber of Commerce, which aims to provide support for the digital transformation of businesses in the RS, as well as the establishment of the Digital Innovation Hub</w:t>
      </w:r>
      <w:r w:rsidRPr="00374188">
        <w:rPr>
          <w:rFonts w:cstheme="minorHAnsi"/>
          <w:sz w:val="24"/>
          <w:szCs w:val="24"/>
        </w:rPr>
        <w:t xml:space="preserve">. </w:t>
      </w:r>
      <w:r w:rsidRPr="00374188">
        <w:rPr>
          <w:rFonts w:cstheme="minorHAnsi"/>
          <w:sz w:val="24"/>
          <w:szCs w:val="24"/>
          <w:lang w:val="en-GB"/>
        </w:rPr>
        <w:t>In addition, MNRVOID, in cooperation with the Ministry of Economy and Entrepreneurship in the period from 2021-2022, successfully implemented the process of awarding incentives in the field of business digitalization for 62 small and medium-sized enterprises. This measure envisages the improvement of the incentive system through amendments to existing legal solutions</w:t>
      </w:r>
      <w:r w:rsidRPr="00374188">
        <w:rPr>
          <w:rFonts w:cstheme="minorHAnsi"/>
          <w:sz w:val="24"/>
          <w:szCs w:val="24"/>
        </w:rPr>
        <w:t xml:space="preserve">. </w:t>
      </w:r>
      <w:r w:rsidRPr="00374188">
        <w:rPr>
          <w:rFonts w:cstheme="minorHAnsi"/>
          <w:sz w:val="24"/>
          <w:szCs w:val="24"/>
          <w:lang w:val="en-GB"/>
        </w:rPr>
        <w:t>Namely, according to the current legal solutions, incentives are awarded by the Ministry of Economy and Entrepreneurship through a commission made up of representatives of MNRVOID. Taking into account the importance of the digitalization of companies, as well as their participation in the development of the ICT industry of the Republic of Srpska, it is necessary to work on increasing the amount of incentives awarded</w:t>
      </w:r>
      <w:r w:rsidRPr="00374188">
        <w:rPr>
          <w:rFonts w:cstheme="minorHAnsi"/>
          <w:sz w:val="24"/>
          <w:szCs w:val="24"/>
        </w:rPr>
        <w:t xml:space="preserve">. </w:t>
      </w:r>
      <w:r w:rsidRPr="00374188">
        <w:rPr>
          <w:rFonts w:cstheme="minorHAnsi"/>
          <w:sz w:val="24"/>
          <w:szCs w:val="24"/>
          <w:lang w:val="en-GB"/>
        </w:rPr>
        <w:t>When we take into account previous experiences, it is necessary, in cooperation with the competent ministries, to adapt the regulations on the awarding of incentives for the digitalization of business entities in various sectors and thus include as many entities as possible that digitize certain business processes and/or services, and in accordance with the objectives and established indicators through this measure, i.e. the DESI index, in the part that refers to the integration, i.e. the application of EU digital technologies</w:t>
      </w:r>
      <w:r w:rsidRPr="00374188">
        <w:rPr>
          <w:rFonts w:cstheme="minorHAnsi"/>
          <w:sz w:val="24"/>
          <w:szCs w:val="24"/>
        </w:rPr>
        <w:t xml:space="preserve">. </w:t>
      </w:r>
      <w:r w:rsidRPr="00374188">
        <w:rPr>
          <w:rFonts w:cstheme="minorHAnsi"/>
          <w:sz w:val="24"/>
          <w:szCs w:val="24"/>
          <w:lang w:val="en-GB"/>
        </w:rPr>
        <w:t>Namely, it is necessary to promote and encourage the application of various ICT technologies (electronic data exchange, social networks, big data technology, cloud technologies, artificial intelligence, ICT for environmental sustainability, e-invoices, e-commerce), and monitor the degree of</w:t>
      </w:r>
      <w:r w:rsidR="00CB1D91">
        <w:rPr>
          <w:rFonts w:cstheme="minorHAnsi"/>
          <w:sz w:val="24"/>
          <w:szCs w:val="24"/>
          <w:lang w:val="en-GB"/>
        </w:rPr>
        <w:t xml:space="preserve"> their application in business </w:t>
      </w:r>
      <w:r w:rsidRPr="00374188">
        <w:rPr>
          <w:rFonts w:cstheme="minorHAnsi"/>
          <w:sz w:val="24"/>
          <w:szCs w:val="24"/>
          <w:lang w:val="en-GB"/>
        </w:rPr>
        <w:t>entities in all sectors</w:t>
      </w:r>
      <w:r w:rsidRPr="00374188">
        <w:rPr>
          <w:rFonts w:cstheme="minorHAnsi"/>
          <w:sz w:val="24"/>
          <w:szCs w:val="24"/>
        </w:rPr>
        <w:t xml:space="preserve">. </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3.3.3 </w:t>
      </w:r>
      <w:r w:rsidRPr="00374188">
        <w:rPr>
          <w:rFonts w:asciiTheme="minorHAnsi" w:hAnsiTheme="minorHAnsi" w:cstheme="minorHAnsi"/>
          <w:sz w:val="24"/>
          <w:szCs w:val="24"/>
          <w:lang w:val="en-GB"/>
        </w:rPr>
        <w:t>Attracting investors to the ICT industry</w:t>
      </w:r>
      <w:r w:rsidRPr="00374188">
        <w:rPr>
          <w:rFonts w:asciiTheme="minorHAnsi" w:hAnsiTheme="minorHAnsi" w:cstheme="minorHAnsi"/>
          <w:sz w:val="24"/>
          <w:szCs w:val="24"/>
          <w:lang w:val="bs-Latn-BA"/>
        </w:rPr>
        <w:t xml:space="preserve"> </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 xml:space="preserve">In the past period, MNRVOID has developed very good cooperation with international donors and launched several projects (UNESCO, UNDP, World Bank). In order to create a </w:t>
      </w:r>
      <w:r w:rsidR="00CB1D91" w:rsidRPr="00374188">
        <w:rPr>
          <w:rFonts w:eastAsia="Calibri" w:cstheme="minorHAnsi"/>
          <w:sz w:val="24"/>
          <w:szCs w:val="24"/>
          <w:lang w:val="en-GB"/>
        </w:rPr>
        <w:t>favourable</w:t>
      </w:r>
      <w:r w:rsidRPr="00374188">
        <w:rPr>
          <w:rFonts w:eastAsia="Calibri" w:cstheme="minorHAnsi"/>
          <w:sz w:val="24"/>
          <w:szCs w:val="24"/>
          <w:lang w:val="en-GB"/>
        </w:rPr>
        <w:t xml:space="preserve"> environment and provide the necessary funds to support and encourage the digitalization of </w:t>
      </w:r>
      <w:r w:rsidRPr="00374188">
        <w:rPr>
          <w:rFonts w:eastAsia="Calibri" w:cstheme="minorHAnsi"/>
          <w:sz w:val="24"/>
          <w:szCs w:val="24"/>
          <w:lang w:val="en-GB"/>
        </w:rPr>
        <w:lastRenderedPageBreak/>
        <w:t>the industry of the Republic of Srpska, it is necessary to work on raising the quality of cooperation with foreign organizations and donors, as well as funds</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Also, the existing cooperation of institutions with representative offices and the activities of the representative office of the Republic</w:t>
      </w:r>
      <w:r w:rsidR="00CB1D91">
        <w:rPr>
          <w:rFonts w:eastAsia="Calibri" w:cstheme="minorHAnsi"/>
          <w:sz w:val="24"/>
          <w:szCs w:val="24"/>
          <w:lang w:val="en-GB"/>
        </w:rPr>
        <w:t xml:space="preserve"> </w:t>
      </w:r>
      <w:r w:rsidRPr="00374188">
        <w:rPr>
          <w:rFonts w:eastAsia="Calibri" w:cstheme="minorHAnsi"/>
          <w:sz w:val="24"/>
          <w:szCs w:val="24"/>
          <w:lang w:val="en-GB"/>
        </w:rPr>
        <w:t>of Srpska have shown positive effects. In the coming period, it is necessary to activate the commercial representative offices of the RS in order to attract strategically important investors, as well as to implement direct marketing campaigns in the field of the ICT industry. In this regard, in cooperation with the MEE, the Government of the Republic of Srpska has adopted the Regulation on the procedure for awarding incentives for direct investments of special importance</w:t>
      </w:r>
    </w:p>
    <w:p w:rsidR="00374188" w:rsidRPr="00374188" w:rsidRDefault="00374188" w:rsidP="00374188">
      <w:pPr>
        <w:spacing w:after="0" w:line="240" w:lineRule="auto"/>
        <w:jc w:val="both"/>
        <w:rPr>
          <w:rFonts w:cstheme="minorHAnsi"/>
          <w:color w:val="000000" w:themeColor="text1"/>
          <w:sz w:val="24"/>
          <w:szCs w:val="24"/>
          <w:lang w:val="en-GB"/>
        </w:rPr>
      </w:pPr>
      <w:r w:rsidRPr="00374188">
        <w:rPr>
          <w:rFonts w:eastAsia="Calibri" w:cstheme="minorHAnsi"/>
          <w:sz w:val="24"/>
          <w:szCs w:val="24"/>
          <w:lang w:val="en-GB"/>
        </w:rPr>
        <w:t>​</w:t>
      </w:r>
      <w:r w:rsidRPr="00374188">
        <w:rPr>
          <w:rFonts w:cstheme="minorHAnsi"/>
          <w:color w:val="000000" w:themeColor="text1"/>
          <w:sz w:val="24"/>
          <w:szCs w:val="24"/>
        </w:rPr>
        <w:t xml:space="preserve"> („</w:t>
      </w:r>
      <w:r w:rsidRPr="00374188">
        <w:rPr>
          <w:rFonts w:cstheme="minorHAnsi"/>
          <w:color w:val="000000" w:themeColor="text1"/>
          <w:sz w:val="24"/>
          <w:szCs w:val="24"/>
          <w:lang w:val="en-GB"/>
        </w:rPr>
        <w:t>Official Gazette of the Republic of Srpska</w:t>
      </w:r>
      <w:r w:rsidRPr="00374188">
        <w:rPr>
          <w:rFonts w:cstheme="minorHAnsi"/>
          <w:color w:val="000000" w:themeColor="text1"/>
          <w:sz w:val="24"/>
          <w:szCs w:val="24"/>
        </w:rPr>
        <w:t xml:space="preserve">”, </w:t>
      </w:r>
      <w:r w:rsidRPr="00374188">
        <w:rPr>
          <w:rFonts w:cstheme="minorHAnsi"/>
          <w:color w:val="000000" w:themeColor="text1"/>
          <w:sz w:val="24"/>
          <w:szCs w:val="24"/>
          <w:lang w:val="en-GB"/>
        </w:rPr>
        <w:t>no</w:t>
      </w:r>
      <w:r w:rsidRPr="00374188">
        <w:rPr>
          <w:rFonts w:cstheme="minorHAnsi"/>
          <w:color w:val="000000" w:themeColor="text1"/>
          <w:sz w:val="24"/>
          <w:szCs w:val="24"/>
        </w:rPr>
        <w:t xml:space="preserve">. 87/22 and 56/23), </w:t>
      </w:r>
      <w:r w:rsidRPr="00374188">
        <w:rPr>
          <w:rFonts w:cstheme="minorHAnsi"/>
          <w:color w:val="000000" w:themeColor="text1"/>
          <w:sz w:val="24"/>
          <w:szCs w:val="24"/>
          <w:lang w:val="en-GB"/>
        </w:rPr>
        <w:t>because the phase of adoption of the by-law has been completed</w:t>
      </w:r>
      <w:r w:rsidRPr="00374188">
        <w:rPr>
          <w:rFonts w:cstheme="minorHAnsi"/>
          <w:color w:val="000000" w:themeColor="text1"/>
          <w:sz w:val="24"/>
          <w:szCs w:val="24"/>
        </w:rPr>
        <w:t>.</w:t>
      </w:r>
    </w:p>
    <w:p w:rsidR="00374188" w:rsidRPr="00374188" w:rsidRDefault="00374188" w:rsidP="00374188">
      <w:pPr>
        <w:pStyle w:val="Heading2"/>
        <w:spacing w:line="240" w:lineRule="auto"/>
        <w:jc w:val="both"/>
        <w:rPr>
          <w:rFonts w:asciiTheme="minorHAnsi" w:hAnsiTheme="minorHAnsi" w:cstheme="minorHAnsi"/>
          <w:sz w:val="24"/>
          <w:szCs w:val="24"/>
        </w:rPr>
      </w:pPr>
      <w:bookmarkStart w:id="52" w:name="_Toc162518462"/>
      <w:r w:rsidRPr="00374188">
        <w:rPr>
          <w:rFonts w:asciiTheme="minorHAnsi" w:hAnsiTheme="minorHAnsi" w:cstheme="minorHAnsi"/>
          <w:sz w:val="24"/>
          <w:szCs w:val="24"/>
        </w:rPr>
        <w:t xml:space="preserve">2.4. </w:t>
      </w:r>
      <w:r w:rsidRPr="00374188">
        <w:rPr>
          <w:rFonts w:asciiTheme="minorHAnsi" w:hAnsiTheme="minorHAnsi" w:cstheme="minorHAnsi"/>
          <w:sz w:val="24"/>
          <w:szCs w:val="24"/>
          <w:lang w:val="en-GB"/>
        </w:rPr>
        <w:t>Overview of priorities and measures for the</w:t>
      </w:r>
      <w:r w:rsidRPr="00374188">
        <w:rPr>
          <w:rFonts w:asciiTheme="minorHAnsi" w:hAnsiTheme="minorHAnsi" w:cstheme="minorHAnsi"/>
          <w:sz w:val="24"/>
          <w:szCs w:val="24"/>
        </w:rPr>
        <w:t xml:space="preserve"> 4th </w:t>
      </w:r>
      <w:r w:rsidRPr="00374188">
        <w:rPr>
          <w:rFonts w:asciiTheme="minorHAnsi" w:hAnsiTheme="minorHAnsi" w:cstheme="minorHAnsi"/>
          <w:sz w:val="24"/>
          <w:szCs w:val="24"/>
          <w:lang w:val="en-GB"/>
        </w:rPr>
        <w:t>strategic goal</w:t>
      </w:r>
      <w:bookmarkEnd w:id="52"/>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Smart specialization represents a new concept that combines industrial and innovation policy with the aim of developing an innovative economy, with a focus on added value based on knowledge and innovation</w:t>
      </w:r>
      <w:r w:rsidRPr="00374188">
        <w:rPr>
          <w:rFonts w:cstheme="minorHAnsi"/>
          <w:sz w:val="24"/>
          <w:szCs w:val="24"/>
        </w:rPr>
        <w:t>. The fourth strategic goal (</w:t>
      </w:r>
      <w:r w:rsidRPr="00374188">
        <w:rPr>
          <w:rFonts w:cstheme="minorHAnsi"/>
          <w:i/>
          <w:iCs/>
          <w:sz w:val="24"/>
          <w:szCs w:val="24"/>
        </w:rPr>
        <w:t xml:space="preserve">Introduced concept of </w:t>
      </w:r>
      <w:r w:rsidRPr="00374188">
        <w:rPr>
          <w:rFonts w:cstheme="minorHAnsi"/>
          <w:b/>
          <w:i/>
          <w:iCs/>
          <w:sz w:val="24"/>
          <w:szCs w:val="24"/>
        </w:rPr>
        <w:t>smart specialization and ensured systematic support for priority sectors</w:t>
      </w:r>
      <w:r w:rsidRPr="00374188">
        <w:rPr>
          <w:rFonts w:cstheme="minorHAnsi"/>
          <w:sz w:val="24"/>
          <w:szCs w:val="24"/>
        </w:rPr>
        <w:t xml:space="preserve">) </w:t>
      </w:r>
      <w:r w:rsidRPr="00374188">
        <w:rPr>
          <w:rFonts w:cstheme="minorHAnsi"/>
          <w:sz w:val="24"/>
          <w:szCs w:val="24"/>
          <w:lang w:val="en-GB"/>
        </w:rPr>
        <w:t>is fully intersectoral and includes not only the sectors of scientific and technological development, higher education and information society, but also a number of other sectors (economy and agriculture, energy, tourism, etc.). Two priorities and six measures are planned for its realization. In the first phase, it is planned to develop and adopt a smart specialization strategy, according to a complex and demanding methodology that is usually used for that purpose. In the second phase, after the selection of priority and key supporting sectors, the gradual creation of an ecosystem for sustainable smart specialization is foreseen</w:t>
      </w:r>
      <w:r w:rsidRPr="00374188">
        <w:rPr>
          <w:rFonts w:cstheme="minorHAnsi"/>
          <w:sz w:val="24"/>
          <w:szCs w:val="24"/>
        </w:rPr>
        <w:t>.</w:t>
      </w:r>
    </w:p>
    <w:p w:rsidR="00374188" w:rsidRPr="00374188" w:rsidRDefault="00374188" w:rsidP="00374188">
      <w:pPr>
        <w:pStyle w:val="ListParagraph"/>
        <w:spacing w:line="240" w:lineRule="auto"/>
        <w:jc w:val="both"/>
        <w:rPr>
          <w:rFonts w:cstheme="minorHAnsi"/>
          <w:sz w:val="24"/>
          <w:szCs w:val="24"/>
          <w:lang w:val="bs-Latn-BA"/>
        </w:rPr>
      </w:pPr>
      <w:r w:rsidRPr="00374188">
        <w:rPr>
          <w:rFonts w:cstheme="minorHAnsi"/>
          <w:sz w:val="24"/>
          <w:szCs w:val="24"/>
          <w:lang w:val="en-GB"/>
        </w:rPr>
        <w:t>Table</w:t>
      </w:r>
      <w:r w:rsidRPr="00374188">
        <w:rPr>
          <w:rFonts w:cstheme="minorHAnsi"/>
          <w:sz w:val="24"/>
          <w:szCs w:val="24"/>
          <w:lang w:val="bs-Latn-BA"/>
        </w:rPr>
        <w:t xml:space="preserve"> 19. </w:t>
      </w:r>
      <w:r w:rsidRPr="00374188">
        <w:rPr>
          <w:rFonts w:cstheme="minorHAnsi"/>
          <w:sz w:val="24"/>
          <w:szCs w:val="24"/>
          <w:lang w:val="en-GB"/>
        </w:rPr>
        <w:t>Overview of priorities and measures for the</w:t>
      </w:r>
      <w:r w:rsidRPr="00374188">
        <w:rPr>
          <w:rFonts w:cstheme="minorHAnsi"/>
          <w:sz w:val="24"/>
          <w:szCs w:val="24"/>
          <w:lang w:val="bs-Latn-BA"/>
        </w:rPr>
        <w:t xml:space="preserve"> 4th </w:t>
      </w:r>
      <w:r w:rsidRPr="00374188">
        <w:rPr>
          <w:rFonts w:cstheme="minorHAnsi"/>
          <w:sz w:val="24"/>
          <w:szCs w:val="24"/>
          <w:lang w:val="en-GB"/>
        </w:rPr>
        <w:t>strategic goal</w:t>
      </w:r>
    </w:p>
    <w:tbl>
      <w:tblPr>
        <w:tblStyle w:val="GridTable7Colorful-Accent3"/>
        <w:tblW w:w="0" w:type="auto"/>
        <w:tblLook w:val="04A0" w:firstRow="1" w:lastRow="0" w:firstColumn="1" w:lastColumn="0" w:noHBand="0" w:noVBand="1"/>
      </w:tblPr>
      <w:tblGrid>
        <w:gridCol w:w="3162"/>
        <w:gridCol w:w="2753"/>
        <w:gridCol w:w="1671"/>
        <w:gridCol w:w="1476"/>
      </w:tblGrid>
      <w:tr w:rsidR="00374188" w:rsidRPr="00374188" w:rsidTr="003741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62" w:type="dxa"/>
            <w:tcBorders>
              <w:tr2bl w:val="single" w:sz="4" w:space="0" w:color="auto"/>
            </w:tcBorders>
            <w:vAlign w:val="center"/>
          </w:tcPr>
          <w:p w:rsidR="00374188" w:rsidRPr="00374188" w:rsidRDefault="00374188" w:rsidP="00374188">
            <w:pPr>
              <w:jc w:val="both"/>
              <w:rPr>
                <w:rFonts w:cstheme="minorHAnsi"/>
                <w:b w:val="0"/>
                <w:bCs w:val="0"/>
                <w:sz w:val="24"/>
                <w:szCs w:val="24"/>
                <w:lang w:val="en-GB"/>
              </w:rPr>
            </w:pPr>
            <w:r w:rsidRPr="00374188">
              <w:rPr>
                <w:rFonts w:cstheme="minorHAnsi"/>
                <w:sz w:val="24"/>
                <w:szCs w:val="24"/>
                <w:lang w:val="en-GB"/>
              </w:rPr>
              <w:t>STRATEGIC GOAL 4</w:t>
            </w:r>
          </w:p>
          <w:p w:rsidR="00374188" w:rsidRPr="00374188" w:rsidRDefault="00374188" w:rsidP="00374188">
            <w:pPr>
              <w:jc w:val="both"/>
              <w:rPr>
                <w:rFonts w:cstheme="minorHAnsi"/>
                <w:b w:val="0"/>
                <w:bCs w:val="0"/>
                <w:sz w:val="24"/>
                <w:szCs w:val="24"/>
                <w:lang w:val="en-GB"/>
              </w:rPr>
            </w:pPr>
          </w:p>
          <w:p w:rsidR="00374188" w:rsidRPr="00374188" w:rsidRDefault="00374188" w:rsidP="00374188">
            <w:pPr>
              <w:jc w:val="both"/>
              <w:rPr>
                <w:rFonts w:cstheme="minorHAnsi"/>
                <w:sz w:val="24"/>
                <w:szCs w:val="24"/>
                <w:lang w:val="en-GB"/>
              </w:rPr>
            </w:pPr>
            <w:r w:rsidRPr="00374188">
              <w:rPr>
                <w:rFonts w:cstheme="minorHAnsi"/>
                <w:sz w:val="24"/>
                <w:szCs w:val="24"/>
                <w:lang w:val="en-GB"/>
              </w:rPr>
              <w:t>Priorities</w:t>
            </w:r>
          </w:p>
        </w:tc>
        <w:tc>
          <w:tcPr>
            <w:tcW w:w="2753" w:type="dxa"/>
            <w:vAlign w:val="center"/>
          </w:tcPr>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4"/>
                <w:szCs w:val="24"/>
                <w:lang w:val="en-GB"/>
              </w:rPr>
            </w:pPr>
            <w:r w:rsidRPr="00374188">
              <w:rPr>
                <w:rFonts w:eastAsia="+mn-ea" w:cstheme="minorHAnsi"/>
                <w:sz w:val="24"/>
                <w:szCs w:val="24"/>
                <w:lang w:val="en-GB"/>
              </w:rPr>
              <w:t>Indicator of (final)</w:t>
            </w:r>
          </w:p>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eastAsia="+mn-ea" w:cstheme="minorHAnsi"/>
                <w:sz w:val="24"/>
                <w:szCs w:val="24"/>
                <w:lang w:val="en-GB"/>
              </w:rPr>
              <w:t>result</w:t>
            </w:r>
          </w:p>
        </w:tc>
        <w:tc>
          <w:tcPr>
            <w:tcW w:w="1671" w:type="dxa"/>
            <w:vAlign w:val="center"/>
          </w:tcPr>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4"/>
                <w:szCs w:val="24"/>
                <w:lang w:val="en-GB"/>
              </w:rPr>
            </w:pPr>
            <w:r w:rsidRPr="00374188">
              <w:rPr>
                <w:rFonts w:eastAsia="+mn-ea" w:cstheme="minorHAnsi"/>
                <w:sz w:val="24"/>
                <w:szCs w:val="24"/>
                <w:lang w:val="en-GB"/>
              </w:rPr>
              <w:t>Starting value</w:t>
            </w:r>
          </w:p>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eastAsia="+mn-ea" w:cstheme="minorHAnsi"/>
                <w:sz w:val="24"/>
                <w:szCs w:val="24"/>
                <w:lang w:val="en-GB"/>
              </w:rPr>
              <w:t>(2020 or 2021)</w:t>
            </w:r>
          </w:p>
        </w:tc>
        <w:tc>
          <w:tcPr>
            <w:tcW w:w="1476" w:type="dxa"/>
            <w:vAlign w:val="center"/>
          </w:tcPr>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4"/>
                <w:szCs w:val="24"/>
                <w:lang w:val="en-GB"/>
              </w:rPr>
            </w:pPr>
            <w:r w:rsidRPr="00374188">
              <w:rPr>
                <w:rFonts w:eastAsia="+mn-ea" w:cstheme="minorHAnsi"/>
                <w:sz w:val="24"/>
                <w:szCs w:val="24"/>
                <w:lang w:val="en-GB"/>
              </w:rPr>
              <w:t>Final value</w:t>
            </w:r>
          </w:p>
          <w:p w:rsidR="00374188" w:rsidRPr="00374188" w:rsidRDefault="00374188" w:rsidP="00374188">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eastAsia="+mn-ea" w:cstheme="minorHAnsi"/>
                <w:sz w:val="24"/>
                <w:szCs w:val="24"/>
                <w:lang w:val="en-GB"/>
              </w:rPr>
              <w:t>(2028)</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vMerge w:val="restart"/>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4.1. </w:t>
            </w:r>
            <w:r w:rsidRPr="00374188">
              <w:rPr>
                <w:rFonts w:cstheme="minorHAnsi"/>
                <w:sz w:val="24"/>
                <w:szCs w:val="24"/>
                <w:lang w:val="en-GB"/>
              </w:rPr>
              <w:t>Development of a sustainable smart specialization strategy</w:t>
            </w:r>
          </w:p>
        </w:tc>
        <w:tc>
          <w:tcPr>
            <w:tcW w:w="2753"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Smart Specialization Strategy</w:t>
            </w:r>
          </w:p>
        </w:tc>
        <w:tc>
          <w:tcPr>
            <w:tcW w:w="1671"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Non existent</w:t>
            </w:r>
          </w:p>
        </w:tc>
        <w:tc>
          <w:tcPr>
            <w:tcW w:w="1476"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Adopted (2025)</w:t>
            </w:r>
          </w:p>
        </w:tc>
      </w:tr>
      <w:tr w:rsidR="00374188" w:rsidRPr="00374188" w:rsidTr="00374188">
        <w:tc>
          <w:tcPr>
            <w:cnfStyle w:val="001000000000" w:firstRow="0" w:lastRow="0" w:firstColumn="1" w:lastColumn="0" w:oddVBand="0" w:evenVBand="0" w:oddHBand="0" w:evenHBand="0" w:firstRowFirstColumn="0" w:firstRowLastColumn="0" w:lastRowFirstColumn="0" w:lastRowLastColumn="0"/>
            <w:tcW w:w="3162" w:type="dxa"/>
            <w:vMerge/>
            <w:vAlign w:val="center"/>
          </w:tcPr>
          <w:p w:rsidR="00374188" w:rsidRPr="00374188" w:rsidRDefault="00374188" w:rsidP="00374188">
            <w:pPr>
              <w:jc w:val="both"/>
              <w:rPr>
                <w:rFonts w:cstheme="minorHAnsi"/>
                <w:sz w:val="24"/>
                <w:szCs w:val="24"/>
                <w:lang w:val="en-GB"/>
              </w:rPr>
            </w:pPr>
          </w:p>
        </w:tc>
        <w:tc>
          <w:tcPr>
            <w:tcW w:w="2753"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Number of adopted priority areas for SS</w:t>
            </w:r>
          </w:p>
        </w:tc>
        <w:tc>
          <w:tcPr>
            <w:tcW w:w="1671"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0</w:t>
            </w:r>
          </w:p>
        </w:tc>
        <w:tc>
          <w:tcPr>
            <w:tcW w:w="1476"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3–5</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sz w:val="24"/>
                <w:szCs w:val="24"/>
              </w:rPr>
            </w:pPr>
            <w:r w:rsidRPr="00374188">
              <w:rPr>
                <w:rFonts w:eastAsia="+mn-ea" w:cstheme="minorHAnsi"/>
                <w:sz w:val="24"/>
                <w:szCs w:val="24"/>
                <w:lang w:val="en-GB"/>
              </w:rPr>
              <w:t>APPROPRIATE MEASURES TO ACHIEVE PRIORITIES</w:t>
            </w:r>
          </w:p>
        </w:tc>
      </w:tr>
      <w:tr w:rsidR="00374188" w:rsidRPr="00374188" w:rsidTr="00374188">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b/>
                <w:bCs/>
                <w:sz w:val="24"/>
                <w:szCs w:val="24"/>
              </w:rPr>
            </w:pPr>
            <w:r w:rsidRPr="00374188">
              <w:rPr>
                <w:rFonts w:cstheme="minorHAnsi"/>
                <w:sz w:val="24"/>
                <w:szCs w:val="24"/>
              </w:rPr>
              <w:t xml:space="preserve">4.1.1. </w:t>
            </w:r>
            <w:r w:rsidRPr="00374188">
              <w:rPr>
                <w:rFonts w:cstheme="minorHAnsi"/>
                <w:sz w:val="24"/>
                <w:szCs w:val="24"/>
                <w:lang w:val="en-GB"/>
              </w:rPr>
              <w:t>Creating a quantitative and qualitative analysis by organizing a public dialogue through the process of entrepreneurial discovery</w:t>
            </w:r>
          </w:p>
          <w:p w:rsidR="00374188" w:rsidRPr="00374188" w:rsidRDefault="00374188" w:rsidP="00374188">
            <w:pPr>
              <w:jc w:val="both"/>
              <w:rPr>
                <w:rFonts w:cstheme="minorHAnsi"/>
                <w:sz w:val="24"/>
                <w:szCs w:val="24"/>
                <w:lang w:val="en-GB"/>
              </w:rPr>
            </w:pPr>
            <w:r w:rsidRPr="00374188">
              <w:rPr>
                <w:rFonts w:cstheme="minorHAnsi"/>
                <w:sz w:val="24"/>
                <w:szCs w:val="24"/>
                <w:lang w:val="en-GB"/>
              </w:rPr>
              <w:t>4.1.2. Strategy adoption and promotion</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vMerge w:val="restart"/>
            <w:vAlign w:val="center"/>
          </w:tcPr>
          <w:p w:rsidR="00374188" w:rsidRPr="00374188" w:rsidRDefault="00374188" w:rsidP="00374188">
            <w:pPr>
              <w:jc w:val="both"/>
              <w:rPr>
                <w:rFonts w:cstheme="minorHAnsi"/>
                <w:sz w:val="24"/>
                <w:szCs w:val="24"/>
              </w:rPr>
            </w:pPr>
            <w:r w:rsidRPr="00374188">
              <w:rPr>
                <w:rFonts w:cstheme="minorHAnsi"/>
                <w:sz w:val="24"/>
                <w:szCs w:val="24"/>
              </w:rPr>
              <w:t xml:space="preserve">4.2. </w:t>
            </w:r>
            <w:r w:rsidRPr="00374188">
              <w:rPr>
                <w:rFonts w:cstheme="minorHAnsi"/>
                <w:sz w:val="24"/>
                <w:szCs w:val="24"/>
                <w:lang w:val="en-GB"/>
              </w:rPr>
              <w:t>Creating an ecosystem for a sustainable smart specialization</w:t>
            </w:r>
          </w:p>
        </w:tc>
        <w:tc>
          <w:tcPr>
            <w:tcW w:w="2753"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 xml:space="preserve">Support system for SS </w:t>
            </w:r>
          </w:p>
        </w:tc>
        <w:tc>
          <w:tcPr>
            <w:tcW w:w="1671"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Non existent</w:t>
            </w:r>
          </w:p>
        </w:tc>
        <w:tc>
          <w:tcPr>
            <w:tcW w:w="1476" w:type="dxa"/>
            <w:vAlign w:val="center"/>
          </w:tcPr>
          <w:p w:rsidR="00374188" w:rsidRPr="00374188" w:rsidRDefault="00374188" w:rsidP="00374188">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374188">
              <w:rPr>
                <w:rFonts w:cstheme="minorHAnsi"/>
                <w:sz w:val="24"/>
                <w:szCs w:val="24"/>
                <w:lang w:val="en-GB"/>
              </w:rPr>
              <w:t>Functional</w:t>
            </w:r>
          </w:p>
        </w:tc>
      </w:tr>
      <w:tr w:rsidR="00374188" w:rsidRPr="00374188" w:rsidTr="00374188">
        <w:tc>
          <w:tcPr>
            <w:cnfStyle w:val="001000000000" w:firstRow="0" w:lastRow="0" w:firstColumn="1" w:lastColumn="0" w:oddVBand="0" w:evenVBand="0" w:oddHBand="0" w:evenHBand="0" w:firstRowFirstColumn="0" w:firstRowLastColumn="0" w:lastRowFirstColumn="0" w:lastRowLastColumn="0"/>
            <w:tcW w:w="3162" w:type="dxa"/>
            <w:vMerge/>
            <w:vAlign w:val="center"/>
          </w:tcPr>
          <w:p w:rsidR="00374188" w:rsidRPr="00374188" w:rsidRDefault="00374188" w:rsidP="00374188">
            <w:pPr>
              <w:jc w:val="both"/>
              <w:rPr>
                <w:rFonts w:cstheme="minorHAnsi"/>
                <w:sz w:val="24"/>
                <w:szCs w:val="24"/>
                <w:lang w:val="en-GB"/>
              </w:rPr>
            </w:pPr>
          </w:p>
        </w:tc>
        <w:tc>
          <w:tcPr>
            <w:tcW w:w="2753"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M&amp;E system for SS</w:t>
            </w:r>
          </w:p>
        </w:tc>
        <w:tc>
          <w:tcPr>
            <w:tcW w:w="1671"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Non existent</w:t>
            </w:r>
          </w:p>
        </w:tc>
        <w:tc>
          <w:tcPr>
            <w:tcW w:w="1476" w:type="dxa"/>
            <w:vAlign w:val="center"/>
          </w:tcPr>
          <w:p w:rsidR="00374188" w:rsidRPr="00374188" w:rsidRDefault="00374188" w:rsidP="00374188">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374188">
              <w:rPr>
                <w:rFonts w:cstheme="minorHAnsi"/>
                <w:sz w:val="24"/>
                <w:szCs w:val="24"/>
                <w:lang w:val="en-GB"/>
              </w:rPr>
              <w:t>Functional</w:t>
            </w:r>
          </w:p>
        </w:tc>
      </w:tr>
      <w:tr w:rsidR="00374188" w:rsidRPr="00374188" w:rsidTr="00374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sz w:val="24"/>
                <w:szCs w:val="24"/>
              </w:rPr>
            </w:pPr>
            <w:r w:rsidRPr="00374188">
              <w:rPr>
                <w:rFonts w:eastAsia="+mn-ea" w:cstheme="minorHAnsi"/>
                <w:sz w:val="24"/>
                <w:szCs w:val="24"/>
                <w:lang w:val="en-GB"/>
              </w:rPr>
              <w:t>APPROPRIATE MEASURES TO ACHIEVE PRIORITIES</w:t>
            </w:r>
          </w:p>
        </w:tc>
      </w:tr>
      <w:tr w:rsidR="00374188" w:rsidRPr="00374188" w:rsidTr="00374188">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rsidR="00374188" w:rsidRPr="00374188" w:rsidRDefault="00374188" w:rsidP="00374188">
            <w:pPr>
              <w:jc w:val="both"/>
              <w:rPr>
                <w:rFonts w:cstheme="minorHAnsi"/>
                <w:b/>
                <w:bCs/>
                <w:sz w:val="24"/>
                <w:szCs w:val="24"/>
              </w:rPr>
            </w:pPr>
            <w:r w:rsidRPr="00374188">
              <w:rPr>
                <w:rFonts w:cstheme="minorHAnsi"/>
                <w:sz w:val="24"/>
                <w:szCs w:val="24"/>
              </w:rPr>
              <w:t>4.2.1. Creating an institutional infrastructure for the implementation of the smart specialization strategy</w:t>
            </w:r>
          </w:p>
          <w:p w:rsidR="00374188" w:rsidRPr="00374188" w:rsidRDefault="00374188" w:rsidP="00374188">
            <w:pPr>
              <w:jc w:val="both"/>
              <w:rPr>
                <w:rFonts w:cstheme="minorHAnsi"/>
                <w:b/>
                <w:bCs/>
                <w:sz w:val="24"/>
                <w:szCs w:val="24"/>
              </w:rPr>
            </w:pPr>
            <w:r w:rsidRPr="00374188">
              <w:rPr>
                <w:rFonts w:cstheme="minorHAnsi"/>
                <w:sz w:val="24"/>
                <w:szCs w:val="24"/>
              </w:rPr>
              <w:t xml:space="preserve">4.2.2. </w:t>
            </w:r>
            <w:r w:rsidRPr="00374188">
              <w:rPr>
                <w:rFonts w:cstheme="minorHAnsi"/>
                <w:sz w:val="24"/>
                <w:szCs w:val="24"/>
                <w:lang w:val="en-GB"/>
              </w:rPr>
              <w:t>Ensuring systemic financial and non-financial support for SS and priority sectors</w:t>
            </w:r>
          </w:p>
        </w:tc>
      </w:tr>
    </w:tbl>
    <w:p w:rsidR="00374188" w:rsidRPr="00374188" w:rsidRDefault="00374188" w:rsidP="00374188">
      <w:pPr>
        <w:pStyle w:val="Heading3"/>
        <w:spacing w:line="240" w:lineRule="auto"/>
        <w:jc w:val="both"/>
        <w:rPr>
          <w:rFonts w:asciiTheme="minorHAnsi" w:hAnsiTheme="minorHAnsi" w:cstheme="minorHAnsi"/>
        </w:rPr>
      </w:pPr>
    </w:p>
    <w:p w:rsidR="00374188" w:rsidRPr="00374188" w:rsidRDefault="00374188" w:rsidP="00374188">
      <w:pPr>
        <w:pStyle w:val="Heading3"/>
        <w:spacing w:line="240" w:lineRule="auto"/>
        <w:jc w:val="both"/>
        <w:rPr>
          <w:rFonts w:asciiTheme="minorHAnsi" w:hAnsiTheme="minorHAnsi" w:cstheme="minorHAnsi"/>
        </w:rPr>
      </w:pPr>
      <w:bookmarkStart w:id="53" w:name="_Toc162518463"/>
      <w:r w:rsidRPr="00374188">
        <w:rPr>
          <w:rFonts w:asciiTheme="minorHAnsi" w:hAnsiTheme="minorHAnsi" w:cstheme="minorHAnsi"/>
        </w:rPr>
        <w:t xml:space="preserve">2.4.1. </w:t>
      </w:r>
      <w:r w:rsidRPr="00374188">
        <w:rPr>
          <w:rFonts w:asciiTheme="minorHAnsi" w:hAnsiTheme="minorHAnsi" w:cstheme="minorHAnsi"/>
          <w:lang w:val="en-GB"/>
        </w:rPr>
        <w:t>Overview of measures for the priority</w:t>
      </w:r>
      <w:r w:rsidRPr="00374188">
        <w:rPr>
          <w:rFonts w:asciiTheme="minorHAnsi" w:hAnsiTheme="minorHAnsi" w:cstheme="minorHAnsi"/>
        </w:rPr>
        <w:t xml:space="preserve"> 4.1. </w:t>
      </w:r>
      <w:r w:rsidRPr="00374188">
        <w:rPr>
          <w:rFonts w:asciiTheme="minorHAnsi" w:hAnsiTheme="minorHAnsi" w:cstheme="minorHAnsi"/>
          <w:lang w:val="en-GB"/>
        </w:rPr>
        <w:t>Creation of Smart Specialization Strategy</w:t>
      </w:r>
      <w:bookmarkEnd w:id="53"/>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The process of creating a smart specialization strategy should be carried out according to a strictly prescribed and very demanding methodology, which includes a series of coordinated phases and the interaction of a large number of interested actors from the public, private, non-governmental sector and the academic community. For the purpose of developing this strategy, a working group has already been formed in the Republic of Srpska, which lacks methodological knowledge and support for the execution of the process</w:t>
      </w:r>
      <w:r w:rsidRPr="00374188">
        <w:rPr>
          <w:rFonts w:cstheme="minorHAnsi"/>
          <w:sz w:val="24"/>
          <w:szCs w:val="24"/>
        </w:rPr>
        <w:t xml:space="preserve">. </w:t>
      </w:r>
      <w:r w:rsidRPr="00374188">
        <w:rPr>
          <w:rFonts w:cstheme="minorHAnsi"/>
          <w:sz w:val="24"/>
          <w:szCs w:val="24"/>
          <w:lang w:val="en-GB"/>
        </w:rPr>
        <w:t>A similar working group was formed at the level of Bosnia and Herzegovina, but its work so far has been limited to getting to know the importance and good practices of strategy development in other countries. That is why the creation of a sustainable smart specialization strategy of the RS is included as a priority in this strategy, in order to emphasize its interdisciplinary character and the necessity of adequate treatment and support for its creation and adoption. The deadline for adopting a smart specialization strategy, both in the RS and at the BiH level, is limited to 2025</w:t>
      </w:r>
      <w:r w:rsidRPr="00374188">
        <w:rPr>
          <w:rFonts w:cstheme="minorHAnsi"/>
          <w:sz w:val="24"/>
          <w:szCs w:val="24"/>
        </w:rPr>
        <w:t xml:space="preserve">. </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4.1.1. </w:t>
      </w:r>
      <w:r w:rsidRPr="00374188">
        <w:rPr>
          <w:rFonts w:asciiTheme="minorHAnsi" w:hAnsiTheme="minorHAnsi" w:cstheme="minorHAnsi"/>
          <w:sz w:val="24"/>
          <w:szCs w:val="24"/>
          <w:lang w:val="en-GB"/>
        </w:rPr>
        <w:t>Creating a quantitative and qualitative analysis by organizing a public dialogue through the process of entrepreneurial discovery</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Quantitative and qualitative analysis represent the basis of the selection of potential priority and supporting sectors for smart specialization. Quantitative analysis should be used to map the economic, innovation and research potential of the RS and identify more competitive areas, taking into account sectoral and territorial specificities. After that, on the basis of identified areas through quantitative analysis, qualitative analysis in the form of a large number of targeted interviews with interested parties, potential priority and supporting sectors should be determined more closely</w:t>
      </w:r>
      <w:r w:rsidRPr="00374188">
        <w:rPr>
          <w:rFonts w:cstheme="minorHAnsi"/>
          <w:sz w:val="24"/>
          <w:szCs w:val="24"/>
        </w:rPr>
        <w:t>.</w:t>
      </w: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Organizing the entrepreneurial discovery process in the form of a public-private dialogue is a key stage in the creation of a smart specialization strategy, in which priority thematic areas for smart specialization are chosen, based on strengths and potential for research, development and innovation. The public-private dialogue is organized in the form of additional interviews and a series of workshops, according to the Quadruple Helix model, which includes representatives of the academic community, business (industry), government institutions and civil society</w:t>
      </w:r>
      <w:r w:rsidRPr="00374188">
        <w:rPr>
          <w:rFonts w:cstheme="minorHAnsi"/>
          <w:sz w:val="24"/>
          <w:szCs w:val="24"/>
        </w:rPr>
        <w:t>.</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4.1.3. </w:t>
      </w:r>
      <w:r w:rsidRPr="00374188">
        <w:rPr>
          <w:rFonts w:asciiTheme="minorHAnsi" w:hAnsiTheme="minorHAnsi" w:cstheme="minorHAnsi"/>
          <w:sz w:val="24"/>
          <w:szCs w:val="24"/>
          <w:lang w:val="en-GB"/>
        </w:rPr>
        <w:t>Strategy adoption and promotion</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By finalizing, adopting and promoting the strategy of smart specialization in the Republic of Srpska, strategic assumptions are created for the operationalization and introduction of the concept of smart specialization and for appropriate participation in the creation of a similar strategic document at the BiH level</w:t>
      </w:r>
      <w:r w:rsidRPr="00374188">
        <w:rPr>
          <w:rFonts w:cstheme="minorHAnsi"/>
          <w:sz w:val="24"/>
          <w:szCs w:val="24"/>
        </w:rPr>
        <w:t xml:space="preserve">. </w:t>
      </w:r>
      <w:r w:rsidRPr="00374188">
        <w:rPr>
          <w:rFonts w:cstheme="minorHAnsi"/>
          <w:sz w:val="24"/>
          <w:szCs w:val="24"/>
          <w:lang w:val="en-GB"/>
        </w:rPr>
        <w:t>The draft strategy should go through the prescribed adoption procedure. Along with the adoption, it is recommended to plan and carry out activities for the promotion of the strategy, in order to ensure a broad understanding of its importance and content, and facilitate and speed up its implementation</w:t>
      </w:r>
      <w:r w:rsidRPr="00374188">
        <w:rPr>
          <w:rFonts w:cstheme="minorHAnsi"/>
          <w:sz w:val="24"/>
          <w:szCs w:val="24"/>
        </w:rPr>
        <w:t xml:space="preserve">. </w:t>
      </w:r>
    </w:p>
    <w:p w:rsidR="00374188" w:rsidRPr="00374188" w:rsidRDefault="00374188" w:rsidP="00374188">
      <w:pPr>
        <w:pStyle w:val="Heading3"/>
        <w:spacing w:line="240" w:lineRule="auto"/>
        <w:jc w:val="both"/>
        <w:rPr>
          <w:rFonts w:asciiTheme="minorHAnsi" w:hAnsiTheme="minorHAnsi" w:cstheme="minorHAnsi"/>
        </w:rPr>
      </w:pPr>
      <w:bookmarkStart w:id="54" w:name="_Toc162518464"/>
      <w:r w:rsidRPr="00374188">
        <w:rPr>
          <w:rFonts w:asciiTheme="minorHAnsi" w:hAnsiTheme="minorHAnsi" w:cstheme="minorHAnsi"/>
        </w:rPr>
        <w:t xml:space="preserve">2.4.2. </w:t>
      </w:r>
      <w:r w:rsidRPr="00374188">
        <w:rPr>
          <w:rFonts w:asciiTheme="minorHAnsi" w:hAnsiTheme="minorHAnsi" w:cstheme="minorHAnsi"/>
          <w:lang w:val="en-GB"/>
        </w:rPr>
        <w:t>Overview of measures for the priority</w:t>
      </w:r>
      <w:r w:rsidRPr="00374188">
        <w:rPr>
          <w:rFonts w:asciiTheme="minorHAnsi" w:hAnsiTheme="minorHAnsi" w:cstheme="minorHAnsi"/>
        </w:rPr>
        <w:t xml:space="preserve"> 4.2. </w:t>
      </w:r>
      <w:r w:rsidRPr="00374188">
        <w:rPr>
          <w:rFonts w:asciiTheme="minorHAnsi" w:hAnsiTheme="minorHAnsi" w:cstheme="minorHAnsi"/>
          <w:lang w:val="en-GB"/>
        </w:rPr>
        <w:t>Creating an ecosystem for a sustainable smart specialization</w:t>
      </w:r>
      <w:bookmarkEnd w:id="54"/>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The implementation of sustainable smart specialization implies the creation of an appropriate ecosystem, that is, the creation and adaptation of an appropriate institutional infrastructure. It is a systemic change that will include a number of policies, institutions and support instruments</w:t>
      </w:r>
      <w:r w:rsidRPr="00374188">
        <w:rPr>
          <w:rFonts w:cstheme="minorHAnsi"/>
          <w:sz w:val="24"/>
          <w:szCs w:val="24"/>
        </w:rPr>
        <w:t>.</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lastRenderedPageBreak/>
        <w:t>Measure</w:t>
      </w:r>
      <w:r w:rsidRPr="00374188">
        <w:rPr>
          <w:rFonts w:asciiTheme="minorHAnsi" w:hAnsiTheme="minorHAnsi" w:cstheme="minorHAnsi"/>
          <w:sz w:val="24"/>
          <w:szCs w:val="24"/>
          <w:lang w:val="bs-Latn-BA"/>
        </w:rPr>
        <w:t xml:space="preserve"> 4.2.1. </w:t>
      </w:r>
      <w:r w:rsidRPr="00374188">
        <w:rPr>
          <w:rFonts w:asciiTheme="minorHAnsi" w:hAnsiTheme="minorHAnsi" w:cstheme="minorHAnsi"/>
          <w:sz w:val="24"/>
          <w:szCs w:val="24"/>
          <w:lang w:val="en-GB"/>
        </w:rPr>
        <w:t>Creating an institutional infrastructure for the implementation of the smart specialization strategy</w:t>
      </w:r>
    </w:p>
    <w:p w:rsidR="00374188" w:rsidRPr="00374188" w:rsidRDefault="00374188" w:rsidP="00374188">
      <w:pPr>
        <w:spacing w:line="240" w:lineRule="auto"/>
        <w:jc w:val="both"/>
        <w:rPr>
          <w:rFonts w:cstheme="minorHAnsi"/>
          <w:sz w:val="24"/>
          <w:szCs w:val="24"/>
        </w:rPr>
      </w:pPr>
      <w:r w:rsidRPr="00374188">
        <w:rPr>
          <w:rFonts w:cstheme="minorHAnsi"/>
          <w:sz w:val="24"/>
          <w:szCs w:val="24"/>
          <w:lang w:val="en-GB"/>
        </w:rPr>
        <w:t>This measure will mainly be implemented through the adaptation and implementation of relevant measures that are defined within other goals and priorities of the Development Strategy for Science and Technology, Higher Education and the Information Society of the Republic of Srpska 2023-2029</w:t>
      </w:r>
      <w:r w:rsidRPr="00374188">
        <w:rPr>
          <w:rFonts w:cstheme="minorHAnsi"/>
          <w:sz w:val="24"/>
          <w:szCs w:val="24"/>
        </w:rPr>
        <w:t xml:space="preserve">. </w:t>
      </w:r>
      <w:r w:rsidRPr="00374188">
        <w:rPr>
          <w:rFonts w:cstheme="minorHAnsi"/>
          <w:sz w:val="24"/>
          <w:szCs w:val="24"/>
          <w:lang w:val="en-GB"/>
        </w:rPr>
        <w:t>These measures will partly be adapted to the needs of selected priority sectors for smart specialization and harmonized with the appropriate measures that will be defined in the smart specialization strategy. In addition, it will be necessary to adapt measures from other relevant sectoral strategies and policies of the RS</w:t>
      </w:r>
      <w:r w:rsidRPr="00374188">
        <w:rPr>
          <w:rFonts w:cstheme="minorHAnsi"/>
          <w:sz w:val="24"/>
          <w:szCs w:val="24"/>
        </w:rPr>
        <w:t>.</w:t>
      </w:r>
    </w:p>
    <w:p w:rsidR="00374188" w:rsidRPr="00374188" w:rsidRDefault="00374188" w:rsidP="00374188">
      <w:pPr>
        <w:pStyle w:val="Heading4"/>
        <w:spacing w:before="0"/>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w:t>
      </w:r>
      <w:r w:rsidRPr="00374188">
        <w:rPr>
          <w:rFonts w:asciiTheme="minorHAnsi" w:hAnsiTheme="minorHAnsi" w:cstheme="minorHAnsi"/>
          <w:sz w:val="24"/>
          <w:szCs w:val="24"/>
          <w:lang w:val="bs-Latn-BA"/>
        </w:rPr>
        <w:t xml:space="preserve"> 4.2.2. </w:t>
      </w:r>
      <w:r w:rsidRPr="00374188">
        <w:rPr>
          <w:rFonts w:asciiTheme="minorHAnsi" w:hAnsiTheme="minorHAnsi" w:cstheme="minorHAnsi"/>
          <w:sz w:val="24"/>
          <w:szCs w:val="24"/>
          <w:lang w:val="en-GB"/>
        </w:rPr>
        <w:t>Ensuring systemic financial and non-financial support for SS and priority sectors</w:t>
      </w:r>
    </w:p>
    <w:p w:rsidR="00374188" w:rsidRPr="00374188" w:rsidRDefault="00374188" w:rsidP="00374188">
      <w:pPr>
        <w:spacing w:after="0" w:line="240" w:lineRule="auto"/>
        <w:jc w:val="both"/>
        <w:rPr>
          <w:rFonts w:cstheme="minorHAnsi"/>
          <w:i/>
          <w:iCs/>
          <w:sz w:val="24"/>
          <w:szCs w:val="24"/>
        </w:rPr>
      </w:pPr>
      <w:r w:rsidRPr="00374188">
        <w:rPr>
          <w:rFonts w:cstheme="minorHAnsi"/>
          <w:sz w:val="24"/>
          <w:szCs w:val="24"/>
          <w:lang w:val="en-GB"/>
        </w:rPr>
        <w:t xml:space="preserve">Systemic financial support for smart specialization and priority sectors will be provided by adjusting future programmes within the Fund for Scientific Research and Innovative Activities of the Republic of Srpska, the establishment of which is planned as part of the measure </w:t>
      </w:r>
      <w:r w:rsidRPr="00374188">
        <w:rPr>
          <w:rFonts w:cstheme="minorHAnsi"/>
          <w:i/>
          <w:iCs/>
          <w:sz w:val="24"/>
          <w:szCs w:val="24"/>
        </w:rPr>
        <w:t>1.2.3. Development of new instruments for financing scientific research work and innovations</w:t>
      </w:r>
      <w:r w:rsidRPr="00374188">
        <w:rPr>
          <w:rFonts w:cstheme="minorHAnsi"/>
          <w:sz w:val="24"/>
          <w:szCs w:val="24"/>
        </w:rPr>
        <w:t xml:space="preserve">, </w:t>
      </w:r>
      <w:r w:rsidRPr="00374188">
        <w:rPr>
          <w:rFonts w:cstheme="minorHAnsi"/>
          <w:sz w:val="24"/>
          <w:szCs w:val="24"/>
          <w:lang w:val="en-GB"/>
        </w:rPr>
        <w:t>as well as by adapting other relevant financial support programmes of other ministries and institutions in the RS, including local self-government units</w:t>
      </w:r>
      <w:r w:rsidRPr="00374188">
        <w:rPr>
          <w:rFonts w:cstheme="minorHAnsi"/>
          <w:sz w:val="24"/>
          <w:szCs w:val="24"/>
        </w:rPr>
        <w:t xml:space="preserve">. </w:t>
      </w: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Systemic non-financial support for smart specialization and priority sectors will be provided by adapting and implementing relevant measures that are defined within other goals and priorities of the Development Strategy for Science and Technology, Higher Education and Information Society of the Republic of Srpska 2023-2029, as well as the programmes of other ministries and institutions</w:t>
      </w:r>
      <w:r w:rsidRPr="00374188">
        <w:rPr>
          <w:rFonts w:cstheme="minorHAnsi"/>
          <w:sz w:val="24"/>
          <w:szCs w:val="24"/>
        </w:rPr>
        <w:t>.</w:t>
      </w:r>
    </w:p>
    <w:p w:rsidR="00374188" w:rsidRPr="00374188" w:rsidRDefault="00374188" w:rsidP="00374188">
      <w:pPr>
        <w:spacing w:before="120" w:line="240" w:lineRule="auto"/>
        <w:jc w:val="both"/>
        <w:rPr>
          <w:rFonts w:cstheme="minorHAnsi"/>
          <w:sz w:val="24"/>
          <w:szCs w:val="24"/>
        </w:rPr>
      </w:pPr>
    </w:p>
    <w:p w:rsidR="00374188" w:rsidRDefault="00374188"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Default="00CB1D91" w:rsidP="00374188">
      <w:pPr>
        <w:spacing w:before="120" w:line="240" w:lineRule="auto"/>
        <w:jc w:val="both"/>
        <w:rPr>
          <w:rFonts w:cstheme="minorHAnsi"/>
          <w:sz w:val="24"/>
          <w:szCs w:val="24"/>
        </w:rPr>
      </w:pPr>
    </w:p>
    <w:p w:rsidR="00CB1D91" w:rsidRPr="00374188" w:rsidRDefault="00CB1D91" w:rsidP="00374188">
      <w:pPr>
        <w:spacing w:before="120" w:line="240" w:lineRule="auto"/>
        <w:jc w:val="both"/>
        <w:rPr>
          <w:rFonts w:cstheme="minorHAnsi"/>
          <w:sz w:val="24"/>
          <w:szCs w:val="24"/>
        </w:rPr>
      </w:pPr>
    </w:p>
    <w:p w:rsidR="00374188" w:rsidRPr="00374188" w:rsidRDefault="00374188" w:rsidP="00374188">
      <w:pPr>
        <w:pStyle w:val="Heading1"/>
        <w:jc w:val="both"/>
        <w:rPr>
          <w:rFonts w:asciiTheme="minorHAnsi" w:hAnsiTheme="minorHAnsi" w:cstheme="minorHAnsi"/>
          <w:sz w:val="24"/>
          <w:szCs w:val="24"/>
          <w:lang w:val="bs-Latn-BA"/>
        </w:rPr>
      </w:pPr>
      <w:bookmarkStart w:id="55" w:name="_Toc162518465"/>
      <w:r w:rsidRPr="00374188">
        <w:rPr>
          <w:rFonts w:asciiTheme="minorHAnsi" w:hAnsiTheme="minorHAnsi" w:cstheme="minorHAnsi"/>
          <w:sz w:val="24"/>
          <w:szCs w:val="24"/>
          <w:lang w:val="bs-Latn-BA"/>
        </w:rPr>
        <w:lastRenderedPageBreak/>
        <w:t xml:space="preserve">3. </w:t>
      </w:r>
      <w:r w:rsidRPr="00374188">
        <w:rPr>
          <w:rFonts w:asciiTheme="minorHAnsi" w:hAnsiTheme="minorHAnsi" w:cstheme="minorHAnsi"/>
          <w:sz w:val="24"/>
          <w:szCs w:val="24"/>
          <w:lang w:val="en-GB"/>
        </w:rPr>
        <w:t>KEY STRATEGIC PROJECTS</w:t>
      </w:r>
      <w:bookmarkEnd w:id="55"/>
    </w:p>
    <w:p w:rsidR="00374188" w:rsidRPr="00374188" w:rsidRDefault="00374188" w:rsidP="00374188">
      <w:pPr>
        <w:spacing w:before="120" w:line="240" w:lineRule="auto"/>
        <w:jc w:val="both"/>
        <w:rPr>
          <w:rFonts w:cstheme="minorHAnsi"/>
          <w:sz w:val="24"/>
          <w:szCs w:val="24"/>
        </w:rPr>
      </w:pP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Key strategic projects represent interventions of the greatest importance for the achievement of strategic goals. They have a catalytic and multiple effect on development, and their implementation can be the basis for launching other projects, and their results should contribute to the achievement of strategic priorities and sustainable development</w:t>
      </w:r>
      <w:r w:rsidRPr="00374188">
        <w:rPr>
          <w:rFonts w:cstheme="minorHAnsi"/>
          <w:sz w:val="24"/>
          <w:szCs w:val="24"/>
        </w:rPr>
        <w:t>.</w:t>
      </w: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Within the first strategic goal</w:t>
      </w:r>
      <w:r w:rsidR="00CB1D91">
        <w:rPr>
          <w:rFonts w:cstheme="minorHAnsi"/>
          <w:sz w:val="24"/>
          <w:szCs w:val="24"/>
          <w:lang w:val="en-GB"/>
        </w:rPr>
        <w:t>,</w:t>
      </w:r>
      <w:r w:rsidRPr="00374188">
        <w:rPr>
          <w:rFonts w:cstheme="minorHAnsi"/>
          <w:sz w:val="24"/>
          <w:szCs w:val="24"/>
          <w:lang w:val="en-GB"/>
        </w:rPr>
        <w:t xml:space="preserve"> three strategic projects were identified, namely</w:t>
      </w:r>
      <w:r w:rsidRPr="00374188">
        <w:rPr>
          <w:rFonts w:cstheme="minorHAnsi"/>
          <w:sz w:val="24"/>
          <w:szCs w:val="24"/>
        </w:rPr>
        <w:t>:</w:t>
      </w:r>
    </w:p>
    <w:p w:rsidR="00374188" w:rsidRPr="00374188" w:rsidRDefault="00374188" w:rsidP="00374188">
      <w:pPr>
        <w:pStyle w:val="ListParagraph"/>
        <w:numPr>
          <w:ilvl w:val="0"/>
          <w:numId w:val="11"/>
        </w:numPr>
        <w:spacing w:before="120" w:line="240" w:lineRule="auto"/>
        <w:jc w:val="both"/>
        <w:rPr>
          <w:rFonts w:cstheme="minorHAnsi"/>
          <w:sz w:val="24"/>
          <w:szCs w:val="24"/>
          <w:lang w:val="bs-Latn-BA"/>
        </w:rPr>
      </w:pPr>
      <w:r w:rsidRPr="00374188">
        <w:rPr>
          <w:rFonts w:cstheme="minorHAnsi"/>
          <w:sz w:val="24"/>
          <w:szCs w:val="24"/>
          <w:lang w:val="en-GB"/>
        </w:rPr>
        <w:t>Establishment of the first Science and Technology Park in the Republic of Srpska</w:t>
      </w:r>
      <w:r w:rsidRPr="00374188">
        <w:rPr>
          <w:rFonts w:cstheme="minorHAnsi"/>
          <w:sz w:val="24"/>
          <w:szCs w:val="24"/>
          <w:lang w:val="bs-Latn-BA"/>
        </w:rPr>
        <w:t>,</w:t>
      </w:r>
    </w:p>
    <w:p w:rsidR="00374188" w:rsidRPr="00374188" w:rsidRDefault="00374188" w:rsidP="00374188">
      <w:pPr>
        <w:pStyle w:val="ListParagraph"/>
        <w:numPr>
          <w:ilvl w:val="0"/>
          <w:numId w:val="11"/>
        </w:numPr>
        <w:spacing w:before="120" w:line="240" w:lineRule="auto"/>
        <w:jc w:val="both"/>
        <w:rPr>
          <w:rFonts w:cstheme="minorHAnsi"/>
          <w:sz w:val="24"/>
          <w:szCs w:val="24"/>
          <w:lang w:val="bs-Latn-BA"/>
        </w:rPr>
      </w:pPr>
      <w:r w:rsidRPr="00374188">
        <w:rPr>
          <w:rFonts w:cstheme="minorHAnsi"/>
          <w:sz w:val="24"/>
          <w:szCs w:val="24"/>
          <w:lang w:val="en-GB"/>
        </w:rPr>
        <w:t>Formation of the Fund for Scientific Research Work and Innovative Activities of the Republic of Srpska</w:t>
      </w:r>
      <w:r w:rsidRPr="00374188">
        <w:rPr>
          <w:rFonts w:cstheme="minorHAnsi"/>
          <w:sz w:val="24"/>
          <w:szCs w:val="24"/>
          <w:lang w:val="bs-Latn-BA"/>
        </w:rPr>
        <w:t>, and</w:t>
      </w:r>
    </w:p>
    <w:p w:rsidR="00374188" w:rsidRPr="00374188" w:rsidRDefault="00374188" w:rsidP="00374188">
      <w:pPr>
        <w:pStyle w:val="ListParagraph"/>
        <w:numPr>
          <w:ilvl w:val="0"/>
          <w:numId w:val="11"/>
        </w:numPr>
        <w:spacing w:before="120" w:line="240" w:lineRule="auto"/>
        <w:jc w:val="both"/>
        <w:rPr>
          <w:rFonts w:cstheme="minorHAnsi"/>
          <w:sz w:val="24"/>
          <w:szCs w:val="24"/>
          <w:lang w:val="en-GB"/>
        </w:rPr>
      </w:pPr>
      <w:r w:rsidRPr="00374188">
        <w:rPr>
          <w:rFonts w:cstheme="minorHAnsi"/>
          <w:sz w:val="24"/>
          <w:szCs w:val="24"/>
          <w:lang w:val="en-GB"/>
        </w:rPr>
        <w:t xml:space="preserve">Formation of the Centre for </w:t>
      </w:r>
      <w:r w:rsidR="00CB1D91">
        <w:rPr>
          <w:rFonts w:cstheme="minorHAnsi"/>
          <w:sz w:val="24"/>
          <w:szCs w:val="24"/>
          <w:lang w:val="en-GB"/>
        </w:rPr>
        <w:t>Scientometrics</w:t>
      </w:r>
      <w:r w:rsidRPr="00374188">
        <w:rPr>
          <w:rFonts w:cstheme="minorHAnsi"/>
          <w:i w:val="0"/>
          <w:iCs/>
          <w:sz w:val="24"/>
          <w:szCs w:val="24"/>
          <w:lang w:val="en-GB"/>
        </w:rPr>
        <w:t>.</w:t>
      </w:r>
    </w:p>
    <w:p w:rsidR="00374188" w:rsidRPr="00374188" w:rsidRDefault="00374188" w:rsidP="00374188">
      <w:pPr>
        <w:spacing w:before="120" w:line="240" w:lineRule="auto"/>
        <w:jc w:val="both"/>
        <w:rPr>
          <w:rFonts w:cstheme="minorHAnsi"/>
          <w:i/>
          <w:sz w:val="24"/>
          <w:szCs w:val="24"/>
          <w:lang w:val="en-GB"/>
        </w:rPr>
      </w:pPr>
      <w:r w:rsidRPr="00374188">
        <w:rPr>
          <w:rFonts w:cstheme="minorHAnsi"/>
          <w:sz w:val="24"/>
          <w:szCs w:val="24"/>
          <w:lang w:val="en-GB"/>
        </w:rPr>
        <w:t>Within the second strategic goal, two strategic projects were identified:</w:t>
      </w:r>
    </w:p>
    <w:p w:rsidR="00374188" w:rsidRPr="00374188" w:rsidRDefault="00374188" w:rsidP="00374188">
      <w:pPr>
        <w:pStyle w:val="ListParagraph"/>
        <w:numPr>
          <w:ilvl w:val="0"/>
          <w:numId w:val="11"/>
        </w:numPr>
        <w:spacing w:before="120" w:line="240" w:lineRule="auto"/>
        <w:jc w:val="both"/>
        <w:rPr>
          <w:rFonts w:cstheme="minorHAnsi"/>
          <w:sz w:val="24"/>
          <w:szCs w:val="24"/>
          <w:lang w:val="en-GB"/>
        </w:rPr>
      </w:pPr>
      <w:r w:rsidRPr="00374188">
        <w:rPr>
          <w:rFonts w:cstheme="minorHAnsi"/>
          <w:sz w:val="24"/>
          <w:szCs w:val="24"/>
          <w:lang w:val="en-GB"/>
        </w:rPr>
        <w:t>Introduction and development of a unique information system of higher education and</w:t>
      </w:r>
    </w:p>
    <w:p w:rsidR="00374188" w:rsidRPr="00374188" w:rsidRDefault="00374188" w:rsidP="00374188">
      <w:pPr>
        <w:pStyle w:val="ListParagraph"/>
        <w:numPr>
          <w:ilvl w:val="0"/>
          <w:numId w:val="11"/>
        </w:numPr>
        <w:spacing w:before="120" w:line="240" w:lineRule="auto"/>
        <w:jc w:val="both"/>
        <w:rPr>
          <w:rFonts w:cstheme="minorHAnsi"/>
          <w:sz w:val="24"/>
          <w:szCs w:val="24"/>
          <w:lang w:val="en-GB"/>
        </w:rPr>
      </w:pPr>
      <w:r w:rsidRPr="00374188">
        <w:rPr>
          <w:rFonts w:cstheme="minorHAnsi"/>
          <w:sz w:val="24"/>
          <w:szCs w:val="24"/>
          <w:lang w:val="en-GB"/>
        </w:rPr>
        <w:t xml:space="preserve">Adopting the qualification framework of higher education of the Republic of Srpska </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Within the third strategic goal, seven strategic projects were identified, namely:</w:t>
      </w:r>
    </w:p>
    <w:p w:rsidR="00374188" w:rsidRPr="00374188" w:rsidRDefault="00374188" w:rsidP="00374188">
      <w:pPr>
        <w:pStyle w:val="ListParagraph"/>
        <w:numPr>
          <w:ilvl w:val="0"/>
          <w:numId w:val="12"/>
        </w:numPr>
        <w:spacing w:before="120" w:line="240" w:lineRule="auto"/>
        <w:jc w:val="both"/>
        <w:rPr>
          <w:rFonts w:cstheme="minorHAnsi"/>
          <w:sz w:val="24"/>
          <w:szCs w:val="24"/>
          <w:lang w:val="en-GB"/>
        </w:rPr>
      </w:pPr>
      <w:r w:rsidRPr="00374188">
        <w:rPr>
          <w:rFonts w:cstheme="minorHAnsi"/>
          <w:sz w:val="24"/>
          <w:szCs w:val="24"/>
          <w:lang w:val="en-GB"/>
        </w:rPr>
        <w:t xml:space="preserve">Development of the key IC infrastructure of the e-government of the Republic of Srpska, </w:t>
      </w:r>
    </w:p>
    <w:p w:rsidR="00374188" w:rsidRPr="00374188" w:rsidRDefault="00374188" w:rsidP="00374188">
      <w:pPr>
        <w:pStyle w:val="ListParagraph"/>
        <w:numPr>
          <w:ilvl w:val="0"/>
          <w:numId w:val="12"/>
        </w:numPr>
        <w:spacing w:before="120" w:line="240" w:lineRule="auto"/>
        <w:jc w:val="both"/>
        <w:rPr>
          <w:rFonts w:cstheme="minorHAnsi"/>
          <w:sz w:val="24"/>
          <w:szCs w:val="24"/>
          <w:lang w:val="en-GB"/>
        </w:rPr>
      </w:pPr>
      <w:r w:rsidRPr="00374188">
        <w:rPr>
          <w:rFonts w:cstheme="minorHAnsi"/>
          <w:sz w:val="24"/>
          <w:szCs w:val="24"/>
          <w:lang w:val="en-GB"/>
        </w:rPr>
        <w:t>Establishing an integrated cyber security system in the Republic of Srpska,</w:t>
      </w:r>
    </w:p>
    <w:p w:rsidR="00374188" w:rsidRPr="00374188" w:rsidRDefault="00374188" w:rsidP="00374188">
      <w:pPr>
        <w:pStyle w:val="ListParagraph"/>
        <w:numPr>
          <w:ilvl w:val="0"/>
          <w:numId w:val="12"/>
        </w:numPr>
        <w:spacing w:before="120" w:line="240" w:lineRule="auto"/>
        <w:jc w:val="both"/>
        <w:rPr>
          <w:rFonts w:cstheme="minorHAnsi"/>
          <w:sz w:val="24"/>
          <w:szCs w:val="24"/>
          <w:lang w:val="en-GB"/>
        </w:rPr>
      </w:pPr>
      <w:r w:rsidRPr="00374188">
        <w:rPr>
          <w:rFonts w:cstheme="minorHAnsi"/>
          <w:sz w:val="24"/>
          <w:szCs w:val="24"/>
          <w:lang w:val="en-GB"/>
        </w:rPr>
        <w:t>Alignment of technical and organizational infrastructure of cyber security with the EU EIDAS regulations,</w:t>
      </w:r>
    </w:p>
    <w:p w:rsidR="00374188" w:rsidRPr="00374188" w:rsidRDefault="00374188" w:rsidP="00374188">
      <w:pPr>
        <w:pStyle w:val="ListParagraph"/>
        <w:numPr>
          <w:ilvl w:val="0"/>
          <w:numId w:val="12"/>
        </w:numPr>
        <w:spacing w:before="120" w:line="240" w:lineRule="auto"/>
        <w:jc w:val="both"/>
        <w:rPr>
          <w:rFonts w:cstheme="minorHAnsi"/>
          <w:sz w:val="24"/>
          <w:szCs w:val="24"/>
          <w:lang w:val="en-GB"/>
        </w:rPr>
      </w:pPr>
      <w:r w:rsidRPr="00374188">
        <w:rPr>
          <w:rFonts w:cstheme="minorHAnsi"/>
          <w:sz w:val="24"/>
          <w:szCs w:val="24"/>
          <w:lang w:val="en-GB"/>
        </w:rPr>
        <w:t>Establishment of short study programmes in the field of ICT</w:t>
      </w:r>
    </w:p>
    <w:p w:rsidR="00374188" w:rsidRPr="00374188" w:rsidRDefault="00374188" w:rsidP="00374188">
      <w:pPr>
        <w:pStyle w:val="ListParagraph"/>
        <w:numPr>
          <w:ilvl w:val="0"/>
          <w:numId w:val="12"/>
        </w:numPr>
        <w:spacing w:before="120" w:line="240" w:lineRule="auto"/>
        <w:jc w:val="both"/>
        <w:rPr>
          <w:rFonts w:cstheme="minorHAnsi"/>
          <w:sz w:val="24"/>
          <w:szCs w:val="24"/>
          <w:lang w:val="en-GB"/>
        </w:rPr>
      </w:pPr>
      <w:r w:rsidRPr="00374188">
        <w:rPr>
          <w:rFonts w:cstheme="minorHAnsi"/>
          <w:sz w:val="24"/>
          <w:szCs w:val="24"/>
          <w:lang w:val="en-GB"/>
        </w:rPr>
        <w:t xml:space="preserve">Establishment of a Scientific Research </w:t>
      </w:r>
      <w:r w:rsidR="00CB1D91" w:rsidRPr="00374188">
        <w:rPr>
          <w:rFonts w:cstheme="minorHAnsi"/>
          <w:sz w:val="24"/>
          <w:szCs w:val="24"/>
          <w:lang w:val="en-GB"/>
        </w:rPr>
        <w:t>Institute</w:t>
      </w:r>
      <w:r w:rsidRPr="00374188">
        <w:rPr>
          <w:rFonts w:cstheme="minorHAnsi"/>
          <w:sz w:val="24"/>
          <w:szCs w:val="24"/>
          <w:lang w:val="en-GB"/>
        </w:rPr>
        <w:t xml:space="preserve"> in the field of ICT</w:t>
      </w:r>
    </w:p>
    <w:p w:rsidR="00374188" w:rsidRPr="00374188" w:rsidRDefault="00374188" w:rsidP="00374188">
      <w:pPr>
        <w:pStyle w:val="ListParagraph"/>
        <w:numPr>
          <w:ilvl w:val="0"/>
          <w:numId w:val="12"/>
        </w:numPr>
        <w:spacing w:before="120" w:line="240" w:lineRule="auto"/>
        <w:jc w:val="both"/>
        <w:rPr>
          <w:rFonts w:cstheme="minorHAnsi"/>
          <w:sz w:val="24"/>
          <w:szCs w:val="24"/>
          <w:lang w:val="en-GB"/>
        </w:rPr>
      </w:pPr>
      <w:r w:rsidRPr="00374188">
        <w:rPr>
          <w:rFonts w:cstheme="minorHAnsi"/>
          <w:sz w:val="24"/>
          <w:szCs w:val="24"/>
          <w:lang w:val="en-GB"/>
        </w:rPr>
        <w:t>Establishing an Interoperable Register of ICT activities and</w:t>
      </w:r>
    </w:p>
    <w:p w:rsidR="00374188" w:rsidRPr="00374188" w:rsidRDefault="00374188" w:rsidP="00374188">
      <w:pPr>
        <w:pStyle w:val="ListParagraph"/>
        <w:numPr>
          <w:ilvl w:val="0"/>
          <w:numId w:val="12"/>
        </w:numPr>
        <w:spacing w:before="120" w:line="240" w:lineRule="auto"/>
        <w:jc w:val="both"/>
        <w:rPr>
          <w:rFonts w:cstheme="minorHAnsi"/>
          <w:sz w:val="24"/>
          <w:szCs w:val="24"/>
          <w:lang w:val="en-GB"/>
        </w:rPr>
      </w:pPr>
      <w:r w:rsidRPr="00374188">
        <w:rPr>
          <w:rFonts w:cstheme="minorHAnsi"/>
          <w:sz w:val="24"/>
          <w:szCs w:val="24"/>
          <w:lang w:val="en-GB"/>
        </w:rPr>
        <w:t>Establishing a Digital Innovation Hub (DIH).</w:t>
      </w:r>
    </w:p>
    <w:p w:rsidR="00374188" w:rsidRPr="00374188" w:rsidRDefault="00374188" w:rsidP="00374188">
      <w:pPr>
        <w:spacing w:before="120" w:line="240" w:lineRule="auto"/>
        <w:ind w:left="360"/>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56" w:name="_Toc162518466"/>
      <w:r w:rsidRPr="00374188">
        <w:rPr>
          <w:rFonts w:asciiTheme="minorHAnsi" w:hAnsiTheme="minorHAnsi" w:cstheme="minorHAnsi"/>
          <w:sz w:val="24"/>
          <w:szCs w:val="24"/>
          <w:lang w:val="en-GB"/>
        </w:rPr>
        <w:t>3.1. Establishment of the first Science and Technology Park in the Republic of Srpska</w:t>
      </w:r>
      <w:bookmarkEnd w:id="56"/>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This strategic project should be implemented within the framework of the measure </w:t>
      </w:r>
      <w:r w:rsidRPr="00374188">
        <w:rPr>
          <w:rFonts w:cstheme="minorHAnsi"/>
          <w:i/>
          <w:iCs/>
          <w:sz w:val="24"/>
          <w:szCs w:val="24"/>
          <w:lang w:val="en-GB"/>
        </w:rPr>
        <w:t>1.2.1. Building institutional infrastructure for SRW and innovation</w:t>
      </w:r>
      <w:r w:rsidRPr="00374188">
        <w:rPr>
          <w:rFonts w:cstheme="minorHAnsi"/>
          <w:sz w:val="24"/>
          <w:szCs w:val="24"/>
          <w:lang w:val="en-GB"/>
        </w:rPr>
        <w:t>, with the aim of building a new institutional infrastructure for scientific research and innovation.</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design and construction of the first Science and Technology Park in the Republic of Srpska, as a key part of the infrastructure to support innovation, will contribute to the establishment and development of startup companies in the Republic of Srpska, an increase in the number of innovative companies and more significant cooperation between the scientific research community and the economy. It is expected that all the mentioned effects of the implementation of this project will lead to the development of an economy based on innovation and knowledge.</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implementation of this strategic project involves the cooperation of several institutions - the Ministry of Scientific and Technological Development, Higher Education and Information Society, the Ministry of Economy and Entrepreneurship, higher education institutions, the Chamber of Commerce and Industry of the Republic of Srpska, the Development Agency of the Republic of Srpska, etc.</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lastRenderedPageBreak/>
        <w:t>In the following seven-year period, it is planned to allocate 2,100,000 BAM budget funds and 26,000,000 BAM donor funds.</w:t>
      </w:r>
    </w:p>
    <w:p w:rsidR="00374188" w:rsidRPr="00374188" w:rsidRDefault="00374188" w:rsidP="00374188">
      <w:pPr>
        <w:spacing w:line="240" w:lineRule="auto"/>
        <w:jc w:val="both"/>
        <w:rPr>
          <w:rFonts w:eastAsia="Calibri"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57" w:name="_Toc162518467"/>
      <w:r w:rsidRPr="00374188">
        <w:rPr>
          <w:rFonts w:asciiTheme="minorHAnsi" w:hAnsiTheme="minorHAnsi" w:cstheme="minorHAnsi"/>
          <w:sz w:val="24"/>
          <w:szCs w:val="24"/>
          <w:lang w:val="en-GB"/>
        </w:rPr>
        <w:t>3.2. Formation of the Fund for Scientific Research Work and Innovative Activities of the Republic of Srpska</w:t>
      </w:r>
      <w:bookmarkEnd w:id="57"/>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This strategic project should also be implemented within the framework of the measure </w:t>
      </w:r>
      <w:r w:rsidRPr="00374188">
        <w:rPr>
          <w:rFonts w:cstheme="minorHAnsi"/>
          <w:i/>
          <w:iCs/>
          <w:sz w:val="24"/>
          <w:szCs w:val="24"/>
          <w:lang w:val="en-GB"/>
        </w:rPr>
        <w:t>1.2.1. Building institutional infrastructure for SRW and innovation</w:t>
      </w:r>
      <w:r w:rsidRPr="00374188">
        <w:rPr>
          <w:rFonts w:cstheme="minorHAnsi"/>
          <w:sz w:val="24"/>
          <w:szCs w:val="24"/>
          <w:lang w:val="en-GB"/>
        </w:rPr>
        <w:t xml:space="preserve">. By implementing this strategic project, MNRVOID plans to establish new instruments for financing scientific research work and innovative activities. With the financial resources of the Fund, projects and activities will be implemented that deal with current topics and problems faced by society and the economy in the Republic of Srpska, and the solution of which is related to the application of the results of realized scientific research projects and innovative solutions, especially when it comes to commercialization innovation, new products, technologies and services. In this way, the fund, with a new model of financing scientific research and innovation work and a new way of applying the results of realized projects, will be an important part of the institutional infrastructure for scientific research and innovation work in the Republic of Srpska.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It is planned that this strategic goal will be realized in the period from 2025 to 2029, with financing through budget funds and donations in the total amount of 11,600,000 BAM.</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58" w:name="_Toc162518468"/>
      <w:r w:rsidRPr="00374188">
        <w:rPr>
          <w:rFonts w:asciiTheme="minorHAnsi" w:hAnsiTheme="minorHAnsi" w:cstheme="minorHAnsi"/>
          <w:sz w:val="24"/>
          <w:szCs w:val="24"/>
          <w:lang w:val="en-GB"/>
        </w:rPr>
        <w:t xml:space="preserve">3.3. Formation of the Centre for </w:t>
      </w:r>
      <w:r w:rsidR="00CB1D91">
        <w:rPr>
          <w:rFonts w:asciiTheme="minorHAnsi" w:hAnsiTheme="minorHAnsi" w:cstheme="minorHAnsi"/>
          <w:sz w:val="24"/>
          <w:szCs w:val="24"/>
          <w:lang w:val="en-GB"/>
        </w:rPr>
        <w:t>Scientometrics</w:t>
      </w:r>
      <w:bookmarkEnd w:id="58"/>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The Centre for </w:t>
      </w:r>
      <w:r w:rsidR="00CB1D91">
        <w:rPr>
          <w:rFonts w:cstheme="minorHAnsi"/>
          <w:sz w:val="24"/>
          <w:szCs w:val="24"/>
          <w:lang w:val="en-GB"/>
        </w:rPr>
        <w:t>Scientometrics</w:t>
      </w:r>
      <w:r w:rsidRPr="00374188">
        <w:rPr>
          <w:rFonts w:cstheme="minorHAnsi"/>
          <w:sz w:val="24"/>
          <w:szCs w:val="24"/>
          <w:lang w:val="en-GB"/>
        </w:rPr>
        <w:t xml:space="preserve">, established as an organizational unit of MNRVOID, with the support of the National University Library of the Republic of Srpska, as a strategic project within the measure </w:t>
      </w:r>
      <w:r w:rsidRPr="00374188">
        <w:rPr>
          <w:rFonts w:cstheme="minorHAnsi"/>
          <w:i/>
          <w:iCs/>
          <w:sz w:val="24"/>
          <w:szCs w:val="24"/>
          <w:lang w:val="en-GB"/>
        </w:rPr>
        <w:t xml:space="preserve">1.2.1. Building institutional infrastructure for SRW and innovation </w:t>
      </w:r>
      <w:r w:rsidRPr="00374188">
        <w:rPr>
          <w:rFonts w:cstheme="minorHAnsi"/>
          <w:sz w:val="24"/>
          <w:szCs w:val="24"/>
          <w:lang w:val="en-GB"/>
        </w:rPr>
        <w:t>will be formed with the aim of improving the quality of the entire scientific research work in the Republic of Srpska, especially in the domain of the quality of researchers and publishing activities. The main activity of the Centre will be the quantitative and comparative evaluation of the performance of researchers and scientific journals and the guidance of researchers towards the publication of research results in publications with an impact factor from renowned publishers. Also, the work of the Centre will lead to a significant increase in the scientific productivity of our researchers, and thus to a significant increase in the quality of scientific research work in the Republic of Srpska.</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The realization of this strategic project is planned for the period from 2023 to 2028. The project will be financed from the Budget of the Republic of Srpska in the total amount of 490,000 BAM.</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59" w:name="_Toc162518469"/>
      <w:r w:rsidRPr="00374188">
        <w:rPr>
          <w:rFonts w:asciiTheme="minorHAnsi" w:hAnsiTheme="minorHAnsi" w:cstheme="minorHAnsi"/>
          <w:sz w:val="24"/>
          <w:szCs w:val="24"/>
          <w:lang w:val="en-GB"/>
        </w:rPr>
        <w:t>3.4. Introduction and development of a unique information system of higher education</w:t>
      </w:r>
      <w:bookmarkEnd w:id="59"/>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A unique information system in higher education as a strategic project within the framework of strategic objective 2, i.e. the measure </w:t>
      </w:r>
      <w:r w:rsidRPr="00374188">
        <w:rPr>
          <w:rFonts w:cstheme="minorHAnsi"/>
          <w:i/>
          <w:iCs/>
          <w:sz w:val="24"/>
          <w:szCs w:val="24"/>
          <w:lang w:val="en-GB"/>
        </w:rPr>
        <w:t>2.1.2. Further informatization and digitalization of higher education</w:t>
      </w:r>
      <w:r w:rsidRPr="00374188">
        <w:rPr>
          <w:rFonts w:cstheme="minorHAnsi"/>
          <w:sz w:val="24"/>
          <w:szCs w:val="24"/>
          <w:lang w:val="en-GB"/>
        </w:rPr>
        <w:t xml:space="preserve">, will ensure the use of all available data collected in higher education, in the function of planning, devising and making educational policies and various decisions, as well as defining and implementing developmental and situational measures, including support measures for various participants and subjects in higher education, while on the other hand it </w:t>
      </w:r>
      <w:r w:rsidRPr="00374188">
        <w:rPr>
          <w:rFonts w:cstheme="minorHAnsi"/>
          <w:sz w:val="24"/>
          <w:szCs w:val="24"/>
          <w:lang w:val="en-GB"/>
        </w:rPr>
        <w:lastRenderedPageBreak/>
        <w:t xml:space="preserve">should represents the basis for the development and use of specific methodologies and indicators for monitoring and evaluating the degree of implementation of the measures taken and evaluating the level of achievement of set goals and results. </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The realization of this strategic project is planned for the period from 2023-2028. The project will be financed from the Budget of the Republic of Srpska in the initially planned total amount of 100,000 BAM.</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60" w:name="_Toc162518470"/>
      <w:r w:rsidRPr="00374188">
        <w:rPr>
          <w:rFonts w:asciiTheme="minorHAnsi" w:hAnsiTheme="minorHAnsi" w:cstheme="minorHAnsi"/>
          <w:sz w:val="24"/>
          <w:szCs w:val="24"/>
          <w:lang w:val="en-GB"/>
        </w:rPr>
        <w:t>3.5. Adopting the qualification framework of higher education of the Republic of Srpska</w:t>
      </w:r>
      <w:bookmarkEnd w:id="60"/>
    </w:p>
    <w:p w:rsidR="00374188" w:rsidRPr="00374188" w:rsidRDefault="00374188" w:rsidP="00374188">
      <w:pPr>
        <w:spacing w:before="120" w:line="240" w:lineRule="auto"/>
        <w:jc w:val="both"/>
        <w:rPr>
          <w:rFonts w:eastAsia="Calibri" w:cstheme="minorHAnsi"/>
          <w:sz w:val="24"/>
          <w:szCs w:val="24"/>
          <w:lang w:val="en-GB"/>
        </w:rPr>
      </w:pPr>
      <w:r w:rsidRPr="00374188">
        <w:rPr>
          <w:rFonts w:eastAsia="Calibri" w:cstheme="minorHAnsi"/>
          <w:sz w:val="24"/>
          <w:szCs w:val="24"/>
          <w:lang w:val="en-GB"/>
        </w:rPr>
        <w:t xml:space="preserve">The immeasurable importance of the successful adoption of the Qualification Framework is reflected in the fact that it represents one of the preconditions for the successful implementation of a significant number of other strategic measures and activities, such as the </w:t>
      </w:r>
      <w:r w:rsidR="00CB1D91" w:rsidRPr="00374188">
        <w:rPr>
          <w:rFonts w:eastAsia="Calibri" w:cstheme="minorHAnsi"/>
          <w:sz w:val="24"/>
          <w:szCs w:val="24"/>
          <w:lang w:val="en-GB"/>
        </w:rPr>
        <w:t>enrolment</w:t>
      </w:r>
      <w:r w:rsidRPr="00374188">
        <w:rPr>
          <w:rFonts w:eastAsia="Calibri" w:cstheme="minorHAnsi"/>
          <w:sz w:val="24"/>
          <w:szCs w:val="24"/>
          <w:lang w:val="en-GB"/>
        </w:rPr>
        <w:t xml:space="preserve"> policy and development of the network of HEIs and study programmes, as well as linking higher education and the </w:t>
      </w:r>
      <w:r w:rsidR="00CB1D91" w:rsidRPr="00374188">
        <w:rPr>
          <w:rFonts w:eastAsia="Calibri" w:cstheme="minorHAnsi"/>
          <w:sz w:val="24"/>
          <w:szCs w:val="24"/>
          <w:lang w:val="en-GB"/>
        </w:rPr>
        <w:t>labour</w:t>
      </w:r>
      <w:r w:rsidRPr="00374188">
        <w:rPr>
          <w:rFonts w:eastAsia="Calibri" w:cstheme="minorHAnsi"/>
          <w:sz w:val="24"/>
          <w:szCs w:val="24"/>
          <w:lang w:val="en-GB"/>
        </w:rPr>
        <w:t xml:space="preserve"> market. Adopting the Qualifications Framework is a complex set of activities, often very complex and demanding processes and procedures, with a large number of holders and active participants, with the widest possible time frame.</w:t>
      </w:r>
    </w:p>
    <w:p w:rsidR="00374188" w:rsidRPr="00374188" w:rsidRDefault="00374188" w:rsidP="00374188">
      <w:pPr>
        <w:spacing w:before="120" w:line="240" w:lineRule="auto"/>
        <w:jc w:val="both"/>
        <w:rPr>
          <w:rFonts w:eastAsia="Calibri" w:cstheme="minorHAnsi"/>
          <w:sz w:val="24"/>
          <w:szCs w:val="24"/>
          <w:lang w:val="en-GB"/>
        </w:rPr>
      </w:pPr>
      <w:r w:rsidRPr="00374188">
        <w:rPr>
          <w:rFonts w:eastAsia="Calibri" w:cstheme="minorHAnsi"/>
          <w:sz w:val="24"/>
          <w:szCs w:val="24"/>
          <w:lang w:val="en-GB"/>
        </w:rPr>
        <w:t>The adoption of the Law on Regulated Professions of the Republic of Srpska (i.e. the List of Regulated Professions) will establish rules related to the recognition of diplomas and other qualifications between member states for easier access to regulated professions for European citizens who wish to practice their professions in a member state where they did not obtain your qualifications.</w:t>
      </w:r>
    </w:p>
    <w:p w:rsidR="00374188" w:rsidRPr="00374188" w:rsidRDefault="00374188" w:rsidP="00374188">
      <w:pPr>
        <w:spacing w:before="120" w:line="240" w:lineRule="auto"/>
        <w:jc w:val="both"/>
        <w:rPr>
          <w:rFonts w:eastAsia="Calibri" w:cstheme="minorHAnsi"/>
          <w:sz w:val="24"/>
          <w:szCs w:val="24"/>
          <w:lang w:val="en-GB"/>
        </w:rPr>
      </w:pPr>
      <w:r w:rsidRPr="00374188">
        <w:rPr>
          <w:rFonts w:eastAsia="Calibri" w:cstheme="minorHAnsi"/>
          <w:sz w:val="24"/>
          <w:szCs w:val="24"/>
          <w:lang w:val="en-GB"/>
        </w:rPr>
        <w:t>The implementation of this strategic project is planned for the period from 2023-2030. The project will be financed from the Budget of the Republic of Srpska in the initially planned total amount of 100,000 BAM.</w:t>
      </w:r>
    </w:p>
    <w:p w:rsidR="00374188" w:rsidRPr="00374188" w:rsidRDefault="00374188" w:rsidP="00374188">
      <w:pPr>
        <w:spacing w:before="120" w:line="240" w:lineRule="auto"/>
        <w:jc w:val="both"/>
        <w:rPr>
          <w:rFonts w:eastAsia="Calibri"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61" w:name="_Toc100828757"/>
      <w:bookmarkStart w:id="62" w:name="_Toc162518471"/>
      <w:r w:rsidRPr="00374188">
        <w:rPr>
          <w:rFonts w:asciiTheme="minorHAnsi" w:hAnsiTheme="minorHAnsi" w:cstheme="minorHAnsi"/>
          <w:sz w:val="24"/>
          <w:szCs w:val="24"/>
          <w:lang w:val="en-GB"/>
        </w:rPr>
        <w:t xml:space="preserve">3.6. </w:t>
      </w:r>
      <w:bookmarkEnd w:id="61"/>
      <w:r w:rsidRPr="00374188">
        <w:rPr>
          <w:rFonts w:asciiTheme="minorHAnsi" w:hAnsiTheme="minorHAnsi" w:cstheme="minorHAnsi"/>
          <w:sz w:val="24"/>
          <w:szCs w:val="24"/>
          <w:lang w:val="en-GB"/>
        </w:rPr>
        <w:t>Development of the key IC infrastructure of the e-government</w:t>
      </w:r>
      <w:bookmarkEnd w:id="62"/>
      <w:r w:rsidRPr="00374188">
        <w:rPr>
          <w:rFonts w:asciiTheme="minorHAnsi" w:hAnsiTheme="minorHAnsi" w:cstheme="minorHAnsi"/>
          <w:sz w:val="24"/>
          <w:szCs w:val="24"/>
          <w:lang w:val="en-GB"/>
        </w:rPr>
        <w:t xml:space="preserve"> </w:t>
      </w:r>
    </w:p>
    <w:p w:rsidR="00374188" w:rsidRPr="00374188" w:rsidRDefault="00374188" w:rsidP="00374188">
      <w:pPr>
        <w:spacing w:before="120" w:line="240" w:lineRule="auto"/>
        <w:jc w:val="both"/>
        <w:rPr>
          <w:rFonts w:eastAsia="Calibri" w:cstheme="minorHAnsi"/>
          <w:sz w:val="24"/>
          <w:szCs w:val="24"/>
          <w:lang w:val="en-GB"/>
        </w:rPr>
      </w:pPr>
      <w:r w:rsidRPr="00374188">
        <w:rPr>
          <w:rFonts w:eastAsia="Calibri" w:cstheme="minorHAnsi"/>
          <w:sz w:val="24"/>
          <w:szCs w:val="24"/>
          <w:lang w:val="en-GB"/>
        </w:rPr>
        <w:t xml:space="preserve">Further development of e-government, i.e. services of the information society and ICT industry, as recognized by the Strategy for the Development of e-Government 2019-2022, as well as through the measure 3.1.2. </w:t>
      </w:r>
      <w:r w:rsidRPr="00374188">
        <w:rPr>
          <w:rFonts w:eastAsia="Calibri" w:cstheme="minorHAnsi"/>
          <w:i/>
          <w:sz w:val="24"/>
          <w:szCs w:val="24"/>
          <w:lang w:val="en-GB"/>
        </w:rPr>
        <w:t>Developed key IC infrastructure of the e-government of the RS</w:t>
      </w:r>
      <w:r w:rsidRPr="00374188">
        <w:rPr>
          <w:rFonts w:eastAsia="Calibri" w:cstheme="minorHAnsi"/>
          <w:sz w:val="24"/>
          <w:szCs w:val="24"/>
          <w:lang w:val="en-GB"/>
        </w:rPr>
        <w:t>, it is conditioned by the development of the shared key IC infrastructure necessary for the complete provision of electronic services (hereinafter: e-service), namely: 1) interoperable information system, 2) electronic signature and electronic seal; 3) a platform for qualified electronic delivery and 4) a platform for electronic payments) and by strengthening interoperability between administrative authorities in accordance with the European Interoperability Framework. Of course, the aforementioned platforms, as well as e-services, should be accompanied by a scalable and standardized IC infrastructure for the storage and maintenance of information systems through the construction and development of 5) a republic data centre with a state cloud service, as is the case of the Republic of Serbia and other countries in the surrounding area.</w:t>
      </w:r>
    </w:p>
    <w:p w:rsidR="00374188" w:rsidRPr="00374188" w:rsidRDefault="00374188" w:rsidP="00374188">
      <w:pPr>
        <w:spacing w:before="120" w:line="240" w:lineRule="auto"/>
        <w:jc w:val="both"/>
        <w:rPr>
          <w:rFonts w:eastAsia="Calibri"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63" w:name="_Toc162518472"/>
      <w:r w:rsidRPr="00374188">
        <w:rPr>
          <w:rFonts w:asciiTheme="minorHAnsi" w:hAnsiTheme="minorHAnsi" w:cstheme="minorHAnsi"/>
          <w:sz w:val="24"/>
          <w:szCs w:val="24"/>
          <w:lang w:val="en-GB"/>
        </w:rPr>
        <w:lastRenderedPageBreak/>
        <w:t>3.7. Establishing an integrated cyber security system in the Republic of Srpska</w:t>
      </w:r>
      <w:bookmarkEnd w:id="63"/>
    </w:p>
    <w:p w:rsidR="00374188" w:rsidRPr="00374188" w:rsidRDefault="00374188" w:rsidP="00374188">
      <w:pPr>
        <w:spacing w:before="120" w:line="240" w:lineRule="auto"/>
        <w:jc w:val="both"/>
        <w:rPr>
          <w:rFonts w:eastAsia="Calibri" w:cstheme="minorHAnsi"/>
          <w:sz w:val="24"/>
          <w:szCs w:val="24"/>
          <w:lang w:val="en-GB"/>
        </w:rPr>
      </w:pPr>
      <w:r w:rsidRPr="00374188">
        <w:rPr>
          <w:rFonts w:eastAsia="Calibri" w:cstheme="minorHAnsi"/>
          <w:sz w:val="24"/>
          <w:szCs w:val="24"/>
          <w:lang w:val="en-GB"/>
        </w:rPr>
        <w:t>This project aims to establish a cyber hygiene system</w:t>
      </w:r>
      <w:r w:rsidRPr="00374188">
        <w:rPr>
          <w:rStyle w:val="FootnoteReference"/>
          <w:rFonts w:eastAsia="Calibri" w:cstheme="minorHAnsi"/>
          <w:sz w:val="24"/>
          <w:szCs w:val="24"/>
          <w:vertAlign w:val="baseline"/>
          <w:lang w:val="en-GB"/>
        </w:rPr>
        <w:t xml:space="preserve"> </w:t>
      </w:r>
      <w:r w:rsidRPr="00374188">
        <w:rPr>
          <w:rStyle w:val="FootnoteReference"/>
          <w:rFonts w:eastAsia="Calibri" w:cstheme="minorHAnsi"/>
          <w:sz w:val="24"/>
          <w:szCs w:val="24"/>
          <w:lang w:val="en-GB"/>
        </w:rPr>
        <w:footnoteReference w:id="35"/>
      </w:r>
      <w:r w:rsidRPr="00374188">
        <w:rPr>
          <w:rFonts w:eastAsia="Calibri" w:cstheme="minorHAnsi"/>
          <w:sz w:val="24"/>
          <w:szCs w:val="24"/>
          <w:lang w:val="en-GB"/>
        </w:rPr>
        <w:t xml:space="preserve"> for the national cyber space through the establishment of an integrated system for the research of media space on the Inter</w:t>
      </w:r>
      <w:r w:rsidR="00CB1D91">
        <w:rPr>
          <w:rFonts w:eastAsia="Calibri" w:cstheme="minorHAnsi"/>
          <w:sz w:val="24"/>
          <w:szCs w:val="24"/>
          <w:lang w:val="en-GB"/>
        </w:rPr>
        <w:t>net. Such a system should have three</w:t>
      </w:r>
      <w:r w:rsidRPr="00374188">
        <w:rPr>
          <w:rFonts w:eastAsia="Calibri" w:cstheme="minorHAnsi"/>
          <w:sz w:val="24"/>
          <w:szCs w:val="24"/>
          <w:lang w:val="en-GB"/>
        </w:rPr>
        <w:t xml:space="preserve"> roles: identification of fake news and information, identification of harmful content on the Internet and classification and targeted collection and publication of information of interest to specific scientific, cultural and social sectors. In this way, the integrated system for researching the media space on the Internet has the role of both a social filter on the Internet and protection from harmful content, as well as a specialized collection of data for wider social use. Align the initiative with EU best practices and ERGA recommendations. </w:t>
      </w:r>
    </w:p>
    <w:p w:rsidR="00374188" w:rsidRPr="00374188" w:rsidRDefault="00374188" w:rsidP="00374188">
      <w:pPr>
        <w:spacing w:before="120" w:line="240" w:lineRule="auto"/>
        <w:jc w:val="both"/>
        <w:rPr>
          <w:rFonts w:eastAsia="Calibri"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64" w:name="_Toc162518473"/>
      <w:r w:rsidRPr="00374188">
        <w:rPr>
          <w:rFonts w:asciiTheme="minorHAnsi" w:hAnsiTheme="minorHAnsi" w:cstheme="minorHAnsi"/>
          <w:sz w:val="24"/>
          <w:szCs w:val="24"/>
          <w:lang w:val="en-GB"/>
        </w:rPr>
        <w:t>3.8. Alignment of technical and organizational infrastructure of cyber security with the EU EIDAS regulations</w:t>
      </w:r>
      <w:bookmarkEnd w:id="64"/>
    </w:p>
    <w:p w:rsidR="00374188" w:rsidRPr="00374188" w:rsidRDefault="00374188" w:rsidP="00374188">
      <w:pPr>
        <w:spacing w:before="120" w:line="240" w:lineRule="auto"/>
        <w:jc w:val="both"/>
        <w:rPr>
          <w:rFonts w:eastAsia="Calibri" w:cstheme="minorHAnsi"/>
          <w:sz w:val="24"/>
          <w:szCs w:val="24"/>
          <w:lang w:val="en-GB"/>
        </w:rPr>
      </w:pPr>
      <w:r w:rsidRPr="00374188">
        <w:rPr>
          <w:rFonts w:eastAsia="Calibri" w:cstheme="minorHAnsi"/>
          <w:sz w:val="24"/>
          <w:szCs w:val="24"/>
          <w:lang w:val="en-GB"/>
        </w:rPr>
        <w:t>This project should create mechanisms that guarantee that a qualified digital (electronic) signature and a qualified digital (electronic) seal will be created in the Republic of Srpska on equipment that is on the lists established in accordance with the eIDAS regulation,</w:t>
      </w:r>
      <w:r w:rsidRPr="00374188">
        <w:rPr>
          <w:rStyle w:val="FootnoteReference"/>
          <w:rFonts w:cstheme="minorHAnsi"/>
          <w:sz w:val="24"/>
          <w:szCs w:val="24"/>
          <w:lang w:val="en-GB"/>
        </w:rPr>
        <w:footnoteReference w:id="36"/>
      </w:r>
      <w:r w:rsidRPr="00374188">
        <w:rPr>
          <w:rFonts w:eastAsia="Calibri" w:cstheme="minorHAnsi"/>
          <w:sz w:val="24"/>
          <w:szCs w:val="24"/>
          <w:lang w:val="en-GB"/>
        </w:rPr>
        <w:t xml:space="preserve"> which will create preconditions for international recognition and acceptance of qualified digital (electronic) certificates issued by qualification bodies accredited in the Republic of Srpska, due to the use of equipment that is on adequate lists in the territory of the European Union.</w:t>
      </w:r>
      <w:r w:rsidRPr="00374188">
        <w:rPr>
          <w:rStyle w:val="FootnoteReference"/>
          <w:rFonts w:cstheme="minorHAnsi"/>
          <w:sz w:val="24"/>
          <w:szCs w:val="24"/>
          <w:lang w:val="en-GB"/>
        </w:rPr>
        <w:footnoteReference w:id="37"/>
      </w:r>
      <w:r w:rsidRPr="00374188">
        <w:rPr>
          <w:rFonts w:eastAsia="Calibri" w:cstheme="minorHAnsi"/>
          <w:sz w:val="24"/>
          <w:szCs w:val="24"/>
          <w:lang w:val="en-GB"/>
        </w:rPr>
        <w:t xml:space="preserve"> The devices on these lists have undergone reliable manufacturing procedures and have been tested to guarantee operational safety. Qualified digital certificates produced on such devices are a guarantor of the reliability of the system of digital registration and representation in the Republic of Srpska, as well as international recognition of qualified digital signatures and seals from certification bodies from the records of the Republic of Srpska. The creation of such certificates, qualified digital signatures and seals guarantees the possibility of electronic business, and its use in health and education systems, banking systems and public administration systems. Legal regulation based on these assumptions guarantees the development of the digital market in the Republic of Srpska and access to the European Union market on an equal basis.</w:t>
      </w:r>
    </w:p>
    <w:p w:rsidR="00374188" w:rsidRPr="00374188" w:rsidRDefault="00374188" w:rsidP="00374188">
      <w:pPr>
        <w:spacing w:before="120" w:line="240" w:lineRule="auto"/>
        <w:jc w:val="both"/>
        <w:rPr>
          <w:rFonts w:eastAsia="Calibri"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65" w:name="_Toc162518474"/>
      <w:r w:rsidRPr="00374188">
        <w:rPr>
          <w:rFonts w:asciiTheme="minorHAnsi" w:hAnsiTheme="minorHAnsi" w:cstheme="minorHAnsi"/>
          <w:sz w:val="24"/>
          <w:szCs w:val="24"/>
          <w:lang w:val="en-GB"/>
        </w:rPr>
        <w:t>3.9. Establishment of short study programmes in the field of ICT</w:t>
      </w:r>
      <w:bookmarkEnd w:id="65"/>
    </w:p>
    <w:p w:rsidR="00374188" w:rsidRPr="00374188" w:rsidRDefault="00374188" w:rsidP="00374188">
      <w:pPr>
        <w:spacing w:before="120" w:line="240" w:lineRule="auto"/>
        <w:jc w:val="both"/>
        <w:rPr>
          <w:rFonts w:eastAsia="Calibri" w:cstheme="minorHAnsi"/>
          <w:sz w:val="24"/>
          <w:szCs w:val="24"/>
          <w:lang w:val="en-GB"/>
        </w:rPr>
      </w:pPr>
      <w:r w:rsidRPr="00374188">
        <w:rPr>
          <w:rFonts w:eastAsia="Calibri" w:cstheme="minorHAnsi"/>
          <w:sz w:val="24"/>
          <w:szCs w:val="24"/>
          <w:lang w:val="en-GB"/>
        </w:rPr>
        <w:t xml:space="preserve">In the segment of improving the skills of ICT specialists, as well as meeting the demand for </w:t>
      </w:r>
      <w:r w:rsidR="00C532DA" w:rsidRPr="00374188">
        <w:rPr>
          <w:rFonts w:eastAsia="Calibri" w:cstheme="minorHAnsi"/>
          <w:sz w:val="24"/>
          <w:szCs w:val="24"/>
          <w:lang w:val="en-GB"/>
        </w:rPr>
        <w:t>labour</w:t>
      </w:r>
      <w:r w:rsidRPr="00374188">
        <w:rPr>
          <w:rFonts w:eastAsia="Calibri" w:cstheme="minorHAnsi"/>
          <w:sz w:val="24"/>
          <w:szCs w:val="24"/>
          <w:lang w:val="en-GB"/>
        </w:rPr>
        <w:t xml:space="preserve"> in the ICT industry, this project involves the selection of priority training and qualified ICT training providers through the execution of short study programmes in accordance with the regulations governing the field of higher education, and/or the execution of informal training programmes in the field of ICT. Training programmes and the selection of training </w:t>
      </w:r>
      <w:r w:rsidRPr="00374188">
        <w:rPr>
          <w:rFonts w:eastAsia="Calibri" w:cstheme="minorHAnsi"/>
          <w:sz w:val="24"/>
          <w:szCs w:val="24"/>
          <w:lang w:val="en-GB"/>
        </w:rPr>
        <w:lastRenderedPageBreak/>
        <w:t>providers need to be continuously evaluated and corrected in cooperation with the business community in order to be in line with the requirements of the ICT industry on the one hand, but also with the regulations in the field of education in the RS on the other hand.</w:t>
      </w:r>
    </w:p>
    <w:p w:rsidR="00374188" w:rsidRPr="00374188" w:rsidRDefault="00374188" w:rsidP="00374188">
      <w:pPr>
        <w:spacing w:before="120" w:line="240" w:lineRule="auto"/>
        <w:jc w:val="both"/>
        <w:rPr>
          <w:rFonts w:eastAsia="Calibri"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66" w:name="_Toc162518475"/>
      <w:r w:rsidRPr="00374188">
        <w:rPr>
          <w:rFonts w:asciiTheme="minorHAnsi" w:hAnsiTheme="minorHAnsi" w:cstheme="minorHAnsi"/>
          <w:sz w:val="24"/>
          <w:szCs w:val="24"/>
          <w:lang w:val="en-GB"/>
        </w:rPr>
        <w:t xml:space="preserve">3.10. Establishment of a Scientific Research </w:t>
      </w:r>
      <w:r w:rsidR="00C532DA" w:rsidRPr="00374188">
        <w:rPr>
          <w:rFonts w:asciiTheme="minorHAnsi" w:hAnsiTheme="minorHAnsi" w:cstheme="minorHAnsi"/>
          <w:sz w:val="24"/>
          <w:szCs w:val="24"/>
          <w:lang w:val="en-GB"/>
        </w:rPr>
        <w:t>Institute</w:t>
      </w:r>
      <w:r w:rsidRPr="00374188">
        <w:rPr>
          <w:rFonts w:asciiTheme="minorHAnsi" w:hAnsiTheme="minorHAnsi" w:cstheme="minorHAnsi"/>
          <w:sz w:val="24"/>
          <w:szCs w:val="24"/>
          <w:lang w:val="en-GB"/>
        </w:rPr>
        <w:t xml:space="preserve"> in the field of ICT</w:t>
      </w:r>
      <w:bookmarkEnd w:id="66"/>
    </w:p>
    <w:p w:rsidR="00374188" w:rsidRPr="00374188" w:rsidRDefault="00374188" w:rsidP="00374188">
      <w:pPr>
        <w:spacing w:before="120" w:line="240" w:lineRule="auto"/>
        <w:jc w:val="both"/>
        <w:rPr>
          <w:rFonts w:eastAsia="Calibri" w:cstheme="minorHAnsi"/>
          <w:sz w:val="24"/>
          <w:szCs w:val="24"/>
          <w:lang w:val="en-GB"/>
        </w:rPr>
      </w:pPr>
      <w:r w:rsidRPr="00374188">
        <w:rPr>
          <w:rFonts w:eastAsia="Calibri" w:cstheme="minorHAnsi"/>
          <w:sz w:val="24"/>
          <w:szCs w:val="24"/>
          <w:lang w:val="en-GB"/>
        </w:rPr>
        <w:t>The establishment of a scientific research institute in the field of ICT aims to contribute to a more dynamic development of scientific research activities in the field of ICT, i.e. the development of fundamental and applied knowledge and skills in the field of ICT. Namely, the more dynamic development of the ICT industry and the information society as a whole will require the adoption of significant strategic and operational decisions, the adoption of which will be significantly more difficult in the absence of highly qualified researchers in the field of ICT. In addition, the establishment of a scientific research institute in the field of ICT will significantly contribute to the attraction and retention of ICT specialists in scientific research activities, as well as better absorption and stronger use of available domestic and foreign funds for the purpose of developing scientific research activities in the field of ICT in the RS.</w:t>
      </w:r>
    </w:p>
    <w:p w:rsidR="00374188" w:rsidRPr="00374188" w:rsidRDefault="00374188" w:rsidP="00374188">
      <w:pPr>
        <w:spacing w:before="120" w:line="240" w:lineRule="auto"/>
        <w:jc w:val="both"/>
        <w:rPr>
          <w:rFonts w:eastAsia="Calibri"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67" w:name="_Toc162518476"/>
      <w:r w:rsidRPr="00374188">
        <w:rPr>
          <w:rFonts w:asciiTheme="minorHAnsi" w:hAnsiTheme="minorHAnsi" w:cstheme="minorHAnsi"/>
          <w:sz w:val="24"/>
          <w:szCs w:val="24"/>
          <w:lang w:val="en-GB"/>
        </w:rPr>
        <w:t>3.11. Establishing an interoperable register of ICT activities</w:t>
      </w:r>
      <w:bookmarkEnd w:id="67"/>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The successful implementation of priorities related to monitoring and improving the skills of ICT specialists, as well as creating an adequate ecosystem for the development of the ICT industry and digitalization of the economy of the RS, will be difficult to implement without the existence of a single, interoperable Register of ICT activities in the RS. Namely, as it could be seen from the part of the analysis dedicated to business entities and independent entrepreneurs, the identification of all entities that perform ICT activities within the framework of their business (entities whose predominant activity is in the field of ICT technology, as well as entities that within their business, in addition to other predominant activities are also performed by ICT activities) first of all presupposes the establishment of the Register of ICT activities. An integral part of this register would be data on ICT specialists and data related to them, as presented in the section dedicated to the analysis of the situation and measure 3.2.2 </w:t>
      </w:r>
      <w:r w:rsidRPr="00374188">
        <w:rPr>
          <w:rFonts w:cstheme="minorHAnsi"/>
          <w:i/>
          <w:sz w:val="24"/>
          <w:szCs w:val="24"/>
          <w:lang w:val="en-GB"/>
        </w:rPr>
        <w:t>System monitoring and improvement of the skills of ICT specialists</w:t>
      </w:r>
      <w:r w:rsidRPr="00374188">
        <w:rPr>
          <w:rFonts w:cstheme="minorHAnsi"/>
          <w:sz w:val="24"/>
          <w:szCs w:val="24"/>
          <w:lang w:val="en-GB"/>
        </w:rPr>
        <w:t>. In addition, the data in the Registry would include data on trainings in the field of ICT, as well as data on the application of ICT technologies in the business operations of companies in the RS.</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The establishment of this Registry also implies a more significant operational focus of the MNRVOID, the Sector for Information Society, and it will be necessary to establish a special unit intended for the implementation, coordination and monitoring of the results achieved in the implementation of the priorities and measures established by this Strategy, i.e. the development of the ICT industry.</w:t>
      </w:r>
    </w:p>
    <w:p w:rsidR="00374188" w:rsidRPr="00374188" w:rsidRDefault="00374188" w:rsidP="00374188">
      <w:pPr>
        <w:spacing w:before="120"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68" w:name="_Toc162518477"/>
      <w:r w:rsidRPr="00374188">
        <w:rPr>
          <w:rFonts w:asciiTheme="minorHAnsi" w:hAnsiTheme="minorHAnsi" w:cstheme="minorHAnsi"/>
          <w:sz w:val="24"/>
          <w:szCs w:val="24"/>
          <w:lang w:val="en-GB"/>
        </w:rPr>
        <w:t>3.12. Establishing a Digital Innovation Hub (DIH)</w:t>
      </w:r>
      <w:bookmarkEnd w:id="68"/>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In the part that refers to the provision of non-financial forms of support for the digitalization of business operations, the activities of the Chamber of Commerce of the Republic of Srpska, which founded the Centre for Digital Transformation, as well as the Digital Innovation Hub, which are: Innovation Centre Banja Luka, Chamber of Commerce of the Republic of Srpska, </w:t>
      </w:r>
      <w:r w:rsidRPr="00374188">
        <w:rPr>
          <w:rFonts w:cstheme="minorHAnsi"/>
          <w:sz w:val="24"/>
          <w:szCs w:val="24"/>
          <w:lang w:val="en-GB"/>
        </w:rPr>
        <w:lastRenderedPageBreak/>
        <w:t>Development Agency of the Republic of Srpska, Faculty of Electrical Engineering Banja Luka and Enterprise Development Agency EDA. The establishment of which is carried out with the financing of the EU and the German Government. The leading applicant is the Innovation Centre Banja Luka. The goal of the Digital Innovation Hub IDEMO (lnnovation Digitalization Enabling Meso 0rganization) is to provide small and medium-sized enterprises with professional support in the process of digital transformation, which is based on networking and encouraging cooperation between and medium-sized enterprises, service providers from the ICT sector and educational institutions. Through the implementation of this project, the coordination and monitoring of the activities of these centres is planned, as well as the promotion of their activities among the business community.</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The Digital Innovation Hub (DIH) ONEKS, which is registered as a DIH with full operational capacity at the European Commission, and with the support of the relevant ministries of the Government of the Republic of Srpska, formed a consortium of six partner institutions from the Republic of Srpska that are in the process of applying for membership in the network of European DIH's, with two associate members.</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The partners in the consortium of (E)DIH from the Republic of Srpska are DIH ONEKS, the University of Banja Luka, the University of Istočno Sarajevo, M:tel, Lanaco and the Intermediary Agency for IT. Associated partners are the Development Agency of the Republic of Srpska and the University Clinical Centre of the Republic of Srpska.</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As a platform that represents a wide network of partner organizations, the activities of the (E)DIH consortium are aligned with the current development strategies in the Republic of Srpska/BiH, as well as the new industrial strategy for a globally competitive, “green” and digital Europe. (E)DIH, as an operational body, is dedicated to the “Principles of Digital Development”, which provide guidelines for the planning and implementation of effective digital/innovation approaches.</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The goal of the joint activities is to propose measures and activities to improve cooperation with local partners in the areas of EU project implementation, digital transformation and innovation. Cooperation with DIHs from Serbia and other countries of the region contributes significantly to the development of the (E)DIH consortium from the Republic of Srpska.</w:t>
      </w:r>
    </w:p>
    <w:p w:rsidR="00374188" w:rsidRPr="00374188" w:rsidRDefault="00374188" w:rsidP="00374188">
      <w:pPr>
        <w:pStyle w:val="Heading1"/>
        <w:jc w:val="both"/>
        <w:rPr>
          <w:rFonts w:asciiTheme="minorHAnsi" w:hAnsiTheme="minorHAnsi" w:cstheme="minorHAnsi"/>
          <w:sz w:val="24"/>
          <w:szCs w:val="24"/>
          <w:lang w:val="en-GB"/>
        </w:rPr>
      </w:pPr>
      <w:bookmarkStart w:id="69" w:name="_Toc162518478"/>
      <w:r w:rsidRPr="00374188">
        <w:rPr>
          <w:rFonts w:asciiTheme="minorHAnsi" w:hAnsiTheme="minorHAnsi" w:cstheme="minorHAnsi"/>
          <w:sz w:val="24"/>
          <w:szCs w:val="24"/>
          <w:lang w:val="en-GB"/>
        </w:rPr>
        <w:t>4. CHECKING THE COMPLIANCE OF THE STRATEGIC DOCUMENT</w:t>
      </w:r>
      <w:bookmarkEnd w:id="69"/>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This part explains the external and internal compliance of the strategic document.</w:t>
      </w:r>
    </w:p>
    <w:p w:rsidR="00374188" w:rsidRPr="00374188" w:rsidRDefault="00374188" w:rsidP="00374188">
      <w:pPr>
        <w:spacing w:before="120"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70" w:name="_Toc162518479"/>
      <w:r w:rsidRPr="00374188">
        <w:rPr>
          <w:rFonts w:asciiTheme="minorHAnsi" w:hAnsiTheme="minorHAnsi" w:cstheme="minorHAnsi"/>
          <w:sz w:val="24"/>
          <w:szCs w:val="24"/>
          <w:lang w:val="en-GB"/>
        </w:rPr>
        <w:t>4.1. External compliance</w:t>
      </w:r>
      <w:bookmarkEnd w:id="70"/>
    </w:p>
    <w:p w:rsidR="00374188" w:rsidRPr="00374188" w:rsidRDefault="00374188" w:rsidP="00374188">
      <w:pPr>
        <w:spacing w:before="120" w:line="240" w:lineRule="auto"/>
        <w:jc w:val="both"/>
        <w:rPr>
          <w:rFonts w:cstheme="minorHAnsi"/>
          <w:color w:val="000000"/>
          <w:sz w:val="24"/>
          <w:szCs w:val="24"/>
          <w:lang w:val="en-GB"/>
        </w:rPr>
      </w:pPr>
      <w:r w:rsidRPr="00374188">
        <w:rPr>
          <w:rFonts w:cstheme="minorHAnsi"/>
          <w:sz w:val="24"/>
          <w:szCs w:val="24"/>
          <w:lang w:val="en-GB"/>
        </w:rPr>
        <w:t>External compliance means complementarity with other strategic documents, of the same or higher order, i.e. with strategic documents resulting from the process of European integration and the internationally accepted Global Goals of Sustainable Development</w:t>
      </w:r>
      <w:r w:rsidRPr="00374188">
        <w:rPr>
          <w:rFonts w:cstheme="minorHAnsi"/>
          <w:color w:val="000000"/>
          <w:sz w:val="24"/>
          <w:szCs w:val="24"/>
          <w:lang w:val="en-GB"/>
        </w:rPr>
        <w:t>.</w:t>
      </w:r>
    </w:p>
    <w:p w:rsidR="00374188" w:rsidRPr="00374188" w:rsidRDefault="00374188" w:rsidP="00374188">
      <w:pPr>
        <w:spacing w:before="120" w:line="240" w:lineRule="auto"/>
        <w:jc w:val="both"/>
        <w:rPr>
          <w:rFonts w:cstheme="minorHAnsi"/>
          <w:color w:val="000000"/>
          <w:sz w:val="24"/>
          <w:szCs w:val="24"/>
          <w:lang w:val="en-GB"/>
        </w:rPr>
      </w:pPr>
      <w:r w:rsidRPr="00374188">
        <w:rPr>
          <w:rFonts w:cstheme="minorHAnsi"/>
          <w:color w:val="000000"/>
          <w:sz w:val="24"/>
          <w:szCs w:val="24"/>
          <w:lang w:val="en-GB"/>
        </w:rPr>
        <w:t>The review of external compliance is given in three parts: compliance with the international, primarily European framework, with the framework for the realization of sustainable development goals in BiH and with other sectoral strategies in the Republic of Srpska adopted for the next strategic period.</w:t>
      </w:r>
    </w:p>
    <w:p w:rsidR="00374188" w:rsidRPr="00374188" w:rsidRDefault="00374188" w:rsidP="00374188">
      <w:pPr>
        <w:pStyle w:val="Heading3"/>
        <w:spacing w:line="240" w:lineRule="auto"/>
        <w:jc w:val="both"/>
        <w:rPr>
          <w:rFonts w:asciiTheme="minorHAnsi" w:hAnsiTheme="minorHAnsi" w:cstheme="minorHAnsi"/>
          <w:lang w:val="en-GB"/>
        </w:rPr>
      </w:pPr>
      <w:bookmarkStart w:id="71" w:name="_Toc162518480"/>
      <w:r w:rsidRPr="00374188">
        <w:rPr>
          <w:rFonts w:asciiTheme="minorHAnsi" w:hAnsiTheme="minorHAnsi" w:cstheme="minorHAnsi"/>
          <w:lang w:val="en-GB"/>
        </w:rPr>
        <w:lastRenderedPageBreak/>
        <w:t>4.1.1. International framework for adoption of the Strategy</w:t>
      </w:r>
      <w:bookmarkEnd w:id="71"/>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Full membership of BiH, as well as of the Republic of Srpska in the European Union, represents a strategic commitment, but at the same time an international obligation undertaken by signing the Stabilization and Association Agreement (SAA) between the European Communities and their member states on the one hand and BiH on the other (“Official Gazette of Bosnia and Herzegovina - International Agreements”, number 10/08). In accordance with that, and respecting the provisions of Article 70 of the SAA, the Republic of Srpska continued to harmonize with the legal acquis of the European Union (EU acquis) in the fields of science, education and information society, fulfilling at the same time the recommendations of the European Commission and the obligations arising from the Berlin of the process for the countries of the Western Balkans - Action plan for the common regional market 2021-2024. </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When developing the Strategy, i.e. defining its goals and measures, the recommendations of the European Commission were taken into account, such as: introducing the concept of smart specialization, promoting open access to scientific data – “Open Science”, improving the quality of education by modernizing curricula for better alignment with to the needs of the domestic </w:t>
      </w:r>
      <w:r w:rsidR="00C532DA" w:rsidRPr="00374188">
        <w:rPr>
          <w:rFonts w:cstheme="minorHAnsi"/>
          <w:sz w:val="24"/>
          <w:szCs w:val="24"/>
          <w:lang w:val="en-GB"/>
        </w:rPr>
        <w:t>labour</w:t>
      </w:r>
      <w:r w:rsidRPr="00374188">
        <w:rPr>
          <w:rFonts w:cstheme="minorHAnsi"/>
          <w:sz w:val="24"/>
          <w:szCs w:val="24"/>
          <w:lang w:val="en-GB"/>
        </w:rPr>
        <w:t xml:space="preserve"> market, developing and improving electronic services and digital skills. </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This Strategy also relies on the global goals of the document “Europe 2030 for Sustainable Development”, in which education, science, technology, research, innovation and digitalization are seen as a prerequisite for achieving a sustainable EU economy, and for achieving the UN's sustainable development goals. </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At the end of last year, Bosnia and Herzegovina signed the Agreement between Bosnia and Herzegovina and the EU, on the participation of Bosnia and Herzegovina in the Union programme </w:t>
      </w:r>
      <w:r w:rsidRPr="00374188">
        <w:rPr>
          <w:rFonts w:cstheme="minorHAnsi"/>
          <w:i/>
          <w:sz w:val="24"/>
          <w:szCs w:val="24"/>
          <w:lang w:val="en-GB"/>
        </w:rPr>
        <w:t>Horizon Europe - Framework Program for Research and Innovation</w:t>
      </w:r>
      <w:r w:rsidRPr="00374188">
        <w:rPr>
          <w:rFonts w:cstheme="minorHAnsi"/>
          <w:sz w:val="24"/>
          <w:szCs w:val="24"/>
          <w:lang w:val="en-GB"/>
        </w:rPr>
        <w:t xml:space="preserve">. The signing of the Agreement opens to our academic community and companies European funds for research and innovation worth 95.5 billion euros for the period 2021-2027. Since Bosnia and Herzegovina, and therefore the Republic of Srpska, participates in Horizon Europe projects and competitions under the same conditions as organizations from EU member states, this strategy envisages the continuation of support for scientific research organizations from the Republic of Srpska during their participation in the </w:t>
      </w:r>
      <w:r w:rsidRPr="00374188">
        <w:rPr>
          <w:rFonts w:cstheme="minorHAnsi"/>
          <w:i/>
          <w:sz w:val="24"/>
          <w:szCs w:val="24"/>
          <w:lang w:val="en-GB"/>
        </w:rPr>
        <w:t>Horizon Europe 2021-2027</w:t>
      </w:r>
      <w:r w:rsidRPr="00374188">
        <w:rPr>
          <w:rFonts w:cstheme="minorHAnsi"/>
          <w:sz w:val="24"/>
          <w:szCs w:val="24"/>
          <w:lang w:val="en-GB"/>
        </w:rPr>
        <w:t xml:space="preserve"> programme.</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At the same time, the Horizon Europe programme will strengthen the European Research Area (ERA) with the help of a wide range of measures to support countries with a low level of research and innovation, to build centre s of excellence, improve their capacities and facilitate cooperation. In this context, the Strategy also took into account the main postulates of the European Research Area (ERA): investment in research and innovation for a green and digital future, improved access to infrastructure and institutions for researchers, encouraging the mobility of researchers, promoting gender equality, encouraging the practice of open science.</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 xml:space="preserve">In order to regulate the basic freedoms of the European Union, i.e. freedom of business establishment and freedom to provide services, this Strategy foresees the adoption of the Law on Regulated Professions of the Republic of Srpska, which would be harmonized with the </w:t>
      </w:r>
      <w:r w:rsidRPr="00374188">
        <w:rPr>
          <w:rFonts w:cstheme="minorHAnsi"/>
          <w:i/>
          <w:sz w:val="24"/>
          <w:szCs w:val="24"/>
          <w:lang w:val="en-GB"/>
        </w:rPr>
        <w:t>Directive 2005/36/EC on mutual recognition of professional qualifications</w:t>
      </w:r>
      <w:r w:rsidRPr="00374188">
        <w:rPr>
          <w:rFonts w:cstheme="minorHAnsi"/>
          <w:sz w:val="24"/>
          <w:szCs w:val="24"/>
          <w:lang w:val="en-GB"/>
        </w:rPr>
        <w:t>, which sets the rules which refer to the recognition of diplomas and other qualifications between member states in order to facilitate access to regulated professions for European citizens who wish to practice their professions in a member state where they did not obtain their qualifications. This directive also makes it easier for professionals to provide temporary and occasional services.</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lastRenderedPageBreak/>
        <w:t xml:space="preserve">In the field of information society development, this Strategy also relies on the </w:t>
      </w:r>
      <w:r w:rsidRPr="00374188">
        <w:rPr>
          <w:rFonts w:cstheme="minorHAnsi"/>
          <w:i/>
          <w:sz w:val="24"/>
          <w:szCs w:val="24"/>
          <w:lang w:val="en-GB"/>
        </w:rPr>
        <w:t>Digital European Agenda</w:t>
      </w:r>
      <w:r w:rsidRPr="00374188">
        <w:rPr>
          <w:rFonts w:cstheme="minorHAnsi"/>
          <w:sz w:val="24"/>
          <w:szCs w:val="24"/>
          <w:lang w:val="en-GB"/>
        </w:rPr>
        <w:t xml:space="preserve"> for the ten-year period 2020-2030, as well as the </w:t>
      </w:r>
      <w:r w:rsidRPr="00374188">
        <w:rPr>
          <w:rFonts w:cstheme="minorHAnsi"/>
          <w:i/>
          <w:sz w:val="24"/>
          <w:szCs w:val="24"/>
          <w:lang w:val="en-GB"/>
        </w:rPr>
        <w:t>Digital Agenda for the Western Balkans</w:t>
      </w:r>
      <w:r w:rsidRPr="00374188">
        <w:rPr>
          <w:rFonts w:cstheme="minorHAnsi"/>
          <w:sz w:val="24"/>
          <w:szCs w:val="24"/>
          <w:lang w:val="en-GB"/>
        </w:rPr>
        <w:t>, focusing on ensuring the provision of significantly faster internet access, improving digital literacy and digitalizing the industry.</w:t>
      </w:r>
    </w:p>
    <w:p w:rsidR="00374188" w:rsidRPr="00374188" w:rsidRDefault="00374188" w:rsidP="00374188">
      <w:pPr>
        <w:spacing w:before="120" w:line="240" w:lineRule="auto"/>
        <w:jc w:val="both"/>
        <w:rPr>
          <w:rFonts w:cstheme="minorHAnsi"/>
          <w:sz w:val="24"/>
          <w:szCs w:val="24"/>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72" w:name="_Toc162518481"/>
      <w:r w:rsidRPr="00374188">
        <w:rPr>
          <w:rFonts w:asciiTheme="minorHAnsi" w:hAnsiTheme="minorHAnsi" w:cstheme="minorHAnsi"/>
          <w:lang w:val="en-GB"/>
        </w:rPr>
        <w:t>4.1.2. Framework for the realization of sustainable development goals in Bosnia and Herzegovina</w:t>
      </w:r>
      <w:bookmarkEnd w:id="72"/>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In 2015, the General Assembly of the United Nations adopted the Agenda for Sustainable Development until 2030 and that on that occasion all member countries, including Bosnia and Herzegovina, undertook the obligation to implement the document of Agenda 2030 and the Sustainable Development Goals (SDGs). For this purpose, in 2021, the Council of Ministers of Bosnia and Herzegovina adopted the document “Framework for the realization of the goals of sustainable development in Bosnia and Herzegovina”. Below are the elements of compliance of this strategy with the Framework.</w:t>
      </w:r>
    </w:p>
    <w:tbl>
      <w:tblPr>
        <w:tblStyle w:val="A4"/>
        <w:tblW w:w="0" w:type="auto"/>
        <w:tblLook w:val="04A0" w:firstRow="1" w:lastRow="0" w:firstColumn="1" w:lastColumn="0" w:noHBand="0" w:noVBand="1"/>
      </w:tblPr>
      <w:tblGrid>
        <w:gridCol w:w="1980"/>
        <w:gridCol w:w="7082"/>
      </w:tblGrid>
      <w:tr w:rsidR="00374188" w:rsidRPr="00374188" w:rsidTr="00374188">
        <w:tc>
          <w:tcPr>
            <w:tcW w:w="9062" w:type="dxa"/>
            <w:gridSpan w:val="2"/>
          </w:tcPr>
          <w:p w:rsidR="00374188" w:rsidRPr="00374188" w:rsidRDefault="00374188" w:rsidP="00374188">
            <w:pPr>
              <w:jc w:val="both"/>
              <w:rPr>
                <w:rFonts w:cstheme="minorHAnsi"/>
                <w:sz w:val="24"/>
                <w:szCs w:val="24"/>
                <w:lang w:val="en-GB"/>
              </w:rPr>
            </w:pPr>
            <w:r w:rsidRPr="00374188">
              <w:rPr>
                <w:rFonts w:cstheme="minorHAnsi"/>
                <w:sz w:val="24"/>
                <w:szCs w:val="24"/>
                <w:lang w:val="en-GB"/>
              </w:rPr>
              <w:t>Compliance with the Framework for Sustainable Development Goals in BiH</w:t>
            </w:r>
          </w:p>
        </w:tc>
      </w:tr>
      <w:tr w:rsidR="00374188" w:rsidRPr="00374188" w:rsidTr="00374188">
        <w:tc>
          <w:tcPr>
            <w:tcW w:w="1980" w:type="dxa"/>
          </w:tcPr>
          <w:p w:rsidR="00374188" w:rsidRPr="00374188" w:rsidRDefault="00374188" w:rsidP="00374188">
            <w:pPr>
              <w:jc w:val="both"/>
              <w:rPr>
                <w:rFonts w:cstheme="minorHAnsi"/>
                <w:sz w:val="24"/>
                <w:szCs w:val="24"/>
              </w:rPr>
            </w:pPr>
            <w:r w:rsidRPr="00374188">
              <w:rPr>
                <w:rFonts w:cstheme="minorHAnsi"/>
                <w:sz w:val="24"/>
                <w:szCs w:val="24"/>
              </w:rPr>
              <w:t>Development direction: Smart growth</w:t>
            </w:r>
          </w:p>
          <w:p w:rsidR="00374188" w:rsidRPr="00374188" w:rsidRDefault="00374188" w:rsidP="00374188">
            <w:pPr>
              <w:jc w:val="both"/>
              <w:rPr>
                <w:rFonts w:cstheme="minorHAnsi"/>
                <w:i/>
                <w:iCs/>
                <w:sz w:val="24"/>
                <w:szCs w:val="24"/>
              </w:rPr>
            </w:pPr>
            <w:r w:rsidRPr="00374188">
              <w:rPr>
                <w:rFonts w:cstheme="minorHAnsi"/>
                <w:sz w:val="24"/>
                <w:szCs w:val="24"/>
              </w:rPr>
              <w:t>Accelerator: Favorable environment for entrepreneurship and innovation</w:t>
            </w:r>
          </w:p>
          <w:p w:rsidR="00374188" w:rsidRPr="00374188" w:rsidRDefault="00374188" w:rsidP="00374188">
            <w:pPr>
              <w:jc w:val="both"/>
              <w:rPr>
                <w:rFonts w:cstheme="minorHAnsi"/>
                <w:sz w:val="24"/>
                <w:szCs w:val="24"/>
              </w:rPr>
            </w:pPr>
          </w:p>
          <w:p w:rsidR="00374188" w:rsidRPr="00374188" w:rsidRDefault="00374188" w:rsidP="00374188">
            <w:pPr>
              <w:jc w:val="both"/>
              <w:rPr>
                <w:rFonts w:cstheme="minorHAnsi"/>
                <w:sz w:val="24"/>
                <w:szCs w:val="24"/>
              </w:rPr>
            </w:pPr>
          </w:p>
          <w:p w:rsidR="00374188" w:rsidRPr="00374188" w:rsidRDefault="00374188" w:rsidP="00374188">
            <w:pPr>
              <w:jc w:val="both"/>
              <w:rPr>
                <w:rFonts w:cstheme="minorHAnsi"/>
                <w:sz w:val="24"/>
                <w:szCs w:val="24"/>
              </w:rPr>
            </w:pPr>
          </w:p>
          <w:p w:rsidR="00374188" w:rsidRPr="00374188" w:rsidRDefault="00374188" w:rsidP="00374188">
            <w:pPr>
              <w:jc w:val="both"/>
              <w:rPr>
                <w:rFonts w:cstheme="minorHAnsi"/>
                <w:sz w:val="24"/>
                <w:szCs w:val="24"/>
              </w:rPr>
            </w:pPr>
          </w:p>
          <w:p w:rsidR="00374188" w:rsidRPr="00374188" w:rsidRDefault="00374188" w:rsidP="00374188">
            <w:pPr>
              <w:jc w:val="both"/>
              <w:rPr>
                <w:rFonts w:cstheme="minorHAnsi"/>
                <w:sz w:val="24"/>
                <w:szCs w:val="24"/>
              </w:rPr>
            </w:pPr>
            <w:r w:rsidRPr="00374188">
              <w:rPr>
                <w:rFonts w:cstheme="minorHAnsi"/>
                <w:sz w:val="24"/>
                <w:szCs w:val="24"/>
              </w:rPr>
              <w:t xml:space="preserve">Accelerator: </w:t>
            </w:r>
            <w:r w:rsidRPr="00374188">
              <w:rPr>
                <w:rFonts w:cstheme="minorHAnsi"/>
                <w:sz w:val="24"/>
                <w:szCs w:val="24"/>
                <w:lang w:val="en-GB"/>
              </w:rPr>
              <w:t>Improving access to and quality of education and training</w:t>
            </w:r>
          </w:p>
          <w:p w:rsidR="00374188" w:rsidRPr="00374188" w:rsidRDefault="00374188" w:rsidP="00374188">
            <w:pPr>
              <w:jc w:val="both"/>
              <w:rPr>
                <w:rFonts w:cstheme="minorHAnsi"/>
                <w:sz w:val="24"/>
                <w:szCs w:val="24"/>
              </w:rPr>
            </w:pPr>
          </w:p>
          <w:p w:rsidR="00374188" w:rsidRPr="00374188" w:rsidRDefault="00374188" w:rsidP="00374188">
            <w:pPr>
              <w:jc w:val="both"/>
              <w:rPr>
                <w:rFonts w:cstheme="minorHAnsi"/>
                <w:sz w:val="24"/>
                <w:szCs w:val="24"/>
              </w:rPr>
            </w:pPr>
          </w:p>
          <w:p w:rsidR="00374188" w:rsidRPr="00374188" w:rsidRDefault="00374188" w:rsidP="00374188">
            <w:pPr>
              <w:jc w:val="both"/>
              <w:rPr>
                <w:rFonts w:cstheme="minorHAnsi"/>
                <w:sz w:val="24"/>
                <w:szCs w:val="24"/>
              </w:rPr>
            </w:pPr>
            <w:r w:rsidRPr="00374188">
              <w:rPr>
                <w:rFonts w:cstheme="minorHAnsi"/>
                <w:sz w:val="24"/>
                <w:szCs w:val="24"/>
              </w:rPr>
              <w:t xml:space="preserve">Accelerator: </w:t>
            </w:r>
            <w:r w:rsidRPr="00374188">
              <w:rPr>
                <w:rFonts w:cstheme="minorHAnsi"/>
                <w:sz w:val="24"/>
                <w:szCs w:val="24"/>
                <w:lang w:val="en-GB"/>
              </w:rPr>
              <w:t xml:space="preserve">Increasing </w:t>
            </w:r>
            <w:r w:rsidRPr="00374188">
              <w:rPr>
                <w:rFonts w:cstheme="minorHAnsi"/>
                <w:sz w:val="24"/>
                <w:szCs w:val="24"/>
                <w:lang w:val="en-GB"/>
              </w:rPr>
              <w:lastRenderedPageBreak/>
              <w:t>investments in the infrastructure</w:t>
            </w:r>
          </w:p>
        </w:tc>
        <w:tc>
          <w:tcPr>
            <w:tcW w:w="7082" w:type="dxa"/>
          </w:tcPr>
          <w:p w:rsidR="00374188" w:rsidRPr="00374188" w:rsidRDefault="00374188" w:rsidP="00374188">
            <w:pPr>
              <w:jc w:val="both"/>
              <w:rPr>
                <w:rFonts w:cstheme="minorHAnsi"/>
                <w:sz w:val="24"/>
                <w:szCs w:val="24"/>
              </w:rPr>
            </w:pPr>
            <w:r w:rsidRPr="00374188">
              <w:rPr>
                <w:rFonts w:cstheme="minorHAnsi"/>
                <w:sz w:val="24"/>
                <w:szCs w:val="24"/>
              </w:rPr>
              <w:lastRenderedPageBreak/>
              <w:t xml:space="preserve">Strategic goal 1: </w:t>
            </w:r>
            <w:r w:rsidRPr="00374188">
              <w:rPr>
                <w:rFonts w:cstheme="minorHAnsi"/>
                <w:i/>
                <w:iCs/>
                <w:sz w:val="24"/>
                <w:szCs w:val="24"/>
                <w:lang w:val="en-GB"/>
              </w:rPr>
              <w:t xml:space="preserve">Improved </w:t>
            </w:r>
            <w:r w:rsidRPr="00374188">
              <w:rPr>
                <w:rFonts w:cstheme="minorHAnsi"/>
                <w:b/>
                <w:i/>
                <w:iCs/>
                <w:sz w:val="24"/>
                <w:szCs w:val="24"/>
                <w:lang w:val="en-GB"/>
              </w:rPr>
              <w:t>attractiveness, capacities and impact of research and development</w:t>
            </w:r>
            <w:r w:rsidRPr="00374188">
              <w:rPr>
                <w:rFonts w:cstheme="minorHAnsi"/>
                <w:i/>
                <w:iCs/>
                <w:sz w:val="24"/>
                <w:szCs w:val="24"/>
                <w:lang w:val="en-GB"/>
              </w:rPr>
              <w:t xml:space="preserve"> on the total development of the RS</w:t>
            </w:r>
          </w:p>
          <w:p w:rsidR="00374188" w:rsidRPr="00374188" w:rsidRDefault="00374188" w:rsidP="00374188">
            <w:pPr>
              <w:jc w:val="both"/>
              <w:rPr>
                <w:rFonts w:cstheme="minorHAnsi"/>
                <w:sz w:val="24"/>
                <w:szCs w:val="24"/>
              </w:rPr>
            </w:pPr>
            <w:r w:rsidRPr="00374188">
              <w:rPr>
                <w:rFonts w:cstheme="minorHAnsi"/>
                <w:sz w:val="24"/>
                <w:szCs w:val="24"/>
                <w:lang w:val="en-GB"/>
              </w:rPr>
              <w:t>Priorities</w:t>
            </w:r>
            <w:r w:rsidRPr="00374188">
              <w:rPr>
                <w:rFonts w:cstheme="minorHAnsi"/>
                <w:sz w:val="24"/>
                <w:szCs w:val="24"/>
              </w:rPr>
              <w:t xml:space="preserve">: </w:t>
            </w:r>
          </w:p>
          <w:p w:rsidR="00374188" w:rsidRPr="00374188" w:rsidRDefault="00374188" w:rsidP="00374188">
            <w:pPr>
              <w:jc w:val="both"/>
              <w:rPr>
                <w:rFonts w:cstheme="minorHAnsi"/>
                <w:bCs/>
                <w:i/>
                <w:iCs/>
                <w:sz w:val="24"/>
                <w:szCs w:val="24"/>
              </w:rPr>
            </w:pPr>
            <w:r w:rsidRPr="00374188">
              <w:rPr>
                <w:rFonts w:cstheme="minorHAnsi"/>
                <w:bCs/>
                <w:i/>
                <w:iCs/>
                <w:sz w:val="24"/>
                <w:szCs w:val="24"/>
              </w:rPr>
              <w:t xml:space="preserve">1.1. </w:t>
            </w:r>
            <w:r w:rsidRPr="00374188">
              <w:rPr>
                <w:rFonts w:cstheme="minorHAnsi"/>
                <w:bCs/>
                <w:i/>
                <w:iCs/>
                <w:sz w:val="24"/>
                <w:szCs w:val="24"/>
                <w:lang w:val="en-GB"/>
              </w:rPr>
              <w:t>Increasing attractiveness of scientific research work and innovation</w:t>
            </w:r>
          </w:p>
          <w:p w:rsidR="00374188" w:rsidRPr="00374188" w:rsidRDefault="00374188" w:rsidP="00374188">
            <w:pPr>
              <w:jc w:val="both"/>
              <w:rPr>
                <w:rFonts w:cstheme="minorHAnsi"/>
                <w:bCs/>
                <w:i/>
                <w:iCs/>
                <w:sz w:val="24"/>
                <w:szCs w:val="24"/>
              </w:rPr>
            </w:pPr>
            <w:r w:rsidRPr="00374188">
              <w:rPr>
                <w:rFonts w:cstheme="minorHAnsi"/>
                <w:bCs/>
                <w:i/>
                <w:iCs/>
                <w:sz w:val="24"/>
                <w:szCs w:val="24"/>
              </w:rPr>
              <w:t xml:space="preserve">1.2. </w:t>
            </w:r>
            <w:r w:rsidRPr="00374188">
              <w:rPr>
                <w:rFonts w:cstheme="minorHAnsi"/>
                <w:bCs/>
                <w:i/>
                <w:iCs/>
                <w:sz w:val="24"/>
                <w:szCs w:val="24"/>
                <w:lang w:val="en-GB"/>
              </w:rPr>
              <w:t>Establishing a more efficient management system for science, innovation and technological development</w:t>
            </w:r>
          </w:p>
          <w:p w:rsidR="00374188" w:rsidRPr="00374188" w:rsidRDefault="00374188" w:rsidP="00374188">
            <w:pPr>
              <w:jc w:val="both"/>
              <w:rPr>
                <w:rFonts w:cstheme="minorHAnsi"/>
                <w:b/>
                <w:bCs/>
                <w:sz w:val="24"/>
                <w:szCs w:val="24"/>
              </w:rPr>
            </w:pPr>
            <w:r w:rsidRPr="00374188">
              <w:rPr>
                <w:rFonts w:cstheme="minorHAnsi"/>
                <w:bCs/>
                <w:sz w:val="24"/>
                <w:szCs w:val="24"/>
              </w:rPr>
              <w:t xml:space="preserve">Strategic goal 4: </w:t>
            </w:r>
            <w:r w:rsidRPr="00374188">
              <w:rPr>
                <w:rFonts w:cstheme="minorHAnsi"/>
                <w:i/>
                <w:iCs/>
                <w:sz w:val="24"/>
                <w:szCs w:val="24"/>
                <w:lang w:val="en-GB"/>
              </w:rPr>
              <w:t xml:space="preserve">Introduced concept of </w:t>
            </w:r>
            <w:r w:rsidRPr="00374188">
              <w:rPr>
                <w:rFonts w:cstheme="minorHAnsi"/>
                <w:b/>
                <w:i/>
                <w:iCs/>
                <w:sz w:val="24"/>
                <w:szCs w:val="24"/>
                <w:lang w:val="en-GB"/>
              </w:rPr>
              <w:t>smart specialization and ensured systematic support for priority sectors</w:t>
            </w:r>
          </w:p>
          <w:p w:rsidR="00374188" w:rsidRPr="00374188" w:rsidRDefault="00374188" w:rsidP="00374188">
            <w:pPr>
              <w:jc w:val="both"/>
              <w:rPr>
                <w:rFonts w:cstheme="minorHAnsi"/>
                <w:bCs/>
                <w:sz w:val="24"/>
                <w:szCs w:val="24"/>
              </w:rPr>
            </w:pPr>
          </w:p>
          <w:p w:rsidR="00374188" w:rsidRPr="00374188" w:rsidRDefault="00374188" w:rsidP="00374188">
            <w:pPr>
              <w:jc w:val="both"/>
              <w:rPr>
                <w:rFonts w:cstheme="minorHAnsi"/>
                <w:sz w:val="24"/>
                <w:szCs w:val="24"/>
              </w:rPr>
            </w:pPr>
            <w:r w:rsidRPr="00374188">
              <w:rPr>
                <w:rFonts w:cstheme="minorHAnsi"/>
                <w:sz w:val="24"/>
                <w:szCs w:val="24"/>
              </w:rPr>
              <w:t xml:space="preserve">Strategic goal 2: </w:t>
            </w:r>
            <w:r w:rsidRPr="00374188">
              <w:rPr>
                <w:rFonts w:cstheme="minorHAnsi"/>
                <w:i/>
                <w:iCs/>
                <w:sz w:val="24"/>
                <w:szCs w:val="24"/>
              </w:rPr>
              <w:t>Improved</w:t>
            </w:r>
            <w:r w:rsidRPr="00374188">
              <w:rPr>
                <w:rFonts w:cstheme="minorHAnsi"/>
                <w:b/>
                <w:bCs/>
                <w:i/>
                <w:iCs/>
                <w:sz w:val="24"/>
                <w:szCs w:val="24"/>
              </w:rPr>
              <w:t xml:space="preserve"> attractiveness, </w:t>
            </w:r>
            <w:r w:rsidRPr="00374188">
              <w:rPr>
                <w:rFonts w:cstheme="minorHAnsi"/>
                <w:b/>
                <w:bCs/>
                <w:i/>
                <w:iCs/>
                <w:sz w:val="24"/>
                <w:szCs w:val="24"/>
                <w:lang w:val="en-GB"/>
              </w:rPr>
              <w:t xml:space="preserve">quality and impact of higher education </w:t>
            </w:r>
            <w:r w:rsidRPr="00374188">
              <w:rPr>
                <w:rFonts w:cstheme="minorHAnsi"/>
                <w:bCs/>
                <w:i/>
                <w:iCs/>
                <w:sz w:val="24"/>
                <w:szCs w:val="24"/>
                <w:lang w:val="en-GB"/>
              </w:rPr>
              <w:t>on quality of human resources in the RS</w:t>
            </w:r>
          </w:p>
          <w:p w:rsidR="00374188" w:rsidRPr="00374188" w:rsidRDefault="00374188" w:rsidP="00374188">
            <w:pPr>
              <w:jc w:val="both"/>
              <w:rPr>
                <w:rFonts w:cstheme="minorHAnsi"/>
                <w:sz w:val="24"/>
                <w:szCs w:val="24"/>
              </w:rPr>
            </w:pPr>
            <w:r w:rsidRPr="00374188">
              <w:rPr>
                <w:rFonts w:cstheme="minorHAnsi"/>
                <w:sz w:val="24"/>
                <w:szCs w:val="24"/>
                <w:lang w:val="en-GB"/>
              </w:rPr>
              <w:t>Priorities</w:t>
            </w:r>
            <w:r w:rsidRPr="00374188">
              <w:rPr>
                <w:rFonts w:cstheme="minorHAnsi"/>
                <w:sz w:val="24"/>
                <w:szCs w:val="24"/>
              </w:rPr>
              <w:t>:</w:t>
            </w:r>
          </w:p>
          <w:p w:rsidR="00374188" w:rsidRPr="00374188" w:rsidRDefault="00374188" w:rsidP="00374188">
            <w:pPr>
              <w:jc w:val="both"/>
              <w:rPr>
                <w:rFonts w:cstheme="minorHAnsi"/>
                <w:bCs/>
                <w:i/>
                <w:iCs/>
                <w:sz w:val="24"/>
                <w:szCs w:val="24"/>
                <w:lang w:val="en-GB"/>
              </w:rPr>
            </w:pPr>
            <w:r w:rsidRPr="00374188">
              <w:rPr>
                <w:rFonts w:cstheme="minorHAnsi"/>
                <w:sz w:val="24"/>
                <w:szCs w:val="24"/>
              </w:rPr>
              <w:t>2</w:t>
            </w:r>
            <w:r w:rsidRPr="00374188">
              <w:rPr>
                <w:rFonts w:cstheme="minorHAnsi"/>
                <w:i/>
                <w:iCs/>
                <w:sz w:val="24"/>
                <w:szCs w:val="24"/>
              </w:rPr>
              <w:t xml:space="preserve">.1. </w:t>
            </w:r>
            <w:r w:rsidRPr="00374188">
              <w:rPr>
                <w:rFonts w:cstheme="minorHAnsi"/>
                <w:bCs/>
                <w:i/>
                <w:iCs/>
                <w:sz w:val="24"/>
                <w:szCs w:val="24"/>
                <w:lang w:val="en-GB"/>
              </w:rPr>
              <w:t>Improving the quality of higher education and more efficient management of the development of the higher education system</w:t>
            </w:r>
            <w:r w:rsidRPr="00374188">
              <w:rPr>
                <w:rFonts w:cstheme="minorHAnsi"/>
                <w:i/>
                <w:iCs/>
                <w:sz w:val="24"/>
                <w:szCs w:val="24"/>
              </w:rPr>
              <w:t xml:space="preserve"> </w:t>
            </w:r>
          </w:p>
          <w:p w:rsidR="00374188" w:rsidRPr="00374188" w:rsidRDefault="00374188" w:rsidP="00374188">
            <w:pPr>
              <w:jc w:val="both"/>
              <w:rPr>
                <w:rFonts w:cstheme="minorHAnsi"/>
                <w:i/>
                <w:iCs/>
                <w:sz w:val="24"/>
                <w:szCs w:val="24"/>
              </w:rPr>
            </w:pPr>
            <w:r w:rsidRPr="00374188">
              <w:rPr>
                <w:rFonts w:cstheme="minorHAnsi"/>
                <w:i/>
                <w:iCs/>
                <w:sz w:val="24"/>
                <w:szCs w:val="24"/>
              </w:rPr>
              <w:t xml:space="preserve">2.2. </w:t>
            </w:r>
            <w:r w:rsidRPr="00374188">
              <w:rPr>
                <w:rFonts w:cstheme="minorHAnsi"/>
                <w:bCs/>
                <w:i/>
                <w:iCs/>
                <w:sz w:val="24"/>
                <w:szCs w:val="24"/>
                <w:lang w:val="en-GB"/>
              </w:rPr>
              <w:t>Adaption of the higher education system to the development need of the RS</w:t>
            </w:r>
          </w:p>
          <w:p w:rsidR="00374188" w:rsidRPr="00374188" w:rsidRDefault="00374188" w:rsidP="00374188">
            <w:pPr>
              <w:jc w:val="both"/>
              <w:rPr>
                <w:rFonts w:cstheme="minorHAnsi"/>
                <w:i/>
                <w:iCs/>
                <w:sz w:val="24"/>
                <w:szCs w:val="24"/>
              </w:rPr>
            </w:pPr>
            <w:r w:rsidRPr="00374188">
              <w:rPr>
                <w:rFonts w:cstheme="minorHAnsi"/>
                <w:sz w:val="24"/>
                <w:szCs w:val="24"/>
              </w:rPr>
              <w:t xml:space="preserve">Strategic goal 3: </w:t>
            </w:r>
            <w:r w:rsidRPr="00374188">
              <w:rPr>
                <w:rFonts w:cstheme="minorHAnsi"/>
                <w:i/>
                <w:iCs/>
                <w:sz w:val="24"/>
                <w:szCs w:val="24"/>
                <w:lang w:val="en-GB"/>
              </w:rPr>
              <w:t xml:space="preserve">Improved </w:t>
            </w:r>
            <w:r w:rsidRPr="00374188">
              <w:rPr>
                <w:rFonts w:cstheme="minorHAnsi"/>
                <w:b/>
                <w:i/>
                <w:iCs/>
                <w:sz w:val="24"/>
                <w:szCs w:val="24"/>
                <w:lang w:val="en-GB"/>
              </w:rPr>
              <w:t>development of the information society and e-government</w:t>
            </w:r>
            <w:r w:rsidRPr="00374188">
              <w:rPr>
                <w:rFonts w:cstheme="minorHAnsi"/>
                <w:i/>
                <w:iCs/>
                <w:sz w:val="24"/>
                <w:szCs w:val="24"/>
                <w:lang w:val="en-GB"/>
              </w:rPr>
              <w:t xml:space="preserve"> in the service of the citizens and the economy, and </w:t>
            </w:r>
            <w:r w:rsidRPr="00374188">
              <w:rPr>
                <w:rFonts w:cstheme="minorHAnsi"/>
                <w:b/>
                <w:i/>
                <w:iCs/>
                <w:sz w:val="24"/>
                <w:szCs w:val="24"/>
                <w:lang w:val="en-GB"/>
              </w:rPr>
              <w:t xml:space="preserve">developed cyber security </w:t>
            </w:r>
            <w:r w:rsidRPr="00374188">
              <w:rPr>
                <w:rFonts w:cstheme="minorHAnsi"/>
                <w:i/>
                <w:iCs/>
                <w:sz w:val="24"/>
                <w:szCs w:val="24"/>
                <w:lang w:val="en-GB"/>
              </w:rPr>
              <w:t>of the citizens, public administration and the economy</w:t>
            </w:r>
          </w:p>
          <w:p w:rsidR="00374188" w:rsidRPr="00374188" w:rsidRDefault="00374188" w:rsidP="00374188">
            <w:pPr>
              <w:jc w:val="both"/>
              <w:rPr>
                <w:rFonts w:cstheme="minorHAnsi"/>
                <w:sz w:val="24"/>
                <w:szCs w:val="24"/>
              </w:rPr>
            </w:pPr>
            <w:r w:rsidRPr="00374188">
              <w:rPr>
                <w:rFonts w:cstheme="minorHAnsi"/>
                <w:sz w:val="24"/>
                <w:szCs w:val="24"/>
                <w:lang w:val="en-GB"/>
              </w:rPr>
              <w:t>Priorities</w:t>
            </w:r>
            <w:r w:rsidRPr="00374188">
              <w:rPr>
                <w:rFonts w:cstheme="minorHAnsi"/>
                <w:sz w:val="24"/>
                <w:szCs w:val="24"/>
              </w:rPr>
              <w:t>:</w:t>
            </w:r>
          </w:p>
          <w:p w:rsidR="00374188" w:rsidRPr="00374188" w:rsidRDefault="00374188" w:rsidP="00374188">
            <w:pPr>
              <w:jc w:val="both"/>
              <w:rPr>
                <w:rFonts w:cstheme="minorHAnsi"/>
                <w:sz w:val="24"/>
                <w:szCs w:val="24"/>
              </w:rPr>
            </w:pPr>
            <w:r w:rsidRPr="00374188">
              <w:rPr>
                <w:rFonts w:cstheme="minorHAnsi"/>
                <w:i/>
                <w:iCs/>
                <w:sz w:val="24"/>
                <w:szCs w:val="24"/>
              </w:rPr>
              <w:lastRenderedPageBreak/>
              <w:t>3.2.</w:t>
            </w:r>
            <w:r w:rsidRPr="00374188">
              <w:rPr>
                <w:rFonts w:cstheme="minorHAnsi"/>
                <w:sz w:val="24"/>
                <w:szCs w:val="24"/>
              </w:rPr>
              <w:t xml:space="preserve"> </w:t>
            </w:r>
            <w:r w:rsidRPr="00374188">
              <w:rPr>
                <w:rFonts w:cstheme="minorHAnsi"/>
                <w:i/>
                <w:sz w:val="24"/>
                <w:szCs w:val="24"/>
                <w:lang w:val="en-GB"/>
              </w:rPr>
              <w:t xml:space="preserve">Improvement of digital skills of </w:t>
            </w:r>
            <w:r w:rsidR="00C532DA" w:rsidRPr="00374188">
              <w:rPr>
                <w:rFonts w:cstheme="minorHAnsi"/>
                <w:i/>
                <w:sz w:val="24"/>
                <w:szCs w:val="24"/>
                <w:lang w:val="en-GB"/>
              </w:rPr>
              <w:t>citizens</w:t>
            </w:r>
            <w:r w:rsidRPr="00374188">
              <w:rPr>
                <w:rFonts w:cstheme="minorHAnsi"/>
                <w:i/>
                <w:sz w:val="24"/>
                <w:szCs w:val="24"/>
                <w:lang w:val="en-GB"/>
              </w:rPr>
              <w:t xml:space="preserve"> and ICT specialists</w:t>
            </w:r>
            <w:r w:rsidRPr="00374188">
              <w:rPr>
                <w:rFonts w:cstheme="minorHAnsi"/>
                <w:i/>
                <w:iCs/>
                <w:sz w:val="24"/>
                <w:szCs w:val="24"/>
              </w:rPr>
              <w:t xml:space="preserve"> </w:t>
            </w:r>
          </w:p>
          <w:p w:rsidR="00374188" w:rsidRPr="00374188" w:rsidRDefault="00374188" w:rsidP="00374188">
            <w:pPr>
              <w:jc w:val="both"/>
              <w:rPr>
                <w:rFonts w:cstheme="minorHAnsi"/>
                <w:i/>
                <w:iCs/>
                <w:sz w:val="24"/>
                <w:szCs w:val="24"/>
              </w:rPr>
            </w:pPr>
            <w:r w:rsidRPr="00374188">
              <w:rPr>
                <w:rFonts w:cstheme="minorHAnsi"/>
                <w:i/>
                <w:iCs/>
                <w:sz w:val="24"/>
                <w:szCs w:val="24"/>
              </w:rPr>
              <w:t xml:space="preserve">3.3. </w:t>
            </w:r>
            <w:r w:rsidRPr="00374188">
              <w:rPr>
                <w:rFonts w:cstheme="minorHAnsi"/>
                <w:i/>
                <w:iCs/>
                <w:sz w:val="24"/>
                <w:szCs w:val="24"/>
                <w:lang w:val="en-GB"/>
              </w:rPr>
              <w:t>Creating and ecosystem for the digitalization of the economy and the development of the ICT industry</w:t>
            </w:r>
            <w:r w:rsidRPr="00374188">
              <w:rPr>
                <w:rFonts w:cstheme="minorHAnsi"/>
                <w:i/>
                <w:iCs/>
                <w:sz w:val="24"/>
                <w:szCs w:val="24"/>
              </w:rPr>
              <w:t xml:space="preserve"> </w:t>
            </w:r>
          </w:p>
        </w:tc>
      </w:tr>
    </w:tbl>
    <w:p w:rsidR="00374188" w:rsidRPr="00374188" w:rsidRDefault="00374188" w:rsidP="00374188">
      <w:pPr>
        <w:pStyle w:val="Heading3"/>
        <w:spacing w:line="240" w:lineRule="auto"/>
        <w:jc w:val="both"/>
        <w:rPr>
          <w:rFonts w:asciiTheme="minorHAnsi" w:hAnsiTheme="minorHAnsi" w:cstheme="minorHAnsi"/>
        </w:rPr>
      </w:pPr>
    </w:p>
    <w:p w:rsidR="00374188" w:rsidRPr="00374188" w:rsidRDefault="00374188" w:rsidP="00374188">
      <w:pPr>
        <w:spacing w:line="240" w:lineRule="auto"/>
        <w:jc w:val="both"/>
        <w:rPr>
          <w:rFonts w:cstheme="minorHAnsi"/>
          <w:sz w:val="24"/>
          <w:szCs w:val="24"/>
        </w:rPr>
      </w:pPr>
    </w:p>
    <w:p w:rsidR="00374188" w:rsidRPr="00374188" w:rsidRDefault="00374188" w:rsidP="00374188">
      <w:pPr>
        <w:pStyle w:val="Heading3"/>
        <w:spacing w:line="240" w:lineRule="auto"/>
        <w:jc w:val="both"/>
        <w:rPr>
          <w:rFonts w:asciiTheme="minorHAnsi" w:hAnsiTheme="minorHAnsi" w:cstheme="minorHAnsi"/>
        </w:rPr>
      </w:pPr>
      <w:bookmarkStart w:id="73" w:name="_Toc162518482"/>
      <w:r w:rsidRPr="00374188">
        <w:rPr>
          <w:rFonts w:asciiTheme="minorHAnsi" w:hAnsiTheme="minorHAnsi" w:cstheme="minorHAnsi"/>
        </w:rPr>
        <w:t xml:space="preserve">4.1.3. </w:t>
      </w:r>
      <w:r w:rsidRPr="00374188">
        <w:rPr>
          <w:rFonts w:asciiTheme="minorHAnsi" w:hAnsiTheme="minorHAnsi" w:cstheme="minorHAnsi"/>
          <w:lang w:val="en-GB"/>
        </w:rPr>
        <w:t>Compliance with sectoral strategies in the Republic of Srpska</w:t>
      </w:r>
      <w:bookmarkEnd w:id="73"/>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lang w:val="en-GB"/>
        </w:rPr>
        <w:t>In this part, compliance with the relevant, so far adopted sectoral strategies in the RS for the next strategic period is shown, namely: with the Small and Medium Enterprises Development Strategy in the RS 2021–2027, with the Industry Development Strategy in the RS 2021–2027 and with the Employment Strategy in the RS 2021-2027</w:t>
      </w:r>
      <w:r w:rsidRPr="00374188">
        <w:rPr>
          <w:rFonts w:cstheme="minorHAnsi"/>
          <w:sz w:val="24"/>
          <w:szCs w:val="24"/>
        </w:rPr>
        <w:t>.</w:t>
      </w:r>
    </w:p>
    <w:p w:rsidR="00374188" w:rsidRPr="00374188" w:rsidRDefault="00374188" w:rsidP="00374188">
      <w:pPr>
        <w:spacing w:before="120" w:line="240" w:lineRule="auto"/>
        <w:jc w:val="both"/>
        <w:rPr>
          <w:rFonts w:cstheme="minorHAnsi"/>
          <w:sz w:val="24"/>
          <w:szCs w:val="24"/>
        </w:rPr>
      </w:pPr>
    </w:p>
    <w:tbl>
      <w:tblPr>
        <w:tblStyle w:val="Pa0"/>
        <w:tblW w:w="0" w:type="auto"/>
        <w:tblLook w:val="04A0" w:firstRow="1" w:lastRow="0" w:firstColumn="1" w:lastColumn="0" w:noHBand="0" w:noVBand="1"/>
      </w:tblPr>
      <w:tblGrid>
        <w:gridCol w:w="3150"/>
        <w:gridCol w:w="5912"/>
      </w:tblGrid>
      <w:tr w:rsidR="00374188" w:rsidRPr="00374188" w:rsidTr="00374188">
        <w:tc>
          <w:tcPr>
            <w:tcW w:w="9062" w:type="dxa"/>
            <w:gridSpan w:val="2"/>
          </w:tcPr>
          <w:p w:rsidR="00374188" w:rsidRPr="00374188" w:rsidRDefault="00374188" w:rsidP="00374188">
            <w:pPr>
              <w:jc w:val="both"/>
              <w:rPr>
                <w:rFonts w:cstheme="minorHAnsi"/>
              </w:rPr>
            </w:pPr>
            <w:r w:rsidRPr="00374188">
              <w:rPr>
                <w:rFonts w:cstheme="minorHAnsi"/>
                <w:lang w:val="en-GB"/>
              </w:rPr>
              <w:t>Compliance with the SMEs Development Strategy in the RS</w:t>
            </w:r>
            <w:r w:rsidRPr="00374188">
              <w:rPr>
                <w:rFonts w:cstheme="minorHAnsi"/>
              </w:rPr>
              <w:t xml:space="preserve"> 2021–2027</w:t>
            </w:r>
          </w:p>
        </w:tc>
      </w:tr>
      <w:tr w:rsidR="00374188" w:rsidRPr="00374188" w:rsidTr="00374188">
        <w:tc>
          <w:tcPr>
            <w:tcW w:w="3150" w:type="dxa"/>
          </w:tcPr>
          <w:p w:rsidR="00374188" w:rsidRPr="00374188" w:rsidRDefault="00374188" w:rsidP="00374188">
            <w:pPr>
              <w:jc w:val="both"/>
              <w:rPr>
                <w:rFonts w:cstheme="minorHAnsi"/>
                <w:b/>
              </w:rPr>
            </w:pPr>
            <w:r w:rsidRPr="00374188">
              <w:rPr>
                <w:rFonts w:cstheme="minorHAnsi"/>
                <w:lang w:val="en-GB"/>
              </w:rPr>
              <w:t>Strategic goal</w:t>
            </w:r>
            <w:r w:rsidRPr="00374188">
              <w:rPr>
                <w:rFonts w:cstheme="minorHAnsi"/>
              </w:rPr>
              <w:t xml:space="preserve"> 3: </w:t>
            </w:r>
          </w:p>
          <w:p w:rsidR="00374188" w:rsidRPr="00374188" w:rsidRDefault="00374188" w:rsidP="00374188">
            <w:pPr>
              <w:jc w:val="both"/>
              <w:rPr>
                <w:rFonts w:cstheme="minorHAnsi"/>
              </w:rPr>
            </w:pPr>
            <w:r w:rsidRPr="00374188">
              <w:rPr>
                <w:rFonts w:cstheme="minorHAnsi"/>
                <w:lang w:val="en-GB"/>
              </w:rPr>
              <w:t>Growth in the participation of products, services and sectors based on knowledge and innovation in the structure of SMEs</w:t>
            </w:r>
          </w:p>
          <w:p w:rsidR="00374188" w:rsidRPr="00374188" w:rsidRDefault="00374188" w:rsidP="00374188">
            <w:pPr>
              <w:jc w:val="both"/>
              <w:rPr>
                <w:rFonts w:cstheme="minorHAnsi"/>
                <w:i/>
                <w:iCs/>
              </w:rPr>
            </w:pPr>
            <w:r w:rsidRPr="00374188">
              <w:rPr>
                <w:rFonts w:cstheme="minorHAnsi"/>
              </w:rPr>
              <w:t xml:space="preserve">Priority 3.1: </w:t>
            </w:r>
            <w:r w:rsidRPr="00374188">
              <w:rPr>
                <w:rFonts w:cstheme="minorHAnsi"/>
                <w:lang w:val="en-GB"/>
              </w:rPr>
              <w:t>Development of business skills for SMEs</w:t>
            </w:r>
          </w:p>
          <w:p w:rsidR="00374188" w:rsidRPr="00374188" w:rsidRDefault="00374188" w:rsidP="00374188">
            <w:pPr>
              <w:jc w:val="both"/>
              <w:rPr>
                <w:rFonts w:cstheme="minorHAnsi"/>
                <w:i/>
                <w:iCs/>
              </w:rPr>
            </w:pPr>
            <w:r w:rsidRPr="00374188">
              <w:rPr>
                <w:rFonts w:cstheme="minorHAnsi"/>
              </w:rPr>
              <w:t xml:space="preserve">Priority 3.2: </w:t>
            </w:r>
            <w:r w:rsidRPr="00374188">
              <w:rPr>
                <w:rFonts w:cstheme="minorHAnsi"/>
                <w:lang w:val="en-GB"/>
              </w:rPr>
              <w:t>Innovations and digitalization of business</w:t>
            </w:r>
          </w:p>
          <w:p w:rsidR="00374188" w:rsidRPr="00374188" w:rsidRDefault="00374188" w:rsidP="00374188">
            <w:pPr>
              <w:jc w:val="both"/>
              <w:rPr>
                <w:rFonts w:cstheme="minorHAnsi"/>
              </w:rPr>
            </w:pPr>
            <w:r w:rsidRPr="00374188">
              <w:rPr>
                <w:rFonts w:cstheme="minorHAnsi"/>
              </w:rPr>
              <w:t xml:space="preserve">Priority 3.3: </w:t>
            </w:r>
            <w:r w:rsidRPr="00374188">
              <w:rPr>
                <w:rFonts w:cstheme="minorHAnsi"/>
                <w:lang w:val="en-GB"/>
              </w:rPr>
              <w:t>The transition of SMEs to the green economy</w:t>
            </w:r>
          </w:p>
        </w:tc>
        <w:tc>
          <w:tcPr>
            <w:tcW w:w="5912" w:type="dxa"/>
          </w:tcPr>
          <w:p w:rsidR="00374188" w:rsidRPr="00374188" w:rsidRDefault="00374188" w:rsidP="00374188">
            <w:pPr>
              <w:jc w:val="both"/>
              <w:rPr>
                <w:rFonts w:cstheme="minorHAnsi"/>
              </w:rPr>
            </w:pPr>
            <w:r w:rsidRPr="00374188">
              <w:rPr>
                <w:rFonts w:cstheme="minorHAnsi"/>
              </w:rPr>
              <w:t xml:space="preserve">Strategic goal 1: </w:t>
            </w:r>
            <w:r w:rsidRPr="00374188">
              <w:rPr>
                <w:rFonts w:cstheme="minorHAnsi"/>
                <w:i/>
                <w:iCs/>
                <w:lang w:val="en-GB"/>
              </w:rPr>
              <w:t xml:space="preserve">Improved </w:t>
            </w:r>
            <w:r w:rsidRPr="00374188">
              <w:rPr>
                <w:rFonts w:cstheme="minorHAnsi"/>
                <w:b/>
                <w:i/>
                <w:iCs/>
                <w:lang w:val="en-GB"/>
              </w:rPr>
              <w:t>attractiveness, capacities and impact of research and development</w:t>
            </w:r>
            <w:r w:rsidRPr="00374188">
              <w:rPr>
                <w:rFonts w:cstheme="minorHAnsi"/>
                <w:i/>
                <w:iCs/>
                <w:lang w:val="en-GB"/>
              </w:rPr>
              <w:t xml:space="preserve"> on the total development of the RS</w:t>
            </w:r>
          </w:p>
          <w:p w:rsidR="00374188" w:rsidRPr="00374188" w:rsidRDefault="00374188" w:rsidP="00374188">
            <w:pPr>
              <w:jc w:val="both"/>
              <w:rPr>
                <w:rFonts w:cstheme="minorHAnsi"/>
                <w:bCs/>
                <w:i/>
                <w:iCs/>
              </w:rPr>
            </w:pPr>
            <w:r w:rsidRPr="00374188">
              <w:rPr>
                <w:rFonts w:cstheme="minorHAnsi"/>
                <w:lang w:val="en-GB"/>
              </w:rPr>
              <w:t>Priorities</w:t>
            </w:r>
            <w:r w:rsidRPr="00374188">
              <w:rPr>
                <w:rFonts w:cstheme="minorHAnsi"/>
              </w:rPr>
              <w:t xml:space="preserve">: </w:t>
            </w:r>
            <w:r w:rsidRPr="00374188">
              <w:rPr>
                <w:rFonts w:cstheme="minorHAnsi"/>
                <w:bCs/>
                <w:i/>
                <w:iCs/>
              </w:rPr>
              <w:t xml:space="preserve">1.1. </w:t>
            </w:r>
            <w:r w:rsidRPr="00374188">
              <w:rPr>
                <w:rFonts w:cstheme="minorHAnsi"/>
                <w:bCs/>
                <w:i/>
                <w:iCs/>
                <w:lang w:val="en-GB"/>
              </w:rPr>
              <w:t>Increasing attractiveness of scientific research work and innovation</w:t>
            </w:r>
            <w:r w:rsidRPr="00374188">
              <w:rPr>
                <w:rFonts w:cstheme="minorHAnsi"/>
                <w:bCs/>
                <w:i/>
                <w:iCs/>
              </w:rPr>
              <w:t xml:space="preserve">; 1.2. </w:t>
            </w:r>
            <w:r w:rsidRPr="00374188">
              <w:rPr>
                <w:rFonts w:cstheme="minorHAnsi"/>
                <w:bCs/>
                <w:i/>
                <w:iCs/>
                <w:lang w:val="en-GB"/>
              </w:rPr>
              <w:t>Establishing a more efficient management system for science, innovation and technological development</w:t>
            </w:r>
          </w:p>
          <w:p w:rsidR="00374188" w:rsidRPr="00374188" w:rsidRDefault="00374188" w:rsidP="00374188">
            <w:pPr>
              <w:jc w:val="both"/>
              <w:rPr>
                <w:rFonts w:cstheme="minorHAnsi"/>
              </w:rPr>
            </w:pPr>
            <w:r w:rsidRPr="00374188">
              <w:rPr>
                <w:rFonts w:cstheme="minorHAnsi"/>
              </w:rPr>
              <w:t xml:space="preserve">Strategic goal 2: </w:t>
            </w:r>
            <w:r w:rsidRPr="00374188">
              <w:rPr>
                <w:rFonts w:cstheme="minorHAnsi"/>
                <w:i/>
                <w:iCs/>
              </w:rPr>
              <w:t>Improved</w:t>
            </w:r>
            <w:r w:rsidRPr="00374188">
              <w:rPr>
                <w:rFonts w:cstheme="minorHAnsi"/>
                <w:b/>
                <w:bCs/>
                <w:i/>
                <w:iCs/>
              </w:rPr>
              <w:t xml:space="preserve"> attractiveness, </w:t>
            </w:r>
            <w:r w:rsidRPr="00374188">
              <w:rPr>
                <w:rFonts w:cstheme="minorHAnsi"/>
                <w:b/>
                <w:bCs/>
                <w:i/>
                <w:iCs/>
                <w:lang w:val="en-GB"/>
              </w:rPr>
              <w:t xml:space="preserve">quality and impact of higher education </w:t>
            </w:r>
            <w:r w:rsidRPr="00374188">
              <w:rPr>
                <w:rFonts w:cstheme="minorHAnsi"/>
                <w:bCs/>
                <w:i/>
                <w:iCs/>
                <w:lang w:val="en-GB"/>
              </w:rPr>
              <w:t>on quality of human resources in the RS</w:t>
            </w:r>
          </w:p>
          <w:p w:rsidR="00374188" w:rsidRPr="00374188" w:rsidRDefault="00374188" w:rsidP="00374188">
            <w:pPr>
              <w:jc w:val="both"/>
              <w:rPr>
                <w:rFonts w:cstheme="minorHAnsi"/>
                <w:i/>
                <w:iCs/>
              </w:rPr>
            </w:pPr>
            <w:r w:rsidRPr="00374188">
              <w:rPr>
                <w:rFonts w:cstheme="minorHAnsi"/>
                <w:lang w:val="en-GB"/>
              </w:rPr>
              <w:t>Priority</w:t>
            </w:r>
            <w:r w:rsidRPr="00374188">
              <w:rPr>
                <w:rFonts w:cstheme="minorHAnsi"/>
              </w:rPr>
              <w:t xml:space="preserve">: </w:t>
            </w:r>
            <w:r w:rsidRPr="00374188">
              <w:rPr>
                <w:rFonts w:cstheme="minorHAnsi"/>
                <w:i/>
                <w:iCs/>
              </w:rPr>
              <w:t xml:space="preserve">2.2. </w:t>
            </w:r>
            <w:r w:rsidRPr="00374188">
              <w:rPr>
                <w:rFonts w:cstheme="minorHAnsi"/>
                <w:bCs/>
                <w:i/>
                <w:iCs/>
                <w:lang w:val="en-GB"/>
              </w:rPr>
              <w:t>Adaption of the higher education system to the development needs of the RS</w:t>
            </w:r>
          </w:p>
          <w:p w:rsidR="00374188" w:rsidRPr="00374188" w:rsidRDefault="00374188" w:rsidP="00374188">
            <w:pPr>
              <w:jc w:val="both"/>
              <w:rPr>
                <w:rFonts w:cstheme="minorHAnsi"/>
                <w:i/>
                <w:iCs/>
              </w:rPr>
            </w:pPr>
            <w:r w:rsidRPr="00374188">
              <w:rPr>
                <w:rFonts w:cstheme="minorHAnsi"/>
              </w:rPr>
              <w:t xml:space="preserve">Strategic goal 3: </w:t>
            </w:r>
            <w:r w:rsidRPr="00374188">
              <w:rPr>
                <w:rFonts w:cstheme="minorHAnsi"/>
                <w:i/>
                <w:iCs/>
                <w:lang w:val="en-GB"/>
              </w:rPr>
              <w:t xml:space="preserve">Improved </w:t>
            </w:r>
            <w:r w:rsidRPr="00374188">
              <w:rPr>
                <w:rFonts w:cstheme="minorHAnsi"/>
                <w:b/>
                <w:i/>
                <w:iCs/>
                <w:lang w:val="en-GB"/>
              </w:rPr>
              <w:t>development of the information society and e-government</w:t>
            </w:r>
            <w:r w:rsidRPr="00374188">
              <w:rPr>
                <w:rFonts w:cstheme="minorHAnsi"/>
                <w:i/>
                <w:iCs/>
                <w:lang w:val="en-GB"/>
              </w:rPr>
              <w:t xml:space="preserve"> in the service of the citizens and the economy, and </w:t>
            </w:r>
            <w:r w:rsidRPr="00374188">
              <w:rPr>
                <w:rFonts w:cstheme="minorHAnsi"/>
                <w:b/>
                <w:i/>
                <w:iCs/>
                <w:lang w:val="en-GB"/>
              </w:rPr>
              <w:t xml:space="preserve">developed cyber security </w:t>
            </w:r>
            <w:r w:rsidRPr="00374188">
              <w:rPr>
                <w:rFonts w:cstheme="minorHAnsi"/>
                <w:i/>
                <w:iCs/>
                <w:lang w:val="en-GB"/>
              </w:rPr>
              <w:t>of the citizens, public administration and the economy</w:t>
            </w:r>
            <w:r w:rsidRPr="00374188">
              <w:rPr>
                <w:rFonts w:cstheme="minorHAnsi"/>
              </w:rPr>
              <w:t xml:space="preserve">. Priorities: </w:t>
            </w:r>
            <w:r w:rsidRPr="00374188">
              <w:rPr>
                <w:rFonts w:cstheme="minorHAnsi"/>
                <w:i/>
                <w:iCs/>
              </w:rPr>
              <w:t xml:space="preserve">3.2. </w:t>
            </w:r>
            <w:r w:rsidRPr="00374188">
              <w:rPr>
                <w:rFonts w:cstheme="minorHAnsi"/>
                <w:i/>
                <w:lang w:val="en-GB"/>
              </w:rPr>
              <w:t>Improvement of digital skills of citizens and ICT specialists</w:t>
            </w:r>
            <w:r w:rsidRPr="00374188">
              <w:rPr>
                <w:rFonts w:cstheme="minorHAnsi"/>
                <w:i/>
                <w:iCs/>
              </w:rPr>
              <w:t xml:space="preserve">, 3.3. </w:t>
            </w:r>
            <w:r w:rsidRPr="00374188">
              <w:rPr>
                <w:rFonts w:cstheme="minorHAnsi"/>
                <w:i/>
                <w:iCs/>
                <w:lang w:val="en-GB"/>
              </w:rPr>
              <w:t>Creating and ecosystem for the digitalization of the economy and the development of the ICT industry</w:t>
            </w:r>
          </w:p>
          <w:p w:rsidR="00374188" w:rsidRPr="00374188" w:rsidRDefault="00374188" w:rsidP="00374188">
            <w:pPr>
              <w:jc w:val="both"/>
              <w:rPr>
                <w:rFonts w:cstheme="minorHAnsi"/>
                <w:b/>
                <w:bCs/>
              </w:rPr>
            </w:pPr>
            <w:r w:rsidRPr="00374188">
              <w:rPr>
                <w:rFonts w:cstheme="minorHAnsi"/>
                <w:bCs/>
              </w:rPr>
              <w:t xml:space="preserve">Strategic goal 4: </w:t>
            </w:r>
            <w:r w:rsidRPr="00374188">
              <w:rPr>
                <w:rFonts w:cstheme="minorHAnsi"/>
                <w:i/>
                <w:iCs/>
                <w:lang w:val="en-GB"/>
              </w:rPr>
              <w:t xml:space="preserve">Introduced concept of </w:t>
            </w:r>
            <w:r w:rsidRPr="00374188">
              <w:rPr>
                <w:rFonts w:cstheme="minorHAnsi"/>
                <w:b/>
                <w:i/>
                <w:iCs/>
                <w:lang w:val="en-GB"/>
              </w:rPr>
              <w:t>smart specialization and ensured systematic support for priority sectors</w:t>
            </w:r>
          </w:p>
        </w:tc>
      </w:tr>
    </w:tbl>
    <w:p w:rsidR="00374188" w:rsidRPr="00374188" w:rsidRDefault="00374188" w:rsidP="00374188">
      <w:pPr>
        <w:spacing w:line="240" w:lineRule="auto"/>
        <w:jc w:val="both"/>
        <w:rPr>
          <w:rFonts w:cstheme="minorHAnsi"/>
          <w:sz w:val="24"/>
          <w:szCs w:val="24"/>
        </w:rPr>
      </w:pPr>
    </w:p>
    <w:tbl>
      <w:tblPr>
        <w:tblStyle w:val="Pa0"/>
        <w:tblW w:w="0" w:type="auto"/>
        <w:tblInd w:w="5" w:type="dxa"/>
        <w:tblLook w:val="04A0" w:firstRow="1" w:lastRow="0" w:firstColumn="1" w:lastColumn="0" w:noHBand="0" w:noVBand="1"/>
      </w:tblPr>
      <w:tblGrid>
        <w:gridCol w:w="3145"/>
        <w:gridCol w:w="5917"/>
      </w:tblGrid>
      <w:tr w:rsidR="00374188" w:rsidRPr="00374188" w:rsidTr="00374188">
        <w:tc>
          <w:tcPr>
            <w:tcW w:w="9062" w:type="dxa"/>
            <w:gridSpan w:val="2"/>
            <w:vAlign w:val="center"/>
          </w:tcPr>
          <w:p w:rsidR="00374188" w:rsidRPr="00374188" w:rsidRDefault="00374188" w:rsidP="00374188">
            <w:pPr>
              <w:jc w:val="both"/>
              <w:rPr>
                <w:rFonts w:cstheme="minorHAnsi"/>
              </w:rPr>
            </w:pPr>
            <w:r w:rsidRPr="00374188">
              <w:rPr>
                <w:rFonts w:cstheme="minorHAnsi"/>
                <w:lang w:val="en-GB"/>
              </w:rPr>
              <w:t>Compliance with the Industry Development Strategy of the RS</w:t>
            </w:r>
            <w:r w:rsidRPr="00374188">
              <w:rPr>
                <w:rFonts w:cstheme="minorHAnsi"/>
              </w:rPr>
              <w:t xml:space="preserve"> 2021–2027</w:t>
            </w:r>
          </w:p>
        </w:tc>
      </w:tr>
      <w:tr w:rsidR="00374188" w:rsidRPr="00374188" w:rsidTr="00374188">
        <w:tc>
          <w:tcPr>
            <w:tcW w:w="3145" w:type="dxa"/>
            <w:vAlign w:val="center"/>
          </w:tcPr>
          <w:p w:rsidR="00374188" w:rsidRPr="00374188" w:rsidRDefault="00374188" w:rsidP="00374188">
            <w:pPr>
              <w:jc w:val="both"/>
              <w:rPr>
                <w:rFonts w:cstheme="minorHAnsi"/>
              </w:rPr>
            </w:pPr>
            <w:r w:rsidRPr="00374188">
              <w:rPr>
                <w:rFonts w:cstheme="minorHAnsi"/>
                <w:lang w:val="en-GB"/>
              </w:rPr>
              <w:t>Strategic goal</w:t>
            </w:r>
            <w:r w:rsidRPr="00374188">
              <w:rPr>
                <w:rFonts w:cstheme="minorHAnsi"/>
              </w:rPr>
              <w:t xml:space="preserve"> 1: </w:t>
            </w:r>
          </w:p>
          <w:p w:rsidR="00374188" w:rsidRPr="00374188" w:rsidRDefault="00374188" w:rsidP="00374188">
            <w:pPr>
              <w:jc w:val="both"/>
              <w:rPr>
                <w:rFonts w:cstheme="minorHAnsi"/>
                <w:lang w:val="en-GB"/>
              </w:rPr>
            </w:pPr>
            <w:r w:rsidRPr="00374188">
              <w:rPr>
                <w:rFonts w:cstheme="minorHAnsi"/>
                <w:lang w:val="en-GB"/>
              </w:rPr>
              <w:t>Increase production of higher processing stage</w:t>
            </w:r>
          </w:p>
          <w:p w:rsidR="00374188" w:rsidRPr="00374188" w:rsidRDefault="00374188" w:rsidP="00374188">
            <w:pPr>
              <w:jc w:val="both"/>
              <w:rPr>
                <w:rFonts w:cstheme="minorHAnsi"/>
              </w:rPr>
            </w:pPr>
            <w:r w:rsidRPr="00374188">
              <w:rPr>
                <w:rFonts w:cstheme="minorHAnsi"/>
                <w:lang w:val="en-GB"/>
              </w:rPr>
              <w:t>Priority</w:t>
            </w:r>
            <w:r w:rsidRPr="00374188">
              <w:rPr>
                <w:rFonts w:cstheme="minorHAnsi"/>
              </w:rPr>
              <w:t xml:space="preserve">: 1.2. </w:t>
            </w:r>
            <w:r w:rsidRPr="00374188">
              <w:rPr>
                <w:rFonts w:cstheme="minorHAnsi"/>
                <w:lang w:val="en-GB"/>
              </w:rPr>
              <w:t>Development and digitalization of industry</w:t>
            </w:r>
          </w:p>
          <w:p w:rsidR="00374188" w:rsidRPr="00374188" w:rsidRDefault="00374188" w:rsidP="00374188">
            <w:pPr>
              <w:jc w:val="both"/>
              <w:rPr>
                <w:rFonts w:cstheme="minorHAnsi"/>
              </w:rPr>
            </w:pPr>
            <w:r w:rsidRPr="00374188">
              <w:rPr>
                <w:rFonts w:cstheme="minorHAnsi"/>
                <w:lang w:val="en-GB"/>
              </w:rPr>
              <w:t>Strategic goal</w:t>
            </w:r>
            <w:r w:rsidRPr="00374188">
              <w:rPr>
                <w:rFonts w:cstheme="minorHAnsi"/>
              </w:rPr>
              <w:t xml:space="preserve"> 3: </w:t>
            </w:r>
            <w:r w:rsidRPr="00374188">
              <w:rPr>
                <w:rFonts w:cstheme="minorHAnsi"/>
                <w:lang w:val="en-GB"/>
              </w:rPr>
              <w:t>Increase employment in industry</w:t>
            </w:r>
          </w:p>
          <w:p w:rsidR="00374188" w:rsidRPr="00374188" w:rsidRDefault="00374188" w:rsidP="00374188">
            <w:pPr>
              <w:jc w:val="both"/>
              <w:rPr>
                <w:rFonts w:cstheme="minorHAnsi"/>
                <w:i/>
                <w:iCs/>
              </w:rPr>
            </w:pPr>
            <w:r w:rsidRPr="00374188">
              <w:rPr>
                <w:rFonts w:cstheme="minorHAnsi"/>
                <w:lang w:val="en-GB"/>
              </w:rPr>
              <w:lastRenderedPageBreak/>
              <w:t>Priority</w:t>
            </w:r>
            <w:r w:rsidRPr="00374188">
              <w:rPr>
                <w:rFonts w:cstheme="minorHAnsi"/>
              </w:rPr>
              <w:t xml:space="preserve">: 3.1. </w:t>
            </w:r>
            <w:r w:rsidRPr="00374188">
              <w:rPr>
                <w:rFonts w:cstheme="minorHAnsi"/>
                <w:lang w:val="en-GB"/>
              </w:rPr>
              <w:t>Provision of professional workforce</w:t>
            </w:r>
          </w:p>
          <w:p w:rsidR="00374188" w:rsidRPr="00374188" w:rsidRDefault="00374188" w:rsidP="00374188">
            <w:pPr>
              <w:jc w:val="both"/>
              <w:rPr>
                <w:rFonts w:cstheme="minorHAnsi"/>
                <w:i/>
                <w:iCs/>
              </w:rPr>
            </w:pPr>
            <w:r w:rsidRPr="00374188">
              <w:rPr>
                <w:rFonts w:cstheme="minorHAnsi"/>
              </w:rPr>
              <w:t xml:space="preserve">Strategic goal 5: </w:t>
            </w:r>
            <w:r w:rsidRPr="00374188">
              <w:rPr>
                <w:rFonts w:cstheme="minorHAnsi"/>
                <w:lang w:val="en-GB"/>
              </w:rPr>
              <w:t>Reduce harmful effects on the environment</w:t>
            </w:r>
          </w:p>
          <w:p w:rsidR="00374188" w:rsidRPr="00374188" w:rsidRDefault="00374188" w:rsidP="00374188">
            <w:pPr>
              <w:jc w:val="both"/>
              <w:rPr>
                <w:rFonts w:cstheme="minorHAnsi"/>
                <w:lang w:val="en-GB"/>
              </w:rPr>
            </w:pPr>
            <w:r w:rsidRPr="00374188">
              <w:rPr>
                <w:rFonts w:cstheme="minorHAnsi"/>
                <w:lang w:val="en-GB"/>
              </w:rPr>
              <w:t>Priority</w:t>
            </w:r>
            <w:r w:rsidRPr="00374188">
              <w:rPr>
                <w:rFonts w:cstheme="minorHAnsi"/>
              </w:rPr>
              <w:t xml:space="preserve">: 5.1. </w:t>
            </w:r>
            <w:r w:rsidRPr="00374188">
              <w:rPr>
                <w:rFonts w:cstheme="minorHAnsi"/>
                <w:lang w:val="en-GB"/>
              </w:rPr>
              <w:t>Application of environmental standards in industry (transition to a green economy</w:t>
            </w:r>
            <w:r w:rsidRPr="00374188">
              <w:rPr>
                <w:rFonts w:cstheme="minorHAnsi"/>
              </w:rPr>
              <w:t xml:space="preserve">); 5.2. </w:t>
            </w:r>
            <w:r w:rsidRPr="00374188">
              <w:rPr>
                <w:rFonts w:cstheme="minorHAnsi"/>
                <w:lang w:val="en-GB"/>
              </w:rPr>
              <w:t>Efficient use of resources in industry (transition to circular economy)</w:t>
            </w:r>
          </w:p>
        </w:tc>
        <w:tc>
          <w:tcPr>
            <w:tcW w:w="5917" w:type="dxa"/>
            <w:vAlign w:val="center"/>
          </w:tcPr>
          <w:p w:rsidR="00374188" w:rsidRPr="00374188" w:rsidRDefault="00374188" w:rsidP="00374188">
            <w:pPr>
              <w:jc w:val="both"/>
              <w:rPr>
                <w:rFonts w:cstheme="minorHAnsi"/>
                <w:bCs/>
                <w:i/>
                <w:iCs/>
                <w:lang w:val="en-GB"/>
              </w:rPr>
            </w:pPr>
            <w:r w:rsidRPr="00374188">
              <w:rPr>
                <w:rFonts w:cstheme="minorHAnsi"/>
                <w:lang w:val="en-GB"/>
              </w:rPr>
              <w:lastRenderedPageBreak/>
              <w:t>Strategic goal</w:t>
            </w:r>
            <w:r w:rsidRPr="00374188">
              <w:rPr>
                <w:rFonts w:cstheme="minorHAnsi"/>
              </w:rPr>
              <w:t xml:space="preserve"> </w:t>
            </w:r>
            <w:r w:rsidRPr="00374188">
              <w:rPr>
                <w:rFonts w:cstheme="minorHAnsi"/>
                <w:lang w:val="en-GB"/>
              </w:rPr>
              <w:t xml:space="preserve">1: </w:t>
            </w:r>
            <w:r w:rsidRPr="00374188">
              <w:rPr>
                <w:rFonts w:cstheme="minorHAnsi"/>
                <w:i/>
                <w:iCs/>
                <w:lang w:val="en-GB"/>
              </w:rPr>
              <w:t xml:space="preserve">Improved </w:t>
            </w:r>
            <w:r w:rsidRPr="00374188">
              <w:rPr>
                <w:rFonts w:cstheme="minorHAnsi"/>
                <w:b/>
                <w:i/>
                <w:iCs/>
                <w:lang w:val="en-GB"/>
              </w:rPr>
              <w:t>attractiveness, capacities and impact of research and development</w:t>
            </w:r>
            <w:r w:rsidRPr="00374188">
              <w:rPr>
                <w:rFonts w:cstheme="minorHAnsi"/>
                <w:i/>
                <w:iCs/>
                <w:lang w:val="en-GB"/>
              </w:rPr>
              <w:t xml:space="preserve"> on the total development of the RS. </w:t>
            </w:r>
            <w:r w:rsidRPr="00374188">
              <w:rPr>
                <w:rFonts w:cstheme="minorHAnsi"/>
                <w:lang w:val="en-GB"/>
              </w:rPr>
              <w:t xml:space="preserve">Priorities: </w:t>
            </w:r>
            <w:r w:rsidRPr="00374188">
              <w:rPr>
                <w:rFonts w:cstheme="minorHAnsi"/>
                <w:bCs/>
                <w:i/>
                <w:iCs/>
              </w:rPr>
              <w:t xml:space="preserve">1.1. </w:t>
            </w:r>
            <w:r w:rsidRPr="00374188">
              <w:rPr>
                <w:rFonts w:cstheme="minorHAnsi"/>
                <w:bCs/>
                <w:i/>
                <w:iCs/>
                <w:lang w:val="en-GB"/>
              </w:rPr>
              <w:t>Increasing attractiveness of scientific research work and innovation</w:t>
            </w:r>
            <w:r w:rsidRPr="00374188">
              <w:rPr>
                <w:rFonts w:cstheme="minorHAnsi"/>
                <w:bCs/>
                <w:i/>
                <w:iCs/>
              </w:rPr>
              <w:t xml:space="preserve">; 1.2. </w:t>
            </w:r>
            <w:r w:rsidRPr="00374188">
              <w:rPr>
                <w:rFonts w:cstheme="minorHAnsi"/>
                <w:bCs/>
                <w:i/>
                <w:iCs/>
                <w:lang w:val="en-GB"/>
              </w:rPr>
              <w:t>Establishing a more efficient management system for science, innovation and technological development</w:t>
            </w:r>
          </w:p>
          <w:p w:rsidR="00374188" w:rsidRPr="00374188" w:rsidRDefault="00374188" w:rsidP="00374188">
            <w:pPr>
              <w:jc w:val="both"/>
              <w:rPr>
                <w:rFonts w:cstheme="minorHAnsi"/>
                <w:lang w:val="en-GB"/>
              </w:rPr>
            </w:pPr>
            <w:r w:rsidRPr="00374188">
              <w:rPr>
                <w:rFonts w:cstheme="minorHAnsi"/>
                <w:lang w:val="en-GB"/>
              </w:rPr>
              <w:lastRenderedPageBreak/>
              <w:t>Strategic goal</w:t>
            </w:r>
            <w:r w:rsidRPr="00374188">
              <w:rPr>
                <w:rFonts w:cstheme="minorHAnsi"/>
              </w:rPr>
              <w:t xml:space="preserve"> </w:t>
            </w:r>
            <w:r w:rsidRPr="00374188">
              <w:rPr>
                <w:rFonts w:cstheme="minorHAnsi"/>
                <w:lang w:val="en-GB"/>
              </w:rPr>
              <w:t xml:space="preserve">2: </w:t>
            </w:r>
            <w:r w:rsidRPr="00374188">
              <w:rPr>
                <w:rFonts w:cstheme="minorHAnsi"/>
                <w:i/>
                <w:iCs/>
              </w:rPr>
              <w:t>Improved</w:t>
            </w:r>
            <w:r w:rsidRPr="00374188">
              <w:rPr>
                <w:rFonts w:cstheme="minorHAnsi"/>
                <w:b/>
                <w:bCs/>
                <w:i/>
                <w:iCs/>
              </w:rPr>
              <w:t xml:space="preserve"> attractiveness, </w:t>
            </w:r>
            <w:r w:rsidRPr="00374188">
              <w:rPr>
                <w:rFonts w:cstheme="minorHAnsi"/>
                <w:b/>
                <w:bCs/>
                <w:i/>
                <w:iCs/>
                <w:lang w:val="en-GB"/>
              </w:rPr>
              <w:t xml:space="preserve">quality and impact of higher education </w:t>
            </w:r>
            <w:r w:rsidRPr="00374188">
              <w:rPr>
                <w:rFonts w:cstheme="minorHAnsi"/>
                <w:bCs/>
                <w:i/>
                <w:iCs/>
                <w:lang w:val="en-GB"/>
              </w:rPr>
              <w:t>on quality of human resources in the RS</w:t>
            </w:r>
          </w:p>
          <w:p w:rsidR="00374188" w:rsidRPr="00374188" w:rsidRDefault="00374188" w:rsidP="00374188">
            <w:pPr>
              <w:jc w:val="both"/>
              <w:rPr>
                <w:rFonts w:cstheme="minorHAnsi"/>
                <w:i/>
                <w:iCs/>
                <w:lang w:val="en-GB"/>
              </w:rPr>
            </w:pPr>
            <w:r w:rsidRPr="00374188">
              <w:rPr>
                <w:rFonts w:cstheme="minorHAnsi"/>
                <w:lang w:val="en-GB"/>
              </w:rPr>
              <w:t>Priority: 2</w:t>
            </w:r>
            <w:r w:rsidRPr="00374188">
              <w:rPr>
                <w:rFonts w:cstheme="minorHAnsi"/>
                <w:i/>
                <w:iCs/>
                <w:lang w:val="en-GB"/>
              </w:rPr>
              <w:t xml:space="preserve">.2. </w:t>
            </w:r>
            <w:r w:rsidRPr="00374188">
              <w:rPr>
                <w:rFonts w:cstheme="minorHAnsi"/>
                <w:bCs/>
                <w:i/>
                <w:iCs/>
                <w:lang w:val="en-GB"/>
              </w:rPr>
              <w:t>Adaption of the higher education system to the development needs of the RS</w:t>
            </w:r>
          </w:p>
          <w:p w:rsidR="00374188" w:rsidRPr="00374188" w:rsidRDefault="00374188" w:rsidP="00374188">
            <w:pPr>
              <w:jc w:val="both"/>
              <w:rPr>
                <w:rFonts w:cstheme="minorHAnsi"/>
                <w:b/>
                <w:bCs/>
                <w:lang w:val="en-GB"/>
              </w:rPr>
            </w:pPr>
            <w:r w:rsidRPr="00374188">
              <w:rPr>
                <w:rFonts w:cstheme="minorHAnsi"/>
                <w:lang w:val="en-GB"/>
              </w:rPr>
              <w:t>Strategic goal</w:t>
            </w:r>
            <w:r w:rsidRPr="00374188">
              <w:rPr>
                <w:rFonts w:cstheme="minorHAnsi"/>
              </w:rPr>
              <w:t xml:space="preserve"> </w:t>
            </w:r>
            <w:r w:rsidRPr="00374188">
              <w:rPr>
                <w:rFonts w:cstheme="minorHAnsi"/>
                <w:lang w:val="en-GB"/>
              </w:rPr>
              <w:t xml:space="preserve">3: </w:t>
            </w:r>
            <w:r w:rsidRPr="00374188">
              <w:rPr>
                <w:rFonts w:cstheme="minorHAnsi"/>
                <w:i/>
                <w:iCs/>
                <w:lang w:val="en-GB"/>
              </w:rPr>
              <w:t xml:space="preserve">Improved </w:t>
            </w:r>
            <w:r w:rsidRPr="00374188">
              <w:rPr>
                <w:rFonts w:cstheme="minorHAnsi"/>
                <w:b/>
                <w:i/>
                <w:iCs/>
                <w:lang w:val="en-GB"/>
              </w:rPr>
              <w:t>development of the information society and e-government</w:t>
            </w:r>
            <w:r w:rsidRPr="00374188">
              <w:rPr>
                <w:rFonts w:cstheme="minorHAnsi"/>
                <w:i/>
                <w:iCs/>
                <w:lang w:val="en-GB"/>
              </w:rPr>
              <w:t xml:space="preserve"> in the service of the citizens and the economy, and </w:t>
            </w:r>
            <w:r w:rsidRPr="00374188">
              <w:rPr>
                <w:rFonts w:cstheme="minorHAnsi"/>
                <w:b/>
                <w:i/>
                <w:iCs/>
                <w:lang w:val="en-GB"/>
              </w:rPr>
              <w:t xml:space="preserve">developed cyber security </w:t>
            </w:r>
            <w:r w:rsidRPr="00374188">
              <w:rPr>
                <w:rFonts w:cstheme="minorHAnsi"/>
                <w:i/>
                <w:iCs/>
                <w:lang w:val="en-GB"/>
              </w:rPr>
              <w:t>of the citizens, public administration and the economy</w:t>
            </w:r>
          </w:p>
          <w:p w:rsidR="00374188" w:rsidRPr="00374188" w:rsidRDefault="00374188" w:rsidP="00374188">
            <w:pPr>
              <w:jc w:val="both"/>
              <w:rPr>
                <w:rFonts w:cstheme="minorHAnsi"/>
                <w:i/>
                <w:iCs/>
                <w:lang w:val="en-GB"/>
              </w:rPr>
            </w:pPr>
            <w:r w:rsidRPr="00374188">
              <w:rPr>
                <w:rFonts w:cstheme="minorHAnsi"/>
                <w:lang w:val="en-GB"/>
              </w:rPr>
              <w:t xml:space="preserve">Priorities: </w:t>
            </w:r>
            <w:r w:rsidRPr="00374188">
              <w:rPr>
                <w:rFonts w:cstheme="minorHAnsi"/>
                <w:i/>
                <w:iCs/>
                <w:lang w:val="en-GB"/>
              </w:rPr>
              <w:t xml:space="preserve">3.2. </w:t>
            </w:r>
            <w:r w:rsidRPr="00374188">
              <w:rPr>
                <w:rFonts w:cstheme="minorHAnsi"/>
                <w:i/>
                <w:lang w:val="en-GB"/>
              </w:rPr>
              <w:t>Improvement of digital skills of citizens and ICT specialists</w:t>
            </w:r>
          </w:p>
          <w:p w:rsidR="00374188" w:rsidRPr="00374188" w:rsidRDefault="00374188" w:rsidP="00374188">
            <w:pPr>
              <w:jc w:val="both"/>
              <w:rPr>
                <w:rFonts w:cstheme="minorHAnsi"/>
                <w:lang w:val="en-GB"/>
              </w:rPr>
            </w:pPr>
            <w:r w:rsidRPr="00374188">
              <w:rPr>
                <w:rFonts w:cstheme="minorHAnsi"/>
                <w:i/>
                <w:iCs/>
                <w:lang w:val="en-GB"/>
              </w:rPr>
              <w:t>3.3. Creating and ecosystem for the digitalization of the economy and the development of the ICT industry</w:t>
            </w:r>
          </w:p>
        </w:tc>
      </w:tr>
    </w:tbl>
    <w:p w:rsidR="00374188" w:rsidRPr="00374188" w:rsidRDefault="00374188" w:rsidP="00374188">
      <w:pPr>
        <w:spacing w:line="240" w:lineRule="auto"/>
        <w:jc w:val="both"/>
        <w:rPr>
          <w:rFonts w:cstheme="minorHAnsi"/>
          <w:sz w:val="24"/>
          <w:szCs w:val="24"/>
          <w:lang w:val="en-GB"/>
        </w:rPr>
      </w:pPr>
    </w:p>
    <w:tbl>
      <w:tblPr>
        <w:tblStyle w:val="Pa0"/>
        <w:tblW w:w="0" w:type="auto"/>
        <w:tblLook w:val="04A0" w:firstRow="1" w:lastRow="0" w:firstColumn="1" w:lastColumn="0" w:noHBand="0" w:noVBand="1"/>
      </w:tblPr>
      <w:tblGrid>
        <w:gridCol w:w="3150"/>
        <w:gridCol w:w="5912"/>
      </w:tblGrid>
      <w:tr w:rsidR="00374188" w:rsidRPr="00374188" w:rsidTr="00374188">
        <w:tc>
          <w:tcPr>
            <w:tcW w:w="9062" w:type="dxa"/>
            <w:gridSpan w:val="2"/>
            <w:vAlign w:val="center"/>
          </w:tcPr>
          <w:p w:rsidR="00374188" w:rsidRPr="00374188" w:rsidRDefault="00374188" w:rsidP="00374188">
            <w:pPr>
              <w:jc w:val="both"/>
              <w:rPr>
                <w:rFonts w:cstheme="minorHAnsi"/>
                <w:lang w:val="en-GB"/>
              </w:rPr>
            </w:pPr>
            <w:r w:rsidRPr="00374188">
              <w:rPr>
                <w:rFonts w:cstheme="minorHAnsi"/>
                <w:lang w:val="en-GB"/>
              </w:rPr>
              <w:t>Compliance with the Employment Strategy of the RS 2021–2027</w:t>
            </w:r>
          </w:p>
        </w:tc>
      </w:tr>
      <w:tr w:rsidR="00374188" w:rsidRPr="00374188" w:rsidTr="00374188">
        <w:tc>
          <w:tcPr>
            <w:tcW w:w="3150" w:type="dxa"/>
            <w:vAlign w:val="center"/>
          </w:tcPr>
          <w:p w:rsidR="00374188" w:rsidRPr="00374188" w:rsidRDefault="00374188" w:rsidP="00374188">
            <w:pPr>
              <w:jc w:val="both"/>
              <w:rPr>
                <w:rFonts w:cstheme="minorHAnsi"/>
              </w:rPr>
            </w:pPr>
            <w:r w:rsidRPr="00374188">
              <w:rPr>
                <w:rFonts w:cstheme="minorHAnsi"/>
              </w:rPr>
              <w:t xml:space="preserve">Strategic goal </w:t>
            </w:r>
            <w:r w:rsidRPr="00374188">
              <w:rPr>
                <w:rFonts w:cstheme="minorHAnsi"/>
                <w:lang w:eastAsia="x-none"/>
              </w:rPr>
              <w:t xml:space="preserve">1: </w:t>
            </w:r>
            <w:r w:rsidRPr="00374188">
              <w:rPr>
                <w:rFonts w:cstheme="minorHAnsi"/>
                <w:lang w:val="en-GB"/>
              </w:rPr>
              <w:t xml:space="preserve">Increasing the employment of a more productive workforce through matching supply and demand on the </w:t>
            </w:r>
            <w:r w:rsidR="00C532DA" w:rsidRPr="00374188">
              <w:rPr>
                <w:rFonts w:cstheme="minorHAnsi"/>
                <w:lang w:val="en-GB"/>
              </w:rPr>
              <w:t>labour</w:t>
            </w:r>
            <w:r w:rsidRPr="00374188">
              <w:rPr>
                <w:rFonts w:cstheme="minorHAnsi"/>
                <w:lang w:val="en-GB"/>
              </w:rPr>
              <w:t xml:space="preserve"> market</w:t>
            </w:r>
          </w:p>
          <w:p w:rsidR="00374188" w:rsidRPr="00374188" w:rsidRDefault="00374188" w:rsidP="00374188">
            <w:pPr>
              <w:jc w:val="both"/>
              <w:rPr>
                <w:rFonts w:cstheme="minorHAnsi"/>
                <w:i/>
                <w:iCs/>
              </w:rPr>
            </w:pPr>
            <w:r w:rsidRPr="00374188">
              <w:rPr>
                <w:rFonts w:cstheme="minorHAnsi"/>
                <w:lang w:val="en-GB"/>
              </w:rPr>
              <w:t>Priorities</w:t>
            </w:r>
            <w:r w:rsidRPr="00374188">
              <w:rPr>
                <w:rFonts w:cstheme="minorHAnsi"/>
              </w:rPr>
              <w:t xml:space="preserve">: 1.1. </w:t>
            </w:r>
            <w:r w:rsidRPr="00374188">
              <w:rPr>
                <w:rFonts w:cstheme="minorHAnsi"/>
                <w:lang w:val="en-GB"/>
              </w:rPr>
              <w:t>Systematic support for the creation of greater added value in the economy</w:t>
            </w:r>
            <w:r w:rsidRPr="00374188">
              <w:rPr>
                <w:rFonts w:cstheme="minorHAnsi"/>
              </w:rPr>
              <w:t xml:space="preserve">; 1.2. </w:t>
            </w:r>
            <w:r w:rsidRPr="00374188">
              <w:rPr>
                <w:rFonts w:cstheme="minorHAnsi"/>
                <w:lang w:val="en-GB"/>
              </w:rPr>
              <w:t>Development of support instruments for the employment of a more productive workforce</w:t>
            </w:r>
            <w:r w:rsidRPr="00374188">
              <w:rPr>
                <w:rFonts w:cstheme="minorHAnsi"/>
              </w:rPr>
              <w:t xml:space="preserve">; 1.3. </w:t>
            </w:r>
            <w:r w:rsidRPr="00374188">
              <w:rPr>
                <w:rFonts w:cstheme="minorHAnsi"/>
                <w:lang w:val="en-GB"/>
              </w:rPr>
              <w:t>Strengthening the employability of young people</w:t>
            </w:r>
            <w:r w:rsidRPr="00374188">
              <w:rPr>
                <w:rFonts w:cstheme="minorHAnsi"/>
              </w:rPr>
              <w:t>;</w:t>
            </w:r>
          </w:p>
          <w:p w:rsidR="00374188" w:rsidRPr="00374188" w:rsidRDefault="00374188" w:rsidP="00374188">
            <w:pPr>
              <w:jc w:val="both"/>
              <w:rPr>
                <w:rFonts w:cstheme="minorHAnsi"/>
              </w:rPr>
            </w:pPr>
            <w:r w:rsidRPr="00374188">
              <w:rPr>
                <w:rFonts w:cstheme="minorHAnsi"/>
              </w:rPr>
              <w:t xml:space="preserve">Strategic goal 2: </w:t>
            </w:r>
            <w:r w:rsidRPr="00374188">
              <w:rPr>
                <w:rFonts w:cstheme="minorHAnsi"/>
                <w:lang w:val="en-GB"/>
              </w:rPr>
              <w:t xml:space="preserve">Increasing internal mobility and </w:t>
            </w:r>
            <w:r w:rsidR="00C532DA" w:rsidRPr="00374188">
              <w:rPr>
                <w:rFonts w:cstheme="minorHAnsi"/>
                <w:lang w:val="en-GB"/>
              </w:rPr>
              <w:t>labour</w:t>
            </w:r>
            <w:r w:rsidRPr="00374188">
              <w:rPr>
                <w:rFonts w:cstheme="minorHAnsi"/>
                <w:lang w:val="en-GB"/>
              </w:rPr>
              <w:t xml:space="preserve"> availability</w:t>
            </w:r>
          </w:p>
          <w:p w:rsidR="00374188" w:rsidRPr="00374188" w:rsidRDefault="00374188" w:rsidP="00374188">
            <w:pPr>
              <w:jc w:val="both"/>
              <w:rPr>
                <w:rFonts w:cstheme="minorHAnsi"/>
                <w:lang w:val="en-GB"/>
              </w:rPr>
            </w:pPr>
            <w:r w:rsidRPr="00374188">
              <w:rPr>
                <w:rFonts w:cstheme="minorHAnsi"/>
                <w:lang w:val="en-GB"/>
              </w:rPr>
              <w:t>Priorities</w:t>
            </w:r>
            <w:r w:rsidRPr="00374188">
              <w:rPr>
                <w:rFonts w:cstheme="minorHAnsi"/>
              </w:rPr>
              <w:t xml:space="preserve">: 2.2. </w:t>
            </w:r>
            <w:r w:rsidRPr="00374188">
              <w:rPr>
                <w:rFonts w:cstheme="minorHAnsi"/>
                <w:lang w:val="en-GB"/>
              </w:rPr>
              <w:t xml:space="preserve">Coordination of the development of the education system, the economy and the </w:t>
            </w:r>
            <w:r w:rsidR="00C532DA" w:rsidRPr="00374188">
              <w:rPr>
                <w:rFonts w:cstheme="minorHAnsi"/>
                <w:lang w:val="en-GB"/>
              </w:rPr>
              <w:t>labour</w:t>
            </w:r>
            <w:r w:rsidRPr="00374188">
              <w:rPr>
                <w:rFonts w:cstheme="minorHAnsi"/>
                <w:lang w:val="en-GB"/>
              </w:rPr>
              <w:t xml:space="preserve"> market</w:t>
            </w:r>
            <w:r w:rsidRPr="00374188">
              <w:rPr>
                <w:rFonts w:cstheme="minorHAnsi"/>
              </w:rPr>
              <w:t xml:space="preserve">; 2.3. </w:t>
            </w:r>
            <w:r w:rsidRPr="00374188">
              <w:rPr>
                <w:rFonts w:cstheme="minorHAnsi"/>
                <w:lang w:val="en-GB"/>
              </w:rPr>
              <w:t>Strengthening the employability of the middle-aged and older workforce</w:t>
            </w:r>
          </w:p>
        </w:tc>
        <w:tc>
          <w:tcPr>
            <w:tcW w:w="5912" w:type="dxa"/>
            <w:vAlign w:val="center"/>
          </w:tcPr>
          <w:p w:rsidR="00374188" w:rsidRPr="00374188" w:rsidRDefault="00374188" w:rsidP="00374188">
            <w:pPr>
              <w:jc w:val="both"/>
              <w:rPr>
                <w:rFonts w:cstheme="minorHAnsi"/>
                <w:lang w:val="en-GB"/>
              </w:rPr>
            </w:pPr>
            <w:r w:rsidRPr="00374188">
              <w:rPr>
                <w:rFonts w:cstheme="minorHAnsi"/>
                <w:lang w:val="en-GB"/>
              </w:rPr>
              <w:t>Strategic goal</w:t>
            </w:r>
            <w:r w:rsidRPr="00374188">
              <w:rPr>
                <w:rFonts w:cstheme="minorHAnsi"/>
              </w:rPr>
              <w:t xml:space="preserve"> </w:t>
            </w:r>
            <w:r w:rsidRPr="00374188">
              <w:rPr>
                <w:rFonts w:cstheme="minorHAnsi"/>
                <w:lang w:val="en-GB"/>
              </w:rPr>
              <w:t xml:space="preserve">1: </w:t>
            </w:r>
            <w:r w:rsidRPr="00374188">
              <w:rPr>
                <w:rFonts w:cstheme="minorHAnsi"/>
                <w:i/>
                <w:iCs/>
                <w:lang w:val="en-GB"/>
              </w:rPr>
              <w:t xml:space="preserve">Improved </w:t>
            </w:r>
            <w:r w:rsidRPr="00374188">
              <w:rPr>
                <w:rFonts w:cstheme="minorHAnsi"/>
                <w:b/>
                <w:i/>
                <w:iCs/>
                <w:lang w:val="en-GB"/>
              </w:rPr>
              <w:t>attractiveness, capacities and impact of research and development</w:t>
            </w:r>
            <w:r w:rsidRPr="00374188">
              <w:rPr>
                <w:rFonts w:cstheme="minorHAnsi"/>
                <w:i/>
                <w:iCs/>
                <w:lang w:val="en-GB"/>
              </w:rPr>
              <w:t xml:space="preserve"> on the total development of the RS</w:t>
            </w:r>
          </w:p>
          <w:p w:rsidR="00374188" w:rsidRPr="00374188" w:rsidRDefault="00374188" w:rsidP="00374188">
            <w:pPr>
              <w:jc w:val="both"/>
              <w:rPr>
                <w:rFonts w:cstheme="minorHAnsi"/>
                <w:bCs/>
                <w:i/>
                <w:iCs/>
                <w:lang w:val="en-GB"/>
              </w:rPr>
            </w:pPr>
            <w:r w:rsidRPr="00374188">
              <w:rPr>
                <w:rFonts w:cstheme="minorHAnsi"/>
                <w:lang w:val="en-GB"/>
              </w:rPr>
              <w:t xml:space="preserve">Priority: </w:t>
            </w:r>
            <w:r w:rsidRPr="00374188">
              <w:rPr>
                <w:rFonts w:cstheme="minorHAnsi"/>
                <w:bCs/>
                <w:i/>
                <w:iCs/>
                <w:lang w:val="en-GB"/>
              </w:rPr>
              <w:t>1.1. Increasing attractiveness of scientific research work and innovation</w:t>
            </w:r>
          </w:p>
          <w:p w:rsidR="00374188" w:rsidRPr="00374188" w:rsidRDefault="00374188" w:rsidP="00374188">
            <w:pPr>
              <w:jc w:val="both"/>
              <w:rPr>
                <w:rFonts w:cstheme="minorHAnsi"/>
                <w:bCs/>
                <w:lang w:val="en-GB"/>
              </w:rPr>
            </w:pPr>
          </w:p>
          <w:p w:rsidR="00374188" w:rsidRPr="00374188" w:rsidRDefault="00374188" w:rsidP="00374188">
            <w:pPr>
              <w:jc w:val="both"/>
              <w:rPr>
                <w:rFonts w:cstheme="minorHAnsi"/>
                <w:lang w:val="en-GB"/>
              </w:rPr>
            </w:pPr>
            <w:r w:rsidRPr="00374188">
              <w:rPr>
                <w:rFonts w:cstheme="minorHAnsi"/>
                <w:lang w:val="en-GB"/>
              </w:rPr>
              <w:t>Strategic goal</w:t>
            </w:r>
            <w:r w:rsidRPr="00374188">
              <w:rPr>
                <w:rFonts w:cstheme="minorHAnsi"/>
              </w:rPr>
              <w:t xml:space="preserve"> </w:t>
            </w:r>
            <w:r w:rsidRPr="00374188">
              <w:rPr>
                <w:rFonts w:cstheme="minorHAnsi"/>
                <w:lang w:val="en-GB"/>
              </w:rPr>
              <w:t xml:space="preserve">2: </w:t>
            </w:r>
            <w:r w:rsidRPr="00374188">
              <w:rPr>
                <w:rFonts w:cstheme="minorHAnsi"/>
                <w:i/>
                <w:iCs/>
              </w:rPr>
              <w:t>Improved</w:t>
            </w:r>
            <w:r w:rsidRPr="00374188">
              <w:rPr>
                <w:rFonts w:cstheme="minorHAnsi"/>
                <w:b/>
                <w:bCs/>
                <w:i/>
                <w:iCs/>
              </w:rPr>
              <w:t xml:space="preserve"> attractiveness, </w:t>
            </w:r>
            <w:r w:rsidRPr="00374188">
              <w:rPr>
                <w:rFonts w:cstheme="minorHAnsi"/>
                <w:b/>
                <w:bCs/>
                <w:i/>
                <w:iCs/>
                <w:lang w:val="en-GB"/>
              </w:rPr>
              <w:t xml:space="preserve">quality and impact of higher education </w:t>
            </w:r>
            <w:r w:rsidRPr="00374188">
              <w:rPr>
                <w:rFonts w:cstheme="minorHAnsi"/>
                <w:bCs/>
                <w:i/>
                <w:iCs/>
                <w:lang w:val="en-GB"/>
              </w:rPr>
              <w:t>on quality of human resources in the RS</w:t>
            </w:r>
          </w:p>
          <w:p w:rsidR="00374188" w:rsidRPr="00374188" w:rsidRDefault="00374188" w:rsidP="00374188">
            <w:pPr>
              <w:jc w:val="both"/>
              <w:rPr>
                <w:rFonts w:cstheme="minorHAnsi"/>
                <w:lang w:val="en-GB"/>
              </w:rPr>
            </w:pPr>
            <w:r w:rsidRPr="00374188">
              <w:rPr>
                <w:rFonts w:cstheme="minorHAnsi"/>
                <w:lang w:val="en-GB"/>
              </w:rPr>
              <w:t>Priorities:</w:t>
            </w:r>
          </w:p>
          <w:p w:rsidR="00374188" w:rsidRPr="00374188" w:rsidRDefault="00374188" w:rsidP="00374188">
            <w:pPr>
              <w:jc w:val="both"/>
              <w:rPr>
                <w:rFonts w:cstheme="minorHAnsi"/>
                <w:bCs/>
                <w:i/>
                <w:iCs/>
                <w:lang w:val="en-GB"/>
              </w:rPr>
            </w:pPr>
            <w:r w:rsidRPr="00374188">
              <w:rPr>
                <w:rFonts w:cstheme="minorHAnsi"/>
              </w:rPr>
              <w:t>2</w:t>
            </w:r>
            <w:r w:rsidRPr="00374188">
              <w:rPr>
                <w:rFonts w:cstheme="minorHAnsi"/>
                <w:i/>
                <w:iCs/>
              </w:rPr>
              <w:t xml:space="preserve">.1. </w:t>
            </w:r>
            <w:r w:rsidRPr="00374188">
              <w:rPr>
                <w:rFonts w:cstheme="minorHAnsi"/>
                <w:bCs/>
                <w:i/>
                <w:iCs/>
                <w:lang w:val="en-GB"/>
              </w:rPr>
              <w:t>Improving the quality of higher education and more efficient management of the development of the higher education system</w:t>
            </w:r>
            <w:r w:rsidRPr="00374188">
              <w:rPr>
                <w:rFonts w:cstheme="minorHAnsi"/>
                <w:i/>
                <w:iCs/>
              </w:rPr>
              <w:t xml:space="preserve"> </w:t>
            </w:r>
          </w:p>
          <w:p w:rsidR="00374188" w:rsidRPr="00374188" w:rsidRDefault="00374188" w:rsidP="00374188">
            <w:pPr>
              <w:jc w:val="both"/>
              <w:rPr>
                <w:rFonts w:cstheme="minorHAnsi"/>
                <w:i/>
                <w:iCs/>
              </w:rPr>
            </w:pPr>
            <w:r w:rsidRPr="00374188">
              <w:rPr>
                <w:rFonts w:cstheme="minorHAnsi"/>
                <w:i/>
                <w:iCs/>
              </w:rPr>
              <w:t xml:space="preserve">2.2. </w:t>
            </w:r>
            <w:r w:rsidRPr="00374188">
              <w:rPr>
                <w:rFonts w:cstheme="minorHAnsi"/>
                <w:bCs/>
                <w:i/>
                <w:iCs/>
                <w:lang w:val="en-GB"/>
              </w:rPr>
              <w:t>Adaption of the higher education system to the development need of the RS</w:t>
            </w:r>
          </w:p>
          <w:p w:rsidR="00374188" w:rsidRPr="00374188" w:rsidRDefault="00374188" w:rsidP="00374188">
            <w:pPr>
              <w:jc w:val="both"/>
              <w:rPr>
                <w:rFonts w:cstheme="minorHAnsi"/>
                <w:b/>
                <w:bCs/>
              </w:rPr>
            </w:pPr>
            <w:r w:rsidRPr="00374188">
              <w:rPr>
                <w:rFonts w:cstheme="minorHAnsi"/>
              </w:rPr>
              <w:t xml:space="preserve">Strategic goal 3: </w:t>
            </w:r>
            <w:r w:rsidRPr="00374188">
              <w:rPr>
                <w:rFonts w:cstheme="minorHAnsi"/>
                <w:i/>
                <w:iCs/>
                <w:lang w:val="en-GB"/>
              </w:rPr>
              <w:t xml:space="preserve">Improved </w:t>
            </w:r>
            <w:r w:rsidRPr="00374188">
              <w:rPr>
                <w:rFonts w:cstheme="minorHAnsi"/>
                <w:b/>
                <w:i/>
                <w:iCs/>
                <w:lang w:val="en-GB"/>
              </w:rPr>
              <w:t>development of the information society and e-government</w:t>
            </w:r>
            <w:r w:rsidRPr="00374188">
              <w:rPr>
                <w:rFonts w:cstheme="minorHAnsi"/>
                <w:i/>
                <w:iCs/>
                <w:lang w:val="en-GB"/>
              </w:rPr>
              <w:t xml:space="preserve"> in the service of the citizens and the economy, and </w:t>
            </w:r>
            <w:r w:rsidRPr="00374188">
              <w:rPr>
                <w:rFonts w:cstheme="minorHAnsi"/>
                <w:b/>
                <w:i/>
                <w:iCs/>
                <w:lang w:val="en-GB"/>
              </w:rPr>
              <w:t xml:space="preserve">developed cyber security </w:t>
            </w:r>
            <w:r w:rsidRPr="00374188">
              <w:rPr>
                <w:rFonts w:cstheme="minorHAnsi"/>
                <w:i/>
                <w:iCs/>
                <w:lang w:val="en-GB"/>
              </w:rPr>
              <w:t>of the citizens, public administration and the economy</w:t>
            </w:r>
          </w:p>
          <w:p w:rsidR="00374188" w:rsidRPr="00374188" w:rsidRDefault="00374188" w:rsidP="00374188">
            <w:pPr>
              <w:jc w:val="both"/>
              <w:rPr>
                <w:rFonts w:cstheme="minorHAnsi"/>
                <w:lang w:val="en-GB"/>
              </w:rPr>
            </w:pPr>
            <w:r w:rsidRPr="00374188">
              <w:rPr>
                <w:rFonts w:cstheme="minorHAnsi"/>
                <w:lang w:val="en-GB"/>
              </w:rPr>
              <w:t>Priorities:</w:t>
            </w:r>
          </w:p>
          <w:p w:rsidR="00374188" w:rsidRPr="00374188" w:rsidRDefault="00374188" w:rsidP="00374188">
            <w:pPr>
              <w:jc w:val="both"/>
              <w:rPr>
                <w:rFonts w:cstheme="minorHAnsi"/>
              </w:rPr>
            </w:pPr>
            <w:r w:rsidRPr="00374188">
              <w:rPr>
                <w:rFonts w:cstheme="minorHAnsi"/>
                <w:i/>
                <w:iCs/>
              </w:rPr>
              <w:t>3.2.</w:t>
            </w:r>
            <w:r w:rsidRPr="00374188">
              <w:rPr>
                <w:rFonts w:cstheme="minorHAnsi"/>
              </w:rPr>
              <w:t xml:space="preserve"> </w:t>
            </w:r>
            <w:r w:rsidRPr="00374188">
              <w:rPr>
                <w:rFonts w:cstheme="minorHAnsi"/>
                <w:i/>
                <w:lang w:val="en-GB"/>
              </w:rPr>
              <w:t xml:space="preserve">Improvement of digital skills of </w:t>
            </w:r>
            <w:r w:rsidR="00C532DA" w:rsidRPr="00374188">
              <w:rPr>
                <w:rFonts w:cstheme="minorHAnsi"/>
                <w:i/>
                <w:lang w:val="en-GB"/>
              </w:rPr>
              <w:t>citizens</w:t>
            </w:r>
            <w:r w:rsidRPr="00374188">
              <w:rPr>
                <w:rFonts w:cstheme="minorHAnsi"/>
                <w:i/>
                <w:lang w:val="en-GB"/>
              </w:rPr>
              <w:t xml:space="preserve"> and ICT specialists</w:t>
            </w:r>
            <w:r w:rsidRPr="00374188">
              <w:rPr>
                <w:rFonts w:cstheme="minorHAnsi"/>
                <w:i/>
                <w:iCs/>
              </w:rPr>
              <w:t xml:space="preserve"> </w:t>
            </w:r>
          </w:p>
          <w:p w:rsidR="00374188" w:rsidRPr="00374188" w:rsidRDefault="00374188" w:rsidP="00374188">
            <w:pPr>
              <w:jc w:val="both"/>
              <w:rPr>
                <w:rFonts w:cstheme="minorHAnsi"/>
                <w:i/>
                <w:iCs/>
                <w:lang w:val="en-GB"/>
              </w:rPr>
            </w:pPr>
            <w:r w:rsidRPr="00374188">
              <w:rPr>
                <w:rFonts w:cstheme="minorHAnsi"/>
                <w:i/>
                <w:iCs/>
              </w:rPr>
              <w:t xml:space="preserve">3.3. </w:t>
            </w:r>
            <w:r w:rsidRPr="00374188">
              <w:rPr>
                <w:rFonts w:cstheme="minorHAnsi"/>
                <w:i/>
                <w:iCs/>
                <w:lang w:val="en-GB"/>
              </w:rPr>
              <w:t>Creating and ecosystem for the digitalization of the economy and the development of the ICT industry</w:t>
            </w: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74" w:name="_Toc162518483"/>
      <w:r w:rsidRPr="00374188">
        <w:rPr>
          <w:rFonts w:asciiTheme="minorHAnsi" w:hAnsiTheme="minorHAnsi" w:cstheme="minorHAnsi"/>
          <w:sz w:val="24"/>
          <w:szCs w:val="24"/>
          <w:lang w:val="en-GB"/>
        </w:rPr>
        <w:t>4.2. Internal compliance</w:t>
      </w:r>
      <w:bookmarkEnd w:id="74"/>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Internal compliance is ensured through clear and logical hierarchical links between measures, priorities and strategic goals defined within the strategic document. The logic of the intervention is additionally ensured through appropriate indicators, so that indicators at the </w:t>
      </w:r>
      <w:r w:rsidRPr="00374188">
        <w:rPr>
          <w:rFonts w:cstheme="minorHAnsi"/>
          <w:sz w:val="24"/>
          <w:szCs w:val="24"/>
          <w:lang w:val="en-GB"/>
        </w:rPr>
        <w:lastRenderedPageBreak/>
        <w:t>level of strategic goals express the impact of the realization of the respective goal on broader processes and aspects of the development of the Republic of Srpska, indicators at the level of priorities the end result on the target group, i.e. the area to which they refer, contributing to the realization of the strategic goal, and the indicators at the level of the measure the expected results that will be achieved by the implementation of the measure, thus contributing to the achievement of priorities. Strategic projects contribute to the realization of measures, priorities and strategic goals within which they are planned.</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Internal compliance is visible in the appendices, which contain summary presentations of priorities and measures for each strategic goal.</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Default="00374188" w:rsidP="00374188">
      <w:pPr>
        <w:spacing w:line="240" w:lineRule="auto"/>
        <w:jc w:val="both"/>
        <w:rPr>
          <w:rFonts w:cstheme="minorHAnsi"/>
          <w:sz w:val="24"/>
          <w:szCs w:val="24"/>
          <w:lang w:val="en-GB"/>
        </w:rPr>
      </w:pPr>
    </w:p>
    <w:p w:rsidR="00C532DA" w:rsidRDefault="00C532DA" w:rsidP="00374188">
      <w:pPr>
        <w:spacing w:line="240" w:lineRule="auto"/>
        <w:jc w:val="both"/>
        <w:rPr>
          <w:rFonts w:cstheme="minorHAnsi"/>
          <w:sz w:val="24"/>
          <w:szCs w:val="24"/>
          <w:lang w:val="en-GB"/>
        </w:rPr>
      </w:pPr>
    </w:p>
    <w:p w:rsidR="00C532DA" w:rsidRDefault="00C532DA" w:rsidP="00374188">
      <w:pPr>
        <w:spacing w:line="240" w:lineRule="auto"/>
        <w:jc w:val="both"/>
        <w:rPr>
          <w:rFonts w:cstheme="minorHAnsi"/>
          <w:sz w:val="24"/>
          <w:szCs w:val="24"/>
          <w:lang w:val="en-GB"/>
        </w:rPr>
      </w:pPr>
    </w:p>
    <w:p w:rsidR="00C532DA" w:rsidRDefault="00C532DA" w:rsidP="00374188">
      <w:pPr>
        <w:spacing w:line="240" w:lineRule="auto"/>
        <w:jc w:val="both"/>
        <w:rPr>
          <w:rFonts w:cstheme="minorHAnsi"/>
          <w:sz w:val="24"/>
          <w:szCs w:val="24"/>
          <w:lang w:val="en-GB"/>
        </w:rPr>
      </w:pPr>
    </w:p>
    <w:p w:rsidR="00C532DA" w:rsidRDefault="00C532DA" w:rsidP="00374188">
      <w:pPr>
        <w:spacing w:line="240" w:lineRule="auto"/>
        <w:jc w:val="both"/>
        <w:rPr>
          <w:rFonts w:cstheme="minorHAnsi"/>
          <w:sz w:val="24"/>
          <w:szCs w:val="24"/>
          <w:lang w:val="en-GB"/>
        </w:rPr>
      </w:pPr>
    </w:p>
    <w:p w:rsidR="00C532DA" w:rsidRDefault="00C532DA" w:rsidP="00374188">
      <w:pPr>
        <w:spacing w:line="240" w:lineRule="auto"/>
        <w:jc w:val="both"/>
        <w:rPr>
          <w:rFonts w:cstheme="minorHAnsi"/>
          <w:sz w:val="24"/>
          <w:szCs w:val="24"/>
          <w:lang w:val="en-GB"/>
        </w:rPr>
      </w:pPr>
    </w:p>
    <w:p w:rsidR="00C532DA" w:rsidRDefault="00C532DA" w:rsidP="00374188">
      <w:pPr>
        <w:spacing w:line="240" w:lineRule="auto"/>
        <w:jc w:val="both"/>
        <w:rPr>
          <w:rFonts w:cstheme="minorHAnsi"/>
          <w:sz w:val="24"/>
          <w:szCs w:val="24"/>
          <w:lang w:val="en-GB"/>
        </w:rPr>
      </w:pPr>
    </w:p>
    <w:p w:rsidR="00C532DA" w:rsidRDefault="00C532DA" w:rsidP="00374188">
      <w:pPr>
        <w:spacing w:line="240" w:lineRule="auto"/>
        <w:jc w:val="both"/>
        <w:rPr>
          <w:rFonts w:cstheme="minorHAnsi"/>
          <w:sz w:val="24"/>
          <w:szCs w:val="24"/>
          <w:lang w:val="en-GB"/>
        </w:rPr>
      </w:pPr>
    </w:p>
    <w:p w:rsidR="00C532DA" w:rsidRDefault="00C532DA" w:rsidP="00374188">
      <w:pPr>
        <w:spacing w:line="240" w:lineRule="auto"/>
        <w:jc w:val="both"/>
        <w:rPr>
          <w:rFonts w:cstheme="minorHAnsi"/>
          <w:sz w:val="24"/>
          <w:szCs w:val="24"/>
          <w:lang w:val="en-GB"/>
        </w:rPr>
      </w:pPr>
    </w:p>
    <w:p w:rsidR="00C532DA" w:rsidRDefault="00C532DA" w:rsidP="00374188">
      <w:pPr>
        <w:spacing w:line="240" w:lineRule="auto"/>
        <w:jc w:val="both"/>
        <w:rPr>
          <w:rFonts w:cstheme="minorHAnsi"/>
          <w:sz w:val="24"/>
          <w:szCs w:val="24"/>
          <w:lang w:val="en-GB"/>
        </w:rPr>
      </w:pPr>
    </w:p>
    <w:p w:rsidR="00C532DA" w:rsidRPr="00374188" w:rsidRDefault="00C532DA"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1"/>
        <w:jc w:val="both"/>
        <w:rPr>
          <w:rFonts w:asciiTheme="minorHAnsi" w:hAnsiTheme="minorHAnsi" w:cstheme="minorHAnsi"/>
          <w:sz w:val="24"/>
          <w:szCs w:val="24"/>
          <w:lang w:val="en-GB"/>
        </w:rPr>
      </w:pPr>
      <w:bookmarkStart w:id="75" w:name="_Toc162518484"/>
      <w:r w:rsidRPr="00374188">
        <w:rPr>
          <w:rFonts w:asciiTheme="minorHAnsi" w:hAnsiTheme="minorHAnsi" w:cstheme="minorHAnsi"/>
          <w:sz w:val="24"/>
          <w:szCs w:val="24"/>
          <w:lang w:val="en-GB"/>
        </w:rPr>
        <w:lastRenderedPageBreak/>
        <w:t>5. INDICATIVE FINANCIAL PLAN</w:t>
      </w:r>
      <w:bookmarkEnd w:id="75"/>
    </w:p>
    <w:p w:rsidR="00374188" w:rsidRPr="00374188" w:rsidRDefault="00374188" w:rsidP="00374188">
      <w:pPr>
        <w:spacing w:before="120" w:line="240" w:lineRule="auto"/>
        <w:jc w:val="both"/>
        <w:rPr>
          <w:rFonts w:cstheme="minorHAnsi"/>
          <w:sz w:val="24"/>
          <w:szCs w:val="24"/>
          <w:lang w:val="en-GB"/>
        </w:rPr>
      </w:pP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The indicative financial plan is shown in the table below.</w:t>
      </w: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It is important to point out that where, at first glance, funds are not provided for the implementation of measures, these are regular funds of the institutions that are involved in the implementation of the measure. At the same time, we are dealing with considerable funds, which, for example, for higher education institutions, are annually at the level of 80 million BAM, while the financing of the basic activities of student-standard institutions is at the level of 4 million BAM, which gives a total of 84 million BAM. Of the mentioned amounts, over 90% of the funds refer to the salaries and personal income of employees, who, through the performance of their regular jobs and tasks, continuously contribute to the development of the higher education system and student standards. A similar approach, with different amounts of funds, applies to the other institutions involved.</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31"/>
        <w:gridCol w:w="1439"/>
        <w:gridCol w:w="1439"/>
        <w:gridCol w:w="1389"/>
        <w:gridCol w:w="1729"/>
      </w:tblGrid>
      <w:tr w:rsidR="00374188" w:rsidRPr="00374188" w:rsidTr="00374188">
        <w:trPr>
          <w:trHeight w:val="300"/>
          <w:jc w:val="center"/>
        </w:trPr>
        <w:tc>
          <w:tcPr>
            <w:tcW w:w="2090" w:type="dxa"/>
            <w:vMerge w:val="restart"/>
            <w:shd w:val="clear" w:color="auto" w:fill="BFBFBF" w:themeFill="background1" w:themeFillShade="BF"/>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ORDINARY NUMBER AND MARK</w:t>
            </w:r>
          </w:p>
        </w:tc>
        <w:tc>
          <w:tcPr>
            <w:tcW w:w="1180" w:type="dxa"/>
            <w:vMerge w:val="restart"/>
            <w:shd w:val="clear" w:color="auto" w:fill="BFBFBF" w:themeFill="background1" w:themeFillShade="BF"/>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OF FINANCING</w:t>
            </w:r>
          </w:p>
        </w:tc>
        <w:tc>
          <w:tcPr>
            <w:tcW w:w="1400" w:type="dxa"/>
            <w:vMerge w:val="restart"/>
            <w:shd w:val="clear" w:color="auto" w:fill="BFBFBF" w:themeFill="background1" w:themeFillShade="BF"/>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TOTAL (BAM)</w:t>
            </w:r>
          </w:p>
        </w:tc>
        <w:tc>
          <w:tcPr>
            <w:tcW w:w="1389" w:type="dxa"/>
            <w:vMerge w:val="restart"/>
            <w:shd w:val="clear" w:color="auto" w:fill="BFBFBF" w:themeFill="background1" w:themeFillShade="BF"/>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BUDGET OF THE RS</w:t>
            </w:r>
          </w:p>
        </w:tc>
        <w:tc>
          <w:tcPr>
            <w:tcW w:w="3118" w:type="dxa"/>
            <w:gridSpan w:val="2"/>
            <w:shd w:val="clear" w:color="auto" w:fill="BFBFBF" w:themeFill="background1" w:themeFillShade="BF"/>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OTHER SOURCES</w:t>
            </w:r>
          </w:p>
        </w:tc>
      </w:tr>
      <w:tr w:rsidR="00374188" w:rsidRPr="00374188" w:rsidTr="00374188">
        <w:trPr>
          <w:trHeight w:val="600"/>
          <w:jc w:val="center"/>
        </w:trPr>
        <w:tc>
          <w:tcPr>
            <w:tcW w:w="2090" w:type="dxa"/>
            <w:vMerge/>
            <w:shd w:val="clear" w:color="auto" w:fill="BFBFBF" w:themeFill="background1" w:themeFillShade="BF"/>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180" w:type="dxa"/>
            <w:vMerge/>
            <w:shd w:val="clear" w:color="auto" w:fill="BFBFBF" w:themeFill="background1" w:themeFillShade="BF"/>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vMerge/>
            <w:shd w:val="clear" w:color="auto" w:fill="BFBFBF" w:themeFill="background1" w:themeFillShade="BF"/>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389" w:type="dxa"/>
            <w:vMerge/>
            <w:shd w:val="clear" w:color="auto" w:fill="BFBFBF" w:themeFill="background1" w:themeFillShade="BF"/>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389" w:type="dxa"/>
            <w:shd w:val="clear" w:color="auto" w:fill="BFBFBF" w:themeFill="background1" w:themeFillShade="BF"/>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(BAM)</w:t>
            </w:r>
          </w:p>
        </w:tc>
        <w:tc>
          <w:tcPr>
            <w:tcW w:w="1729" w:type="dxa"/>
            <w:shd w:val="clear" w:color="auto" w:fill="BFBFBF" w:themeFill="background1" w:themeFillShade="BF"/>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NAME OF POTEN. SOURCE</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 Strategic goal</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34.75%</w:t>
            </w: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b/>
                <w:color w:val="000000"/>
                <w:sz w:val="24"/>
                <w:szCs w:val="24"/>
                <w:lang w:val="en-GB" w:eastAsia="bs-Latn-BA"/>
              </w:rPr>
            </w:pPr>
            <w:r w:rsidRPr="00374188">
              <w:rPr>
                <w:rFonts w:eastAsia="Times New Roman" w:cstheme="minorHAnsi"/>
                <w:b/>
                <w:color w:val="000000"/>
                <w:sz w:val="24"/>
                <w:szCs w:val="24"/>
                <w:lang w:val="en-GB" w:eastAsia="bs-Latn-BA"/>
              </w:rPr>
              <w:t xml:space="preserve">55.500.000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b/>
                <w:color w:val="000000"/>
                <w:sz w:val="24"/>
                <w:szCs w:val="24"/>
                <w:lang w:val="en-GB" w:eastAsia="bs-Latn-BA"/>
              </w:rPr>
            </w:pPr>
            <w:r w:rsidRPr="00374188">
              <w:rPr>
                <w:rFonts w:eastAsia="Times New Roman" w:cstheme="minorHAnsi"/>
                <w:b/>
                <w:color w:val="000000"/>
                <w:sz w:val="24"/>
                <w:szCs w:val="24"/>
                <w:lang w:val="en-GB" w:eastAsia="bs-Latn-BA"/>
              </w:rPr>
              <w:t xml:space="preserve">29.300.00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b/>
                <w:color w:val="000000"/>
                <w:sz w:val="24"/>
                <w:szCs w:val="24"/>
                <w:lang w:val="en-GB" w:eastAsia="bs-Latn-BA"/>
              </w:rPr>
            </w:pPr>
            <w:r w:rsidRPr="00374188">
              <w:rPr>
                <w:rFonts w:eastAsia="Times New Roman" w:cstheme="minorHAnsi"/>
                <w:b/>
                <w:color w:val="000000"/>
                <w:sz w:val="24"/>
                <w:szCs w:val="24"/>
                <w:lang w:val="en-GB" w:eastAsia="bs-Latn-BA"/>
              </w:rPr>
              <w:t xml:space="preserve">26.200.00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Loan</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 Priority</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5.900.000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5.700.000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200.000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1.1.1.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3.700.000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3.700.000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1.1.2.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2.200.000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2.000.000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200.000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1.2. Priority</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49.600.000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23.600.000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26.000.000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Loan</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1.2.1.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43.900.000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17.900.000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26.000.000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Loan</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1.2.2.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3.000.000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3.000.000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729" w:type="dxa"/>
            <w:shd w:val="clear" w:color="auto" w:fill="auto"/>
            <w:vAlign w:val="center"/>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1.2.3.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2.700.000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2.700.000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 </w:t>
            </w:r>
            <w:r w:rsidRPr="00374188">
              <w:rPr>
                <w:rFonts w:eastAsia="Times New Roman" w:cstheme="minorHAnsi"/>
                <w:color w:val="000000"/>
                <w:sz w:val="24"/>
                <w:szCs w:val="24"/>
                <w:lang w:val="en-GB" w:eastAsia="bs-Latn-BA"/>
              </w:rPr>
              <w:t>Strategic goal</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14.12%</w:t>
            </w:r>
          </w:p>
        </w:tc>
        <w:tc>
          <w:tcPr>
            <w:tcW w:w="1400" w:type="dxa"/>
            <w:shd w:val="clear" w:color="auto" w:fill="auto"/>
            <w:noWrap/>
            <w:vAlign w:val="bottom"/>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 xml:space="preserve">22.535.000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 xml:space="preserve">20.125.000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 xml:space="preserve">2.410.000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1F4E78"/>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2.1. </w:t>
            </w:r>
            <w:r w:rsidRPr="00374188">
              <w:rPr>
                <w:rFonts w:eastAsia="Times New Roman" w:cstheme="minorHAnsi"/>
                <w:color w:val="000000"/>
                <w:sz w:val="24"/>
                <w:szCs w:val="24"/>
                <w:lang w:val="en-GB" w:eastAsia="bs-Latn-BA"/>
              </w:rPr>
              <w:t>Priority</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 xml:space="preserve">20.670.000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 xml:space="preserve">18.760.000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 xml:space="preserve">1.910.000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1F4E78"/>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2.1.1. </w:t>
            </w:r>
            <w:r w:rsidRPr="00374188">
              <w:rPr>
                <w:rFonts w:eastAsia="Times New Roman" w:cstheme="minorHAnsi"/>
                <w:color w:val="000000"/>
                <w:sz w:val="24"/>
                <w:szCs w:val="24"/>
                <w:lang w:val="en-GB" w:eastAsia="bs-Latn-BA"/>
              </w:rPr>
              <w:t>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3.780.000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3.360.000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420.000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2.1.2. </w:t>
            </w:r>
            <w:r w:rsidRPr="00374188">
              <w:rPr>
                <w:rFonts w:eastAsia="Times New Roman" w:cstheme="minorHAnsi"/>
                <w:color w:val="000000"/>
                <w:sz w:val="24"/>
                <w:szCs w:val="24"/>
                <w:lang w:val="en-GB" w:eastAsia="bs-Latn-BA"/>
              </w:rPr>
              <w:t>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700.000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350.000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350.000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2.1.3. </w:t>
            </w:r>
            <w:r w:rsidRPr="00374188">
              <w:rPr>
                <w:rFonts w:eastAsia="Times New Roman" w:cstheme="minorHAnsi"/>
                <w:color w:val="000000"/>
                <w:sz w:val="24"/>
                <w:szCs w:val="24"/>
                <w:lang w:val="en-GB" w:eastAsia="bs-Latn-BA"/>
              </w:rPr>
              <w:t>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700.000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700.000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1F4E78"/>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2.1.4. </w:t>
            </w:r>
            <w:r w:rsidRPr="00374188">
              <w:rPr>
                <w:rFonts w:eastAsia="Times New Roman" w:cstheme="minorHAnsi"/>
                <w:color w:val="000000"/>
                <w:sz w:val="24"/>
                <w:szCs w:val="24"/>
                <w:lang w:val="en-GB" w:eastAsia="bs-Latn-BA"/>
              </w:rPr>
              <w:t>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15.000.000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14.000.000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1.000.000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1F4E78"/>
                <w:sz w:val="24"/>
                <w:szCs w:val="24"/>
                <w:lang w:val="en-GB" w:eastAsia="bs-Latn-BA"/>
              </w:rPr>
            </w:pPr>
            <w:r w:rsidRPr="00374188">
              <w:rPr>
                <w:rFonts w:eastAsia="Times New Roman" w:cstheme="minorHAnsi"/>
                <w:color w:val="000000"/>
                <w:sz w:val="24"/>
                <w:szCs w:val="24"/>
                <w:lang w:val="en-GB" w:eastAsia="bs-Latn-BA"/>
              </w:rPr>
              <w:t>Loan</w:t>
            </w:r>
          </w:p>
        </w:tc>
      </w:tr>
      <w:tr w:rsidR="00374188" w:rsidRPr="00374188" w:rsidTr="00374188">
        <w:trPr>
          <w:trHeight w:val="300"/>
          <w:jc w:val="center"/>
        </w:trPr>
        <w:tc>
          <w:tcPr>
            <w:tcW w:w="209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2.1.5. </w:t>
            </w:r>
            <w:r w:rsidRPr="00374188">
              <w:rPr>
                <w:rFonts w:eastAsia="Times New Roman" w:cstheme="minorHAnsi"/>
                <w:color w:val="000000"/>
                <w:sz w:val="24"/>
                <w:szCs w:val="24"/>
                <w:lang w:val="en-GB" w:eastAsia="bs-Latn-BA"/>
              </w:rPr>
              <w:t>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490.000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350.000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140.000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1F4E78"/>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2.1.6. </w:t>
            </w:r>
            <w:r w:rsidRPr="00374188">
              <w:rPr>
                <w:rFonts w:eastAsia="Times New Roman" w:cstheme="minorHAnsi"/>
                <w:color w:val="000000"/>
                <w:sz w:val="24"/>
                <w:szCs w:val="24"/>
                <w:lang w:val="en-GB" w:eastAsia="bs-Latn-BA"/>
              </w:rPr>
              <w:t>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2.2. </w:t>
            </w:r>
            <w:r w:rsidRPr="00374188">
              <w:rPr>
                <w:rFonts w:eastAsia="Times New Roman" w:cstheme="minorHAnsi"/>
                <w:color w:val="000000"/>
                <w:sz w:val="24"/>
                <w:szCs w:val="24"/>
                <w:lang w:val="en-GB" w:eastAsia="bs-Latn-BA"/>
              </w:rPr>
              <w:t>Priority</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 xml:space="preserve">1.865.000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 xml:space="preserve">1.365.000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i/>
                <w:sz w:val="24"/>
                <w:szCs w:val="24"/>
                <w:lang w:val="en-GB"/>
              </w:rPr>
            </w:pPr>
            <w:r w:rsidRPr="00374188">
              <w:rPr>
                <w:rFonts w:cstheme="minorHAnsi"/>
                <w:i/>
                <w:sz w:val="24"/>
                <w:szCs w:val="24"/>
                <w:lang w:val="en-GB"/>
              </w:rPr>
              <w:t xml:space="preserve">500.000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1F4E78"/>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2.2.1. </w:t>
            </w:r>
            <w:r w:rsidRPr="00374188">
              <w:rPr>
                <w:rFonts w:eastAsia="Times New Roman" w:cstheme="minorHAnsi"/>
                <w:color w:val="000000"/>
                <w:sz w:val="24"/>
                <w:szCs w:val="24"/>
                <w:lang w:val="en-GB" w:eastAsia="bs-Latn-BA"/>
              </w:rPr>
              <w:t>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1F4E78"/>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2.2.2. </w:t>
            </w:r>
            <w:r w:rsidRPr="00374188">
              <w:rPr>
                <w:rFonts w:eastAsia="Times New Roman" w:cstheme="minorHAnsi"/>
                <w:color w:val="000000"/>
                <w:sz w:val="24"/>
                <w:szCs w:val="24"/>
                <w:lang w:val="en-GB" w:eastAsia="bs-Latn-BA"/>
              </w:rPr>
              <w:t>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140.000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140.000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1F4E78"/>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 xml:space="preserve">2.2.3. </w:t>
            </w:r>
            <w:r w:rsidRPr="00374188">
              <w:rPr>
                <w:rFonts w:eastAsia="Times New Roman" w:cstheme="minorHAnsi"/>
                <w:color w:val="000000"/>
                <w:sz w:val="24"/>
                <w:szCs w:val="24"/>
                <w:lang w:val="en-GB" w:eastAsia="bs-Latn-BA"/>
              </w:rPr>
              <w:t>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1.725.000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1.225.000 </w:t>
            </w:r>
          </w:p>
        </w:tc>
        <w:tc>
          <w:tcPr>
            <w:tcW w:w="1389" w:type="dxa"/>
            <w:shd w:val="clear" w:color="auto" w:fill="auto"/>
            <w:noWrap/>
            <w:vAlign w:val="bottom"/>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500.000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 Strategic goal</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51,10%</w:t>
            </w: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b/>
                <w:color w:val="000000"/>
                <w:sz w:val="24"/>
                <w:szCs w:val="24"/>
                <w:lang w:val="en-GB" w:eastAsia="bs-Latn-BA"/>
              </w:rPr>
            </w:pPr>
            <w:r w:rsidRPr="00374188">
              <w:rPr>
                <w:rFonts w:eastAsia="Times New Roman" w:cstheme="minorHAnsi"/>
                <w:b/>
                <w:color w:val="000000"/>
                <w:sz w:val="24"/>
                <w:szCs w:val="24"/>
                <w:lang w:val="en-GB" w:eastAsia="bs-Latn-BA"/>
              </w:rPr>
              <w:t xml:space="preserve">81.500.000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b/>
                <w:color w:val="000000"/>
                <w:sz w:val="24"/>
                <w:szCs w:val="24"/>
                <w:lang w:val="en-GB" w:eastAsia="bs-Latn-BA"/>
              </w:rPr>
            </w:pPr>
            <w:r w:rsidRPr="00374188">
              <w:rPr>
                <w:rFonts w:eastAsia="Times New Roman" w:cstheme="minorHAnsi"/>
                <w:b/>
                <w:color w:val="000000"/>
                <w:sz w:val="24"/>
                <w:szCs w:val="24"/>
                <w:lang w:val="en-GB" w:eastAsia="bs-Latn-BA"/>
              </w:rPr>
              <w:t xml:space="preserve">13.000.000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b/>
                <w:color w:val="000000"/>
                <w:sz w:val="24"/>
                <w:szCs w:val="24"/>
                <w:lang w:val="en-GB" w:eastAsia="bs-Latn-BA"/>
              </w:rPr>
            </w:pPr>
            <w:r w:rsidRPr="00374188">
              <w:rPr>
                <w:rFonts w:eastAsia="Times New Roman" w:cstheme="minorHAnsi"/>
                <w:b/>
                <w:color w:val="000000"/>
                <w:sz w:val="24"/>
                <w:szCs w:val="24"/>
                <w:lang w:val="en-GB" w:eastAsia="bs-Latn-BA"/>
              </w:rPr>
              <w:t xml:space="preserve">45.900.000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3.1. Priority</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38.850.000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7.050.000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22.950.000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3.1.1.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later</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regular funds</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later</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3.1.2.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24.300.000 </w:t>
            </w:r>
          </w:p>
        </w:tc>
        <w:tc>
          <w:tcPr>
            <w:tcW w:w="2778" w:type="dxa"/>
            <w:gridSpan w:val="2"/>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will be determined later</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3.1.3.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550.000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550.000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3.1.4.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14.000.000 </w:t>
            </w:r>
          </w:p>
        </w:tc>
        <w:tc>
          <w:tcPr>
            <w:tcW w:w="2778" w:type="dxa"/>
            <w:gridSpan w:val="2"/>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will be determined later</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Loan</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lastRenderedPageBreak/>
              <w:t>3.2. Priority</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450.000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regular funds</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450.000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3.2.1.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50.000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regular funds</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50.000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3.2.2.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400.000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regular funds</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400.000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3.3. Priority</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29.000.000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6.500.000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 xml:space="preserve">22.500.000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3.3.1.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6.000.000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3.000.000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3.000.000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3.3.2.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3.000.000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1.500.000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1.500.000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3.3.3. Measure</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20.000.000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2.000.000 </w:t>
            </w:r>
          </w:p>
        </w:tc>
        <w:tc>
          <w:tcPr>
            <w:tcW w:w="138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 xml:space="preserve">18.000.000 </w:t>
            </w:r>
          </w:p>
        </w:tc>
        <w:tc>
          <w:tcPr>
            <w:tcW w:w="1729"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Investors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 Strategic goal</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0,03%</w:t>
            </w:r>
          </w:p>
        </w:tc>
        <w:tc>
          <w:tcPr>
            <w:tcW w:w="1400" w:type="dxa"/>
            <w:shd w:val="clear" w:color="auto" w:fill="auto"/>
            <w:noWrap/>
            <w:vAlign w:val="bottom"/>
            <w:hideMark/>
          </w:tcPr>
          <w:p w:rsidR="00374188" w:rsidRPr="00374188" w:rsidRDefault="00374188" w:rsidP="00374188">
            <w:pPr>
              <w:spacing w:after="0" w:line="240" w:lineRule="auto"/>
              <w:jc w:val="both"/>
              <w:rPr>
                <w:rFonts w:eastAsia="Times New Roman" w:cstheme="minorHAnsi"/>
                <w:b/>
                <w:sz w:val="24"/>
                <w:szCs w:val="24"/>
                <w:lang w:val="en-GB" w:eastAsia="bs-Latn-BA"/>
              </w:rPr>
            </w:pPr>
            <w:r w:rsidRPr="00374188">
              <w:rPr>
                <w:rFonts w:eastAsia="Times New Roman" w:cstheme="minorHAnsi"/>
                <w:b/>
                <w:sz w:val="24"/>
                <w:szCs w:val="24"/>
                <w:lang w:val="en-GB" w:eastAsia="bs-Latn-BA"/>
              </w:rPr>
              <w:t>60.000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b/>
                <w:sz w:val="24"/>
                <w:szCs w:val="24"/>
                <w:lang w:val="en-GB" w:eastAsia="bs-Latn-BA"/>
              </w:rPr>
            </w:pP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b/>
                <w:sz w:val="24"/>
                <w:szCs w:val="24"/>
                <w:lang w:val="en-GB" w:eastAsia="bs-Latn-BA"/>
              </w:rPr>
            </w:pPr>
            <w:r w:rsidRPr="00374188">
              <w:rPr>
                <w:rFonts w:eastAsia="Times New Roman" w:cstheme="minorHAnsi"/>
                <w:b/>
                <w:sz w:val="24"/>
                <w:szCs w:val="24"/>
                <w:lang w:val="en-GB" w:eastAsia="bs-Latn-BA"/>
              </w:rPr>
              <w:t>60.000</w:t>
            </w:r>
          </w:p>
        </w:tc>
        <w:tc>
          <w:tcPr>
            <w:tcW w:w="172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4.1. Priority</w:t>
            </w:r>
          </w:p>
        </w:tc>
        <w:tc>
          <w:tcPr>
            <w:tcW w:w="1180" w:type="dxa"/>
            <w:shd w:val="clear" w:color="auto" w:fill="auto"/>
            <w:noWrap/>
            <w:vAlign w:val="bottom"/>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0,03%</w:t>
            </w:r>
          </w:p>
        </w:tc>
        <w:tc>
          <w:tcPr>
            <w:tcW w:w="1400" w:type="dxa"/>
            <w:shd w:val="clear" w:color="auto" w:fill="auto"/>
            <w:noWrap/>
            <w:vAlign w:val="bottom"/>
            <w:hideMark/>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60.000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60.000</w:t>
            </w:r>
          </w:p>
        </w:tc>
        <w:tc>
          <w:tcPr>
            <w:tcW w:w="172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4.1.1. Measure</w:t>
            </w:r>
          </w:p>
        </w:tc>
        <w:tc>
          <w:tcPr>
            <w:tcW w:w="118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30.000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30.000</w:t>
            </w:r>
          </w:p>
        </w:tc>
        <w:tc>
          <w:tcPr>
            <w:tcW w:w="172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4.1.2. Measure</w:t>
            </w:r>
          </w:p>
        </w:tc>
        <w:tc>
          <w:tcPr>
            <w:tcW w:w="118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30.000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30.000</w:t>
            </w:r>
          </w:p>
        </w:tc>
        <w:tc>
          <w:tcPr>
            <w:tcW w:w="172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Donors</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4.2. Priority</w:t>
            </w:r>
          </w:p>
        </w:tc>
        <w:tc>
          <w:tcPr>
            <w:tcW w:w="1180" w:type="dxa"/>
            <w:shd w:val="clear" w:color="auto" w:fill="auto"/>
            <w:noWrap/>
            <w:vAlign w:val="bottom"/>
            <w:hideMark/>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0,00%</w:t>
            </w:r>
          </w:p>
        </w:tc>
        <w:tc>
          <w:tcPr>
            <w:tcW w:w="1400" w:type="dxa"/>
            <w:shd w:val="clear" w:color="auto" w:fill="auto"/>
            <w:noWrap/>
            <w:vAlign w:val="bottom"/>
            <w:hideMark/>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i/>
                <w:color w:val="000000"/>
                <w:sz w:val="24"/>
                <w:szCs w:val="24"/>
                <w:lang w:val="en-GB" w:eastAsia="bs-Latn-BA"/>
              </w:rPr>
            </w:pPr>
            <w:r w:rsidRPr="00374188">
              <w:rPr>
                <w:rFonts w:eastAsia="Times New Roman" w:cstheme="minorHAnsi"/>
                <w:i/>
                <w:color w:val="000000"/>
                <w:sz w:val="24"/>
                <w:szCs w:val="24"/>
                <w:lang w:val="en-GB" w:eastAsia="bs-Latn-BA"/>
              </w:rPr>
              <w:t>0</w:t>
            </w:r>
          </w:p>
        </w:tc>
        <w:tc>
          <w:tcPr>
            <w:tcW w:w="1729" w:type="dxa"/>
            <w:vMerge w:val="restart"/>
            <w:shd w:val="clear" w:color="auto" w:fill="auto"/>
            <w:noWrap/>
            <w:vAlign w:val="center"/>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will be determined later</w:t>
            </w: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4.2.1. Measure</w:t>
            </w:r>
          </w:p>
        </w:tc>
        <w:tc>
          <w:tcPr>
            <w:tcW w:w="118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0</w:t>
            </w:r>
          </w:p>
        </w:tc>
        <w:tc>
          <w:tcPr>
            <w:tcW w:w="1729" w:type="dxa"/>
            <w:vMerge/>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4.2.2. Measure</w:t>
            </w:r>
          </w:p>
        </w:tc>
        <w:tc>
          <w:tcPr>
            <w:tcW w:w="1180"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c>
          <w:tcPr>
            <w:tcW w:w="1400"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sz w:val="24"/>
                <w:szCs w:val="24"/>
                <w:lang w:val="en-GB" w:eastAsia="bs-Latn-BA"/>
              </w:rPr>
            </w:pPr>
            <w:r w:rsidRPr="00374188">
              <w:rPr>
                <w:rFonts w:eastAsia="Times New Roman" w:cstheme="minorHAnsi"/>
                <w:sz w:val="24"/>
                <w:szCs w:val="24"/>
                <w:lang w:val="en-GB" w:eastAsia="bs-Latn-BA"/>
              </w:rPr>
              <w:t>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r w:rsidRPr="00374188">
              <w:rPr>
                <w:rFonts w:eastAsia="Times New Roman" w:cstheme="minorHAnsi"/>
                <w:color w:val="000000"/>
                <w:sz w:val="24"/>
                <w:szCs w:val="24"/>
                <w:lang w:val="en-GB" w:eastAsia="bs-Latn-BA"/>
              </w:rPr>
              <w:t>0</w:t>
            </w:r>
          </w:p>
        </w:tc>
        <w:tc>
          <w:tcPr>
            <w:tcW w:w="1729" w:type="dxa"/>
            <w:vMerge/>
            <w:shd w:val="clear" w:color="auto" w:fill="auto"/>
            <w:noWrap/>
            <w:vAlign w:val="bottom"/>
            <w:hideMark/>
          </w:tcPr>
          <w:p w:rsidR="00374188" w:rsidRPr="00374188" w:rsidRDefault="00374188" w:rsidP="00374188">
            <w:pPr>
              <w:spacing w:after="0" w:line="240" w:lineRule="auto"/>
              <w:jc w:val="both"/>
              <w:rPr>
                <w:rFonts w:eastAsia="Times New Roman" w:cstheme="minorHAnsi"/>
                <w:color w:val="000000"/>
                <w:sz w:val="24"/>
                <w:szCs w:val="24"/>
                <w:lang w:val="en-GB" w:eastAsia="bs-Latn-BA"/>
              </w:rPr>
            </w:pPr>
          </w:p>
        </w:tc>
      </w:tr>
      <w:tr w:rsidR="00374188" w:rsidRPr="00374188" w:rsidTr="00374188">
        <w:trPr>
          <w:trHeight w:val="300"/>
          <w:jc w:val="center"/>
        </w:trPr>
        <w:tc>
          <w:tcPr>
            <w:tcW w:w="2090" w:type="dxa"/>
            <w:shd w:val="clear" w:color="auto" w:fill="auto"/>
            <w:noWrap/>
            <w:vAlign w:val="bottom"/>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Total</w:t>
            </w:r>
          </w:p>
        </w:tc>
        <w:tc>
          <w:tcPr>
            <w:tcW w:w="1180" w:type="dxa"/>
            <w:shd w:val="clear" w:color="auto" w:fill="auto"/>
            <w:noWrap/>
            <w:vAlign w:val="bottom"/>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p>
        </w:tc>
        <w:tc>
          <w:tcPr>
            <w:tcW w:w="1400" w:type="dxa"/>
            <w:shd w:val="clear" w:color="auto" w:fill="auto"/>
            <w:noWrap/>
            <w:vAlign w:val="bottom"/>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159.595.000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128.082.000</w:t>
            </w:r>
          </w:p>
        </w:tc>
        <w:tc>
          <w:tcPr>
            <w:tcW w:w="1389" w:type="dxa"/>
            <w:shd w:val="clear" w:color="auto" w:fill="auto"/>
            <w:noWrap/>
            <w:vAlign w:val="bottom"/>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r w:rsidRPr="00374188">
              <w:rPr>
                <w:rFonts w:eastAsia="Times New Roman" w:cstheme="minorHAnsi"/>
                <w:b/>
                <w:bCs/>
                <w:color w:val="000000"/>
                <w:sz w:val="24"/>
                <w:szCs w:val="24"/>
                <w:lang w:val="en-GB" w:eastAsia="bs-Latn-BA"/>
              </w:rPr>
              <w:t>51.400.000</w:t>
            </w:r>
          </w:p>
        </w:tc>
        <w:tc>
          <w:tcPr>
            <w:tcW w:w="1729" w:type="dxa"/>
            <w:vMerge/>
            <w:shd w:val="clear" w:color="auto" w:fill="auto"/>
            <w:noWrap/>
            <w:vAlign w:val="bottom"/>
            <w:hideMark/>
          </w:tcPr>
          <w:p w:rsidR="00374188" w:rsidRPr="00374188" w:rsidRDefault="00374188" w:rsidP="00374188">
            <w:pPr>
              <w:spacing w:after="0" w:line="240" w:lineRule="auto"/>
              <w:jc w:val="both"/>
              <w:rPr>
                <w:rFonts w:eastAsia="Times New Roman" w:cstheme="minorHAnsi"/>
                <w:b/>
                <w:bCs/>
                <w:color w:val="000000"/>
                <w:sz w:val="24"/>
                <w:szCs w:val="24"/>
                <w:lang w:val="en-GB" w:eastAsia="bs-Latn-BA"/>
              </w:rPr>
            </w:pPr>
          </w:p>
        </w:tc>
      </w:tr>
    </w:tbl>
    <w:p w:rsidR="00374188" w:rsidRPr="00374188" w:rsidRDefault="00374188" w:rsidP="00374188">
      <w:pPr>
        <w:spacing w:before="120" w:line="240" w:lineRule="auto"/>
        <w:jc w:val="both"/>
        <w:rPr>
          <w:rFonts w:cstheme="minorHAnsi"/>
          <w:sz w:val="24"/>
          <w:szCs w:val="24"/>
          <w:lang w:val="en-GB"/>
        </w:rPr>
      </w:pP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br w:type="page"/>
      </w:r>
    </w:p>
    <w:p w:rsidR="00374188" w:rsidRPr="00374188" w:rsidRDefault="00374188" w:rsidP="00374188">
      <w:pPr>
        <w:pStyle w:val="Heading1"/>
        <w:jc w:val="both"/>
        <w:rPr>
          <w:rFonts w:asciiTheme="minorHAnsi" w:hAnsiTheme="minorHAnsi" w:cstheme="minorHAnsi"/>
          <w:sz w:val="24"/>
          <w:szCs w:val="24"/>
          <w:lang w:val="en-GB"/>
        </w:rPr>
      </w:pPr>
      <w:bookmarkStart w:id="76" w:name="_Toc162518485"/>
      <w:r w:rsidRPr="00374188">
        <w:rPr>
          <w:rFonts w:asciiTheme="minorHAnsi" w:hAnsiTheme="minorHAnsi" w:cstheme="minorHAnsi"/>
          <w:sz w:val="24"/>
          <w:szCs w:val="24"/>
          <w:lang w:val="en-GB"/>
        </w:rPr>
        <w:lastRenderedPageBreak/>
        <w:t>6. FRAMEWORK FOR IMPLEMENTATION, MONITORING, REPORTING AND EVALUATION</w:t>
      </w:r>
      <w:bookmarkEnd w:id="76"/>
    </w:p>
    <w:p w:rsidR="00374188" w:rsidRPr="00374188" w:rsidRDefault="00374188" w:rsidP="00374188">
      <w:pPr>
        <w:spacing w:before="120" w:line="240" w:lineRule="auto"/>
        <w:jc w:val="both"/>
        <w:rPr>
          <w:rFonts w:cstheme="minorHAnsi"/>
          <w:sz w:val="24"/>
          <w:szCs w:val="24"/>
          <w:lang w:val="en-GB"/>
        </w:rPr>
      </w:pPr>
    </w:p>
    <w:p w:rsidR="00374188" w:rsidRPr="00374188" w:rsidRDefault="00374188" w:rsidP="00374188">
      <w:pPr>
        <w:spacing w:before="120" w:line="240" w:lineRule="auto"/>
        <w:jc w:val="both"/>
        <w:rPr>
          <w:rFonts w:cstheme="minorHAnsi"/>
          <w:sz w:val="24"/>
          <w:szCs w:val="24"/>
          <w:lang w:val="en-GB"/>
        </w:rPr>
      </w:pPr>
      <w:r w:rsidRPr="00374188">
        <w:rPr>
          <w:rFonts w:cstheme="minorHAnsi"/>
          <w:sz w:val="24"/>
          <w:szCs w:val="24"/>
          <w:lang w:val="en-GB"/>
        </w:rPr>
        <w:t>Definitions and descriptions of the concepts of implementation, monitoring, reporting and evaluation are taken from the Manual for the preparation of strategic documents in the Republic of Srpska.</w:t>
      </w:r>
    </w:p>
    <w:p w:rsidR="00374188" w:rsidRPr="00374188" w:rsidRDefault="00374188" w:rsidP="00374188">
      <w:pPr>
        <w:autoSpaceDE w:val="0"/>
        <w:autoSpaceDN w:val="0"/>
        <w:adjustRightInd w:val="0"/>
        <w:spacing w:line="240" w:lineRule="auto"/>
        <w:jc w:val="both"/>
        <w:rPr>
          <w:rFonts w:cstheme="minorHAnsi"/>
          <w:color w:val="000000"/>
          <w:sz w:val="24"/>
          <w:szCs w:val="24"/>
          <w:lang w:val="en-GB"/>
        </w:rPr>
      </w:pPr>
      <w:r w:rsidRPr="00374188">
        <w:rPr>
          <w:rFonts w:cstheme="minorHAnsi"/>
          <w:b/>
          <w:bCs/>
          <w:color w:val="000000"/>
          <w:sz w:val="24"/>
          <w:szCs w:val="24"/>
          <w:lang w:val="en-GB"/>
        </w:rPr>
        <w:t xml:space="preserve">Implementation </w:t>
      </w:r>
      <w:r w:rsidRPr="00374188">
        <w:rPr>
          <w:rFonts w:cstheme="minorHAnsi"/>
          <w:color w:val="000000"/>
          <w:sz w:val="24"/>
          <w:szCs w:val="24"/>
          <w:lang w:val="en-GB"/>
        </w:rPr>
        <w:t xml:space="preserve">of strategic documents is carried out through medium-term and annual work plans of MNRVOID. During the preparation of medium-term work plans, relevant measures from the strategic document with associated indicators, as well as the initial and target values of the indicators for each year of the medium-term (three-year) period, are taken. The measures from the strategic document are included in the medium-term work plan and activities/projects are defined for them, the implementation of which in the three-year period contributes to the realization of the measures, priorities and strategic goals from the strategic document. </w:t>
      </w:r>
    </w:p>
    <w:p w:rsidR="00374188" w:rsidRPr="00374188" w:rsidRDefault="00374188" w:rsidP="00374188">
      <w:pPr>
        <w:spacing w:line="240" w:lineRule="auto"/>
        <w:jc w:val="both"/>
        <w:rPr>
          <w:rFonts w:cstheme="minorHAnsi"/>
          <w:iCs/>
          <w:color w:val="000000"/>
          <w:sz w:val="24"/>
          <w:szCs w:val="24"/>
          <w:lang w:val="en-GB"/>
        </w:rPr>
      </w:pPr>
      <w:r w:rsidRPr="00374188">
        <w:rPr>
          <w:rFonts w:cstheme="minorHAnsi"/>
          <w:i/>
          <w:iCs/>
          <w:color w:val="000000"/>
          <w:sz w:val="24"/>
          <w:szCs w:val="24"/>
          <w:lang w:val="en-GB"/>
        </w:rPr>
        <w:t xml:space="preserve">The annual work plan </w:t>
      </w:r>
      <w:r w:rsidRPr="00374188">
        <w:rPr>
          <w:rFonts w:cstheme="minorHAnsi"/>
          <w:iCs/>
          <w:color w:val="000000"/>
          <w:sz w:val="24"/>
          <w:szCs w:val="24"/>
          <w:lang w:val="en-GB"/>
        </w:rPr>
        <w:t>is an implementation document with activities/projects that will be undertaken annually in order to realize the programmes from the medium-term work plan, and to achieve the measure, priorities and strategic goals from the strategic document.</w:t>
      </w:r>
    </w:p>
    <w:p w:rsidR="00374188" w:rsidRPr="00374188" w:rsidRDefault="00374188" w:rsidP="00374188">
      <w:pPr>
        <w:spacing w:line="240" w:lineRule="auto"/>
        <w:jc w:val="both"/>
        <w:rPr>
          <w:rFonts w:cstheme="minorHAnsi"/>
          <w:color w:val="000000"/>
          <w:sz w:val="24"/>
          <w:szCs w:val="24"/>
          <w:lang w:val="en-GB"/>
        </w:rPr>
      </w:pPr>
      <w:r w:rsidRPr="00374188">
        <w:rPr>
          <w:rFonts w:cstheme="minorHAnsi"/>
          <w:b/>
          <w:bCs/>
          <w:color w:val="000000"/>
          <w:sz w:val="24"/>
          <w:szCs w:val="24"/>
          <w:lang w:val="en-GB"/>
        </w:rPr>
        <w:t xml:space="preserve">Monitoring </w:t>
      </w:r>
      <w:r w:rsidRPr="00374188">
        <w:rPr>
          <w:rFonts w:cstheme="minorHAnsi"/>
          <w:bCs/>
          <w:color w:val="000000"/>
          <w:sz w:val="24"/>
          <w:szCs w:val="24"/>
          <w:lang w:val="en-GB"/>
        </w:rPr>
        <w:t>implies constant monitoring, systematic and continuous collection, analysis and use of data and indicator for the purpose of measuring the process of achieving set goals/priorities/measures, as well as progress in the use of available funds and undertaking appropriate activities with the aim of possible corrections. For the successful establishment and implementation of the monitoring system, all organizational units in MNRVOID should establish and regularly update electronic records of indicators of achievement of strategic goals, priorities and measures from the strategic document, and indicators from the annual work plan. Those record are the basis for the preparation of the annual report on the work of MNRVOID and the preparation of the annual report on the implementation of the strategic document</w:t>
      </w:r>
      <w:r w:rsidRPr="00374188">
        <w:rPr>
          <w:rFonts w:cstheme="minorHAnsi"/>
          <w:color w:val="000000"/>
          <w:sz w:val="24"/>
          <w:szCs w:val="24"/>
          <w:lang w:val="en-GB"/>
        </w:rPr>
        <w:t>.</w:t>
      </w:r>
    </w:p>
    <w:p w:rsidR="00374188" w:rsidRPr="00374188" w:rsidRDefault="00374188" w:rsidP="00374188">
      <w:pPr>
        <w:spacing w:line="240" w:lineRule="auto"/>
        <w:jc w:val="both"/>
        <w:rPr>
          <w:rFonts w:cstheme="minorHAnsi"/>
          <w:sz w:val="24"/>
          <w:szCs w:val="24"/>
          <w:lang w:val="en-GB"/>
        </w:rPr>
      </w:pPr>
      <w:r w:rsidRPr="00374188">
        <w:rPr>
          <w:rFonts w:cstheme="minorHAnsi"/>
          <w:b/>
          <w:bCs/>
          <w:color w:val="000000"/>
          <w:sz w:val="24"/>
          <w:szCs w:val="24"/>
          <w:lang w:val="en-GB"/>
        </w:rPr>
        <w:t xml:space="preserve">Reporting </w:t>
      </w:r>
      <w:r w:rsidRPr="00374188">
        <w:rPr>
          <w:rFonts w:cstheme="minorHAnsi"/>
          <w:color w:val="000000"/>
          <w:sz w:val="24"/>
          <w:szCs w:val="24"/>
          <w:lang w:val="en-GB"/>
        </w:rPr>
        <w:t xml:space="preserve">is done by preparing several reports. </w:t>
      </w:r>
      <w:r w:rsidRPr="00374188">
        <w:rPr>
          <w:rFonts w:cstheme="minorHAnsi"/>
          <w:i/>
          <w:iCs/>
          <w:color w:val="000000"/>
          <w:sz w:val="24"/>
          <w:szCs w:val="24"/>
          <w:lang w:val="en-GB"/>
        </w:rPr>
        <w:t>The annual work report</w:t>
      </w:r>
      <w:r w:rsidRPr="00374188">
        <w:rPr>
          <w:rFonts w:cstheme="minorHAnsi"/>
          <w:iCs/>
          <w:color w:val="000000"/>
          <w:sz w:val="24"/>
          <w:szCs w:val="24"/>
          <w:lang w:val="en-GB"/>
        </w:rPr>
        <w:t xml:space="preserve"> is prepared with the goal of monitoring the implementation of planned activities/projects and evaluating their contribution to the realization of the programme (measures) of the MNRVOID</w:t>
      </w:r>
      <w:r w:rsidRPr="00374188">
        <w:rPr>
          <w:rFonts w:cstheme="minorHAnsi"/>
          <w:color w:val="000000"/>
          <w:sz w:val="24"/>
          <w:szCs w:val="24"/>
          <w:lang w:val="en-GB"/>
        </w:rPr>
        <w:t>. It is precisely stated in the annual work report whether and to what extent were the planned activities from the annual work plans/programmes carried out, the expected results achieved, the funds planned and spent for the execution of the activities, and in case of eventual non-execution, the reason for non-execution or partial execution.</w:t>
      </w:r>
    </w:p>
    <w:p w:rsidR="00374188" w:rsidRPr="00374188" w:rsidRDefault="00374188" w:rsidP="00374188">
      <w:pPr>
        <w:autoSpaceDE w:val="0"/>
        <w:autoSpaceDN w:val="0"/>
        <w:adjustRightInd w:val="0"/>
        <w:spacing w:line="240" w:lineRule="auto"/>
        <w:jc w:val="both"/>
        <w:rPr>
          <w:rFonts w:cstheme="minorHAnsi"/>
          <w:color w:val="000000"/>
          <w:sz w:val="24"/>
          <w:szCs w:val="24"/>
          <w:lang w:val="en-GB"/>
        </w:rPr>
      </w:pPr>
      <w:r w:rsidRPr="00374188">
        <w:rPr>
          <w:rFonts w:cstheme="minorHAnsi"/>
          <w:color w:val="000000"/>
          <w:sz w:val="24"/>
          <w:szCs w:val="24"/>
          <w:lang w:val="en-GB"/>
        </w:rPr>
        <w:t xml:space="preserve">Based on the insight into the degree of implementation achieved, according to work reports and in comparison with the set indicators, it is possible to make possible corrections of the planned measures from the strategic document if it turns out that they do not produce the expected results. </w:t>
      </w:r>
    </w:p>
    <w:p w:rsidR="00374188" w:rsidRPr="00374188" w:rsidRDefault="00374188" w:rsidP="00374188">
      <w:pPr>
        <w:spacing w:line="240" w:lineRule="auto"/>
        <w:jc w:val="both"/>
        <w:rPr>
          <w:rFonts w:cstheme="minorHAnsi"/>
          <w:color w:val="000000"/>
          <w:sz w:val="24"/>
          <w:szCs w:val="24"/>
          <w:lang w:val="en-GB"/>
        </w:rPr>
      </w:pPr>
      <w:r w:rsidRPr="00374188">
        <w:rPr>
          <w:rFonts w:cstheme="minorHAnsi"/>
          <w:i/>
          <w:iCs/>
          <w:color w:val="000000"/>
          <w:sz w:val="24"/>
          <w:szCs w:val="24"/>
          <w:lang w:val="en-GB"/>
        </w:rPr>
        <w:t xml:space="preserve">The report on the implementation of the strategic document </w:t>
      </w:r>
      <w:r w:rsidRPr="00374188">
        <w:rPr>
          <w:rFonts w:cstheme="minorHAnsi"/>
          <w:iCs/>
          <w:color w:val="000000"/>
          <w:sz w:val="24"/>
          <w:szCs w:val="24"/>
          <w:lang w:val="en-GB"/>
        </w:rPr>
        <w:t>is an implementation document that reviews the general development trends and progress in the achievement of strategic goals on an annual basis</w:t>
      </w:r>
      <w:r w:rsidRPr="00374188">
        <w:rPr>
          <w:rFonts w:cstheme="minorHAnsi"/>
          <w:color w:val="000000"/>
          <w:sz w:val="24"/>
          <w:szCs w:val="24"/>
          <w:lang w:val="en-GB"/>
        </w:rPr>
        <w:t xml:space="preserve">. The report on the implementation of the strategic document focuses on the achieved results and the impact during its implementation, in contrast to the work report, where the emphasis is on the activities of the observed administrative body. In this sense, the work reports represent the basis for the preparation of the report on the </w:t>
      </w:r>
      <w:r w:rsidRPr="00374188">
        <w:rPr>
          <w:rFonts w:cstheme="minorHAnsi"/>
          <w:color w:val="000000"/>
          <w:sz w:val="24"/>
          <w:szCs w:val="24"/>
          <w:lang w:val="en-GB"/>
        </w:rPr>
        <w:lastRenderedPageBreak/>
        <w:t xml:space="preserve">implementation of the strategic document, and this points to the need for time alignment in the preparation of these reports. </w:t>
      </w:r>
    </w:p>
    <w:p w:rsidR="00374188" w:rsidRPr="00374188" w:rsidRDefault="00374188" w:rsidP="00374188">
      <w:pPr>
        <w:spacing w:line="240" w:lineRule="auto"/>
        <w:jc w:val="both"/>
        <w:rPr>
          <w:rFonts w:cstheme="minorHAnsi"/>
          <w:color w:val="000000"/>
          <w:sz w:val="24"/>
          <w:szCs w:val="24"/>
          <w:lang w:val="en-GB"/>
        </w:rPr>
      </w:pPr>
      <w:r w:rsidRPr="00374188">
        <w:rPr>
          <w:rFonts w:cstheme="minorHAnsi"/>
          <w:b/>
          <w:bCs/>
          <w:color w:val="000000"/>
          <w:sz w:val="24"/>
          <w:szCs w:val="24"/>
          <w:lang w:val="en-GB"/>
        </w:rPr>
        <w:t xml:space="preserve">Evaluation </w:t>
      </w:r>
      <w:r w:rsidRPr="00374188">
        <w:rPr>
          <w:rFonts w:cstheme="minorHAnsi"/>
          <w:color w:val="000000"/>
          <w:sz w:val="24"/>
          <w:szCs w:val="24"/>
          <w:lang w:val="en-GB"/>
        </w:rPr>
        <w:t xml:space="preserve">is the procedure for evaluating the success, effectiveness, progress and impact in the stage of drafting a strategic document and/or during its implementation, based on collected and </w:t>
      </w:r>
      <w:r w:rsidR="00C532DA" w:rsidRPr="00374188">
        <w:rPr>
          <w:rFonts w:cstheme="minorHAnsi"/>
          <w:color w:val="000000"/>
          <w:sz w:val="24"/>
          <w:szCs w:val="24"/>
          <w:lang w:val="en-GB"/>
        </w:rPr>
        <w:t>analysed</w:t>
      </w:r>
      <w:r w:rsidRPr="00374188">
        <w:rPr>
          <w:rFonts w:cstheme="minorHAnsi"/>
          <w:color w:val="000000"/>
          <w:sz w:val="24"/>
          <w:szCs w:val="24"/>
          <w:lang w:val="en-GB"/>
        </w:rPr>
        <w:t xml:space="preserve"> data and knowledge obtained through the procedure of regular monitoring and additional data collection during the preparation process. The preliminary evaluation of the realization of departmental strategies was carried out in the initial phase of the development of this strategic document. During the implementation of the document, it is necessary to carry out an evaluation no later than the penultimate year (2027) in order to determine the degree of execution, summarizing the achieved results and providing input elements for the preparation of the strategic document for the next period. The bearer of the activity of organizing and carrying out the evaluation is MNRVOID, with the fact that the evaluation procedure can also be entrusted to an independent external expert with appropriate references.</w:t>
      </w:r>
    </w:p>
    <w:p w:rsidR="00374188" w:rsidRPr="00374188" w:rsidRDefault="00374188" w:rsidP="00374188">
      <w:pPr>
        <w:spacing w:line="240" w:lineRule="auto"/>
        <w:jc w:val="both"/>
        <w:rPr>
          <w:rFonts w:cstheme="minorHAnsi"/>
          <w:color w:val="000000"/>
          <w:sz w:val="24"/>
          <w:szCs w:val="24"/>
          <w:lang w:val="en-GB"/>
        </w:rPr>
      </w:pPr>
      <w:r w:rsidRPr="00374188">
        <w:rPr>
          <w:rFonts w:cstheme="minorHAnsi"/>
          <w:color w:val="000000"/>
          <w:sz w:val="24"/>
          <w:szCs w:val="24"/>
          <w:lang w:val="en-GB"/>
        </w:rPr>
        <w:t xml:space="preserve">In order to ensure effective operationalization and implementation of this strategy, it is planned to form a special authority within MNRVOID, which would be in charge of operationalization and coordination of strategy implementation (TOKIS). The </w:t>
      </w:r>
      <w:r w:rsidR="00C532DA" w:rsidRPr="00374188">
        <w:rPr>
          <w:rFonts w:cstheme="minorHAnsi"/>
          <w:color w:val="000000"/>
          <w:sz w:val="24"/>
          <w:szCs w:val="24"/>
          <w:lang w:val="en-GB"/>
        </w:rPr>
        <w:t>responsibilities</w:t>
      </w:r>
      <w:r w:rsidRPr="00374188">
        <w:rPr>
          <w:rFonts w:cstheme="minorHAnsi"/>
          <w:color w:val="000000"/>
          <w:sz w:val="24"/>
          <w:szCs w:val="24"/>
          <w:lang w:val="en-GB"/>
        </w:rPr>
        <w:t xml:space="preserve"> of TOKIS and other holders and participants of the activity are listed in the following tabular overview. </w:t>
      </w: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Tabular overview of basic activities and jurisdictions for implementation, monitoring, reporting and evaluation of the strategic document</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5866"/>
      </w:tblGrid>
      <w:tr w:rsidR="00374188" w:rsidRPr="00374188" w:rsidTr="00374188">
        <w:trPr>
          <w:jc w:val="center"/>
        </w:trPr>
        <w:tc>
          <w:tcPr>
            <w:tcW w:w="3284" w:type="dxa"/>
            <w:shd w:val="clear" w:color="auto" w:fill="D9D9D9" w:themeFill="background1" w:themeFillShade="D9"/>
            <w:vAlign w:val="center"/>
          </w:tcPr>
          <w:p w:rsidR="00374188" w:rsidRPr="00374188" w:rsidRDefault="00374188" w:rsidP="00374188">
            <w:pPr>
              <w:pStyle w:val="Pa14"/>
              <w:spacing w:line="240" w:lineRule="auto"/>
              <w:jc w:val="both"/>
              <w:rPr>
                <w:rFonts w:asciiTheme="minorHAnsi" w:hAnsiTheme="minorHAnsi" w:cstheme="minorHAnsi"/>
                <w:color w:val="000000"/>
                <w:lang w:val="en-GB"/>
              </w:rPr>
            </w:pPr>
            <w:r w:rsidRPr="00374188">
              <w:rPr>
                <w:rStyle w:val="A4"/>
                <w:rFonts w:asciiTheme="minorHAnsi" w:hAnsiTheme="minorHAnsi" w:cstheme="minorHAnsi"/>
                <w:b/>
                <w:bCs/>
                <w:sz w:val="24"/>
                <w:szCs w:val="24"/>
                <w:lang w:val="en-GB"/>
              </w:rPr>
              <w:t>ACTIVITIES</w:t>
            </w:r>
          </w:p>
        </w:tc>
        <w:tc>
          <w:tcPr>
            <w:tcW w:w="5866" w:type="dxa"/>
            <w:shd w:val="clear" w:color="auto" w:fill="D9D9D9" w:themeFill="background1" w:themeFillShade="D9"/>
            <w:vAlign w:val="center"/>
          </w:tcPr>
          <w:p w:rsidR="00374188" w:rsidRPr="00374188" w:rsidRDefault="00374188" w:rsidP="00374188">
            <w:pPr>
              <w:pStyle w:val="Pa14"/>
              <w:spacing w:line="240" w:lineRule="auto"/>
              <w:jc w:val="both"/>
              <w:rPr>
                <w:rFonts w:asciiTheme="minorHAnsi" w:hAnsiTheme="minorHAnsi" w:cstheme="minorHAnsi"/>
                <w:color w:val="000000"/>
                <w:lang w:val="en-GB"/>
              </w:rPr>
            </w:pPr>
            <w:r w:rsidRPr="00374188">
              <w:rPr>
                <w:rStyle w:val="A4"/>
                <w:rFonts w:asciiTheme="minorHAnsi" w:hAnsiTheme="minorHAnsi" w:cstheme="minorHAnsi"/>
                <w:b/>
                <w:bCs/>
                <w:sz w:val="24"/>
                <w:szCs w:val="24"/>
                <w:lang w:val="en-GB"/>
              </w:rPr>
              <w:t xml:space="preserve">JURISDICTION (WHO?) </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sz w:val="24"/>
                <w:szCs w:val="24"/>
                <w:lang w:val="en-GB"/>
              </w:rPr>
              <w:t>Preparation/update of the Activity Calendar carried out by the Authority for Operationalization and Coordination of Strategy Implementation (TOKIS)</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coordinator of TOKIS </w:t>
            </w:r>
          </w:p>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other members of TOKIS; </w:t>
            </w:r>
            <w:r w:rsidRPr="00374188">
              <w:rPr>
                <w:rStyle w:val="A4"/>
                <w:rFonts w:asciiTheme="minorHAnsi" w:hAnsiTheme="minorHAnsi" w:cstheme="minorHAnsi"/>
                <w:sz w:val="24"/>
                <w:szCs w:val="24"/>
                <w:lang w:val="en-GB"/>
              </w:rPr>
              <w:t xml:space="preserve">Department for Strategic Planning </w:t>
            </w:r>
            <w:r w:rsidRPr="00374188">
              <w:rPr>
                <w:rStyle w:val="A4"/>
                <w:rFonts w:asciiTheme="minorHAnsi" w:hAnsiTheme="minorHAnsi" w:cstheme="minorHAnsi"/>
                <w:sz w:val="24"/>
                <w:szCs w:val="24"/>
              </w:rPr>
              <w:t>(</w:t>
            </w:r>
            <w:r w:rsidRPr="00374188">
              <w:rPr>
                <w:rStyle w:val="A4"/>
                <w:rFonts w:asciiTheme="minorHAnsi" w:hAnsiTheme="minorHAnsi" w:cstheme="minorHAnsi"/>
                <w:sz w:val="24"/>
                <w:szCs w:val="24"/>
                <w:lang w:val="en-GB"/>
              </w:rPr>
              <w:t>Secretariat General of the Government of the RS</w:t>
            </w:r>
            <w:r w:rsidRPr="00374188">
              <w:rPr>
                <w:rStyle w:val="A4"/>
                <w:rFonts w:asciiTheme="minorHAnsi" w:hAnsiTheme="minorHAnsi" w:cstheme="minorHAnsi"/>
                <w:sz w:val="24"/>
                <w:szCs w:val="24"/>
              </w:rPr>
              <w:t xml:space="preserve">) </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sz w:val="24"/>
                <w:szCs w:val="24"/>
                <w:lang w:val="en-GB"/>
              </w:rPr>
              <w:t>Preparation of mechanisms and tools for monitoring and reporting on the implementation of the strategic document (including completing and updating indicators)</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coordinator of TOKIS</w:t>
            </w:r>
          </w:p>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other members of TOKIS </w:t>
            </w:r>
            <w:r w:rsidRPr="00374188">
              <w:rPr>
                <w:rStyle w:val="A4"/>
                <w:rFonts w:asciiTheme="minorHAnsi" w:hAnsiTheme="minorHAnsi" w:cstheme="minorHAnsi"/>
                <w:sz w:val="24"/>
                <w:szCs w:val="24"/>
                <w:lang w:val="en-GB"/>
              </w:rPr>
              <w:t>alongside with the management of MNRVOID</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Department for Strategic Planning</w:t>
            </w:r>
            <w:r w:rsidRPr="00374188">
              <w:rPr>
                <w:rStyle w:val="A4"/>
                <w:rFonts w:asciiTheme="minorHAnsi" w:hAnsiTheme="minorHAnsi" w:cstheme="minorHAnsi"/>
                <w:sz w:val="24"/>
                <w:szCs w:val="24"/>
              </w:rPr>
              <w:t xml:space="preserve"> (Secretariat General of the Government of the RS) </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sz w:val="24"/>
                <w:szCs w:val="24"/>
                <w:lang w:val="en-GB"/>
              </w:rPr>
              <w:t>Update of the Action Plan for the next 1 + 2 planning cycle</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coordinator of TOKIS</w:t>
            </w:r>
          </w:p>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other members of TOKIS </w:t>
            </w:r>
            <w:r w:rsidRPr="00374188">
              <w:rPr>
                <w:rStyle w:val="A4"/>
                <w:rFonts w:asciiTheme="minorHAnsi" w:hAnsiTheme="minorHAnsi" w:cstheme="minorHAnsi"/>
                <w:sz w:val="24"/>
                <w:szCs w:val="24"/>
                <w:lang w:val="en-GB"/>
              </w:rPr>
              <w:t>alongside with the management of MNRVOID</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sz w:val="24"/>
                <w:szCs w:val="24"/>
                <w:lang w:val="en-GB"/>
              </w:rPr>
              <w:t>Preparation of medium-term and annual work plans of organizational units, including key strategic projects from the strategic document and activities under the competence of the department</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rPr>
              <w:t xml:space="preserve">Head of the process: </w:t>
            </w:r>
            <w:r w:rsidRPr="00374188">
              <w:rPr>
                <w:rStyle w:val="A4"/>
                <w:rFonts w:asciiTheme="minorHAnsi" w:hAnsiTheme="minorHAnsi" w:cstheme="minorHAnsi"/>
                <w:sz w:val="24"/>
                <w:szCs w:val="24"/>
                <w:lang w:val="en-GB"/>
              </w:rPr>
              <w:t>Secretariat of MNRVOID</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heads of departments and organizational units</w:t>
            </w:r>
          </w:p>
          <w:p w:rsidR="00374188" w:rsidRPr="00374188" w:rsidRDefault="00374188" w:rsidP="00374188">
            <w:pPr>
              <w:pStyle w:val="Pa0"/>
              <w:spacing w:line="240" w:lineRule="auto"/>
              <w:jc w:val="both"/>
              <w:rPr>
                <w:rFonts w:asciiTheme="minorHAnsi" w:hAnsiTheme="minorHAnsi" w:cstheme="minorHAnsi"/>
                <w:color w:val="000000"/>
                <w:lang w:val="en-GB"/>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Coordinator (and members) of TOKIS </w:t>
            </w:r>
            <w:r w:rsidRPr="00374188">
              <w:rPr>
                <w:rStyle w:val="A4"/>
                <w:rFonts w:asciiTheme="minorHAnsi" w:hAnsiTheme="minorHAnsi" w:cstheme="minorHAnsi"/>
                <w:sz w:val="24"/>
                <w:szCs w:val="24"/>
                <w:lang w:val="en-GB"/>
              </w:rPr>
              <w:t>with other competent officials</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sz w:val="24"/>
                <w:szCs w:val="24"/>
                <w:lang w:val="en-GB"/>
              </w:rPr>
              <w:lastRenderedPageBreak/>
              <w:t>Preparation of the medium-term and annual work plan of MNRVOID (for the following year)</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rPr>
              <w:t xml:space="preserve">Head of the process: </w:t>
            </w:r>
            <w:r w:rsidRPr="00374188">
              <w:rPr>
                <w:rStyle w:val="A4"/>
                <w:rFonts w:asciiTheme="minorHAnsi" w:hAnsiTheme="minorHAnsi" w:cstheme="minorHAnsi"/>
                <w:sz w:val="24"/>
                <w:szCs w:val="24"/>
              </w:rPr>
              <w:t xml:space="preserve">minister, </w:t>
            </w:r>
            <w:r w:rsidRPr="00374188">
              <w:rPr>
                <w:rStyle w:val="A4"/>
                <w:rFonts w:asciiTheme="minorHAnsi" w:hAnsiTheme="minorHAnsi" w:cstheme="minorHAnsi"/>
                <w:sz w:val="24"/>
                <w:szCs w:val="24"/>
                <w:lang w:val="en-GB"/>
              </w:rPr>
              <w:t>secretary and heads of departments, with the support of TOKIS</w:t>
            </w:r>
            <w:r w:rsidRPr="00374188">
              <w:rPr>
                <w:rStyle w:val="A4"/>
                <w:rFonts w:asciiTheme="minorHAnsi" w:hAnsiTheme="minorHAnsi" w:cstheme="minorHAnsi"/>
                <w:sz w:val="24"/>
                <w:szCs w:val="24"/>
              </w:rPr>
              <w:t xml:space="preserve"> </w:t>
            </w:r>
          </w:p>
          <w:p w:rsidR="00374188" w:rsidRPr="00374188" w:rsidRDefault="00374188" w:rsidP="00374188">
            <w:pPr>
              <w:pStyle w:val="Pa0"/>
              <w:spacing w:line="240" w:lineRule="auto"/>
              <w:jc w:val="both"/>
              <w:rPr>
                <w:rFonts w:asciiTheme="minorHAnsi" w:hAnsiTheme="minorHAnsi" w:cstheme="minorHAnsi"/>
                <w:color w:val="000000"/>
                <w:lang w:val="en-GB"/>
              </w:rPr>
            </w:pPr>
            <w:r w:rsidRPr="00374188">
              <w:rPr>
                <w:rStyle w:val="A4"/>
                <w:rFonts w:asciiTheme="minorHAnsi" w:hAnsiTheme="minorHAnsi" w:cstheme="minorHAnsi"/>
                <w:b/>
                <w:bCs/>
                <w:sz w:val="24"/>
                <w:szCs w:val="24"/>
                <w:lang w:val="en-GB"/>
              </w:rPr>
              <w:t xml:space="preserve">Participants in the process: </w:t>
            </w:r>
            <w:r w:rsidRPr="00374188">
              <w:rPr>
                <w:rStyle w:val="A4"/>
                <w:rFonts w:asciiTheme="minorHAnsi" w:hAnsiTheme="minorHAnsi" w:cstheme="minorHAnsi"/>
                <w:sz w:val="24"/>
                <w:szCs w:val="24"/>
                <w:lang w:val="en-GB"/>
              </w:rPr>
              <w:t xml:space="preserve">other officials </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sz w:val="24"/>
                <w:szCs w:val="24"/>
                <w:lang w:val="en-GB"/>
              </w:rPr>
              <w:t>Inclusion of key strategic projects/ projects and activities in IFP</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rPr>
              <w:t xml:space="preserve">Head of the process: </w:t>
            </w:r>
            <w:r w:rsidRPr="00374188">
              <w:rPr>
                <w:rStyle w:val="A4"/>
                <w:rFonts w:asciiTheme="minorHAnsi" w:hAnsiTheme="minorHAnsi" w:cstheme="minorHAnsi"/>
                <w:sz w:val="24"/>
                <w:szCs w:val="24"/>
                <w:lang w:val="en-GB"/>
              </w:rPr>
              <w:t>heads of departments</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with the support of TOKIS</w:t>
            </w:r>
          </w:p>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rPr>
              <w:t xml:space="preserve">Participants in the process: </w:t>
            </w:r>
            <w:r w:rsidRPr="00374188">
              <w:rPr>
                <w:rStyle w:val="A4"/>
                <w:rFonts w:asciiTheme="minorHAnsi" w:hAnsiTheme="minorHAnsi" w:cstheme="minorHAnsi"/>
                <w:bCs/>
                <w:sz w:val="24"/>
                <w:szCs w:val="24"/>
              </w:rPr>
              <w:t>Secretary of MNRVOID</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finance officers</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Harmonization of annual work plans of organizational units and annual work plan of MNRVOID with adopted IFP and budget (for the following year)</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rPr>
              <w:t xml:space="preserve">Head of the process: </w:t>
            </w:r>
            <w:r w:rsidRPr="00374188">
              <w:rPr>
                <w:rStyle w:val="A4"/>
                <w:rFonts w:asciiTheme="minorHAnsi" w:hAnsiTheme="minorHAnsi" w:cstheme="minorHAnsi"/>
                <w:sz w:val="24"/>
                <w:szCs w:val="24"/>
                <w:lang w:val="en-GB"/>
              </w:rPr>
              <w:t>heads of departments</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with the support of TOKIS</w:t>
            </w:r>
          </w:p>
          <w:p w:rsidR="00374188" w:rsidRPr="00374188" w:rsidRDefault="00374188" w:rsidP="00374188">
            <w:pPr>
              <w:pStyle w:val="Pa0"/>
              <w:spacing w:line="240" w:lineRule="auto"/>
              <w:jc w:val="both"/>
              <w:rPr>
                <w:rStyle w:val="A4"/>
                <w:rFonts w:asciiTheme="minorHAnsi" w:hAnsiTheme="minorHAnsi" w:cstheme="minorHAnsi"/>
                <w:b/>
                <w:bCs/>
                <w:sz w:val="24"/>
                <w:szCs w:val="24"/>
              </w:rPr>
            </w:pPr>
            <w:r w:rsidRPr="00374188">
              <w:rPr>
                <w:rStyle w:val="A4"/>
                <w:rFonts w:asciiTheme="minorHAnsi" w:hAnsiTheme="minorHAnsi" w:cstheme="minorHAnsi"/>
                <w:b/>
                <w:bCs/>
                <w:sz w:val="24"/>
                <w:szCs w:val="24"/>
              </w:rPr>
              <w:t xml:space="preserve">Participants in the process: </w:t>
            </w:r>
            <w:r w:rsidRPr="00374188">
              <w:rPr>
                <w:rStyle w:val="A4"/>
                <w:rFonts w:asciiTheme="minorHAnsi" w:hAnsiTheme="minorHAnsi" w:cstheme="minorHAnsi"/>
                <w:sz w:val="24"/>
                <w:szCs w:val="24"/>
                <w:lang w:val="en-GB"/>
              </w:rPr>
              <w:t>Other competent managers and officials</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Adoption of the MNRVOID annual plan (for the following year)</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Government of the RS</w:t>
            </w:r>
          </w:p>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minister and the secretary of MNRVOID</w:t>
            </w:r>
            <w:r w:rsidRPr="00374188">
              <w:rPr>
                <w:rStyle w:val="A4"/>
                <w:rFonts w:asciiTheme="minorHAnsi" w:hAnsiTheme="minorHAnsi" w:cstheme="minorHAnsi"/>
                <w:sz w:val="24"/>
                <w:szCs w:val="24"/>
              </w:rPr>
              <w:t xml:space="preserve"> </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Elaboration of key strategic projects / projects from the annual work plan of MNRVOID</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coordinator of TOKIS</w:t>
            </w:r>
          </w:p>
          <w:p w:rsidR="00374188" w:rsidRPr="00374188" w:rsidRDefault="00374188" w:rsidP="00374188">
            <w:pPr>
              <w:pStyle w:val="Pa0"/>
              <w:spacing w:line="240" w:lineRule="auto"/>
              <w:jc w:val="both"/>
              <w:rPr>
                <w:rStyle w:val="A4"/>
                <w:rFonts w:asciiTheme="minorHAnsi" w:hAnsiTheme="minorHAnsi" w:cstheme="minorHAnsi"/>
                <w:b/>
                <w:bCs/>
                <w:sz w:val="24"/>
                <w:szCs w:val="24"/>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members of TOKIS, </w:t>
            </w:r>
            <w:r w:rsidRPr="00374188">
              <w:rPr>
                <w:rStyle w:val="A4"/>
                <w:rFonts w:asciiTheme="minorHAnsi" w:hAnsiTheme="minorHAnsi" w:cstheme="minorHAnsi"/>
                <w:sz w:val="24"/>
                <w:szCs w:val="24"/>
                <w:lang w:val="en-GB"/>
              </w:rPr>
              <w:t>relevant experts</w:t>
            </w:r>
            <w:r w:rsidRPr="00374188">
              <w:rPr>
                <w:rStyle w:val="A4"/>
                <w:rFonts w:asciiTheme="minorHAnsi" w:hAnsiTheme="minorHAnsi" w:cstheme="minorHAnsi"/>
                <w:sz w:val="24"/>
                <w:szCs w:val="24"/>
              </w:rPr>
              <w:t xml:space="preserve"> </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Monitoring and attracting external sources of financing for the implementation of key strategic projects</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coordinator of TOKIS</w:t>
            </w:r>
          </w:p>
          <w:p w:rsidR="00374188" w:rsidRPr="00374188" w:rsidRDefault="00374188" w:rsidP="00374188">
            <w:pPr>
              <w:pStyle w:val="Pa0"/>
              <w:spacing w:line="240" w:lineRule="auto"/>
              <w:jc w:val="both"/>
              <w:rPr>
                <w:rStyle w:val="A4"/>
                <w:rFonts w:asciiTheme="minorHAnsi" w:hAnsiTheme="minorHAnsi" w:cstheme="minorHAnsi"/>
                <w:b/>
                <w:bCs/>
                <w:sz w:val="24"/>
                <w:szCs w:val="24"/>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members of TOKIS, </w:t>
            </w:r>
            <w:r w:rsidRPr="00374188">
              <w:rPr>
                <w:rStyle w:val="A4"/>
                <w:rFonts w:asciiTheme="minorHAnsi" w:hAnsiTheme="minorHAnsi" w:cstheme="minorHAnsi"/>
                <w:sz w:val="24"/>
                <w:szCs w:val="24"/>
                <w:lang w:val="en-GB"/>
              </w:rPr>
              <w:t>heads of departments</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Monitoring the implementation of the annual work plan and the achievement of strategic goals</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heads of departments</w:t>
            </w:r>
            <w:r w:rsidRPr="00374188">
              <w:rPr>
                <w:rStyle w:val="A4"/>
                <w:rFonts w:asciiTheme="minorHAnsi" w:hAnsiTheme="minorHAnsi" w:cstheme="minorHAnsi"/>
                <w:sz w:val="24"/>
                <w:szCs w:val="24"/>
              </w:rPr>
              <w:t>,</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coordinator of TOKIS</w:t>
            </w:r>
          </w:p>
          <w:p w:rsidR="00374188" w:rsidRPr="00374188" w:rsidRDefault="00374188" w:rsidP="00374188">
            <w:pPr>
              <w:pStyle w:val="Pa0"/>
              <w:spacing w:line="240" w:lineRule="auto"/>
              <w:jc w:val="both"/>
              <w:rPr>
                <w:rStyle w:val="A4"/>
                <w:rFonts w:asciiTheme="minorHAnsi" w:hAnsiTheme="minorHAnsi" w:cstheme="minorHAnsi"/>
                <w:b/>
                <w:bCs/>
                <w:sz w:val="24"/>
                <w:szCs w:val="24"/>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members of TOKIS, </w:t>
            </w:r>
            <w:r w:rsidRPr="00374188">
              <w:rPr>
                <w:rStyle w:val="A4"/>
                <w:rFonts w:asciiTheme="minorHAnsi" w:hAnsiTheme="minorHAnsi" w:cstheme="minorHAnsi"/>
                <w:sz w:val="24"/>
                <w:szCs w:val="24"/>
                <w:lang w:val="en-GB"/>
              </w:rPr>
              <w:t>competent officials</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Preparation of annual reports on the work of organizational units within MNRVOID</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heads of departments</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secretariat</w:t>
            </w:r>
          </w:p>
          <w:p w:rsidR="00374188" w:rsidRPr="00374188" w:rsidRDefault="00374188" w:rsidP="00374188">
            <w:pPr>
              <w:pStyle w:val="Pa0"/>
              <w:spacing w:line="240" w:lineRule="auto"/>
              <w:jc w:val="both"/>
              <w:rPr>
                <w:rStyle w:val="A4"/>
                <w:rFonts w:asciiTheme="minorHAnsi" w:hAnsiTheme="minorHAnsi" w:cstheme="minorHAnsi"/>
                <w:b/>
                <w:bCs/>
                <w:sz w:val="24"/>
                <w:szCs w:val="24"/>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competent officials</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Preparation and review of the annual report on the implementation of the strategic document (for the previous year)</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coordinator of</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TOKIS</w:t>
            </w:r>
          </w:p>
          <w:p w:rsidR="00374188" w:rsidRPr="00374188" w:rsidRDefault="00374188" w:rsidP="00374188">
            <w:pPr>
              <w:pStyle w:val="Pa0"/>
              <w:spacing w:line="240" w:lineRule="auto"/>
              <w:jc w:val="both"/>
              <w:rPr>
                <w:rStyle w:val="A4"/>
                <w:rFonts w:asciiTheme="minorHAnsi" w:hAnsiTheme="minorHAnsi" w:cstheme="minorHAnsi"/>
                <w:b/>
                <w:bCs/>
                <w:sz w:val="24"/>
                <w:szCs w:val="24"/>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members of TOKIS, </w:t>
            </w:r>
            <w:r w:rsidRPr="00374188">
              <w:rPr>
                <w:rStyle w:val="A4"/>
                <w:rFonts w:asciiTheme="minorHAnsi" w:hAnsiTheme="minorHAnsi" w:cstheme="minorHAnsi"/>
                <w:sz w:val="24"/>
                <w:szCs w:val="24"/>
                <w:lang w:val="en-GB"/>
              </w:rPr>
              <w:t>executives</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Preparation and consideration of the annual report on the work of MNRVOID (for the previous year)</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minister</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secretariat</w:t>
            </w:r>
            <w:r w:rsidRPr="00374188">
              <w:rPr>
                <w:rStyle w:val="A4"/>
                <w:rFonts w:asciiTheme="minorHAnsi" w:hAnsiTheme="minorHAnsi" w:cstheme="minorHAnsi"/>
                <w:b/>
                <w:bCs/>
                <w:sz w:val="24"/>
                <w:szCs w:val="24"/>
              </w:rPr>
              <w:t xml:space="preserve"> </w:t>
            </w:r>
          </w:p>
          <w:p w:rsidR="00374188" w:rsidRPr="00374188" w:rsidRDefault="00374188" w:rsidP="00374188">
            <w:pPr>
              <w:pStyle w:val="Pa0"/>
              <w:spacing w:line="240" w:lineRule="auto"/>
              <w:jc w:val="both"/>
              <w:rPr>
                <w:rStyle w:val="A4"/>
                <w:rFonts w:asciiTheme="minorHAnsi" w:hAnsiTheme="minorHAnsi" w:cstheme="minorHAnsi"/>
                <w:b/>
                <w:bCs/>
                <w:sz w:val="24"/>
                <w:szCs w:val="24"/>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heads of departments</w:t>
            </w:r>
            <w:r w:rsidRPr="00374188">
              <w:rPr>
                <w:rStyle w:val="A4"/>
                <w:rFonts w:asciiTheme="minorHAnsi" w:hAnsiTheme="minorHAnsi" w:cstheme="minorHAnsi"/>
                <w:sz w:val="24"/>
                <w:szCs w:val="24"/>
              </w:rPr>
              <w:t xml:space="preserve">, coordinator of TOKIS, </w:t>
            </w:r>
            <w:r w:rsidRPr="00374188">
              <w:rPr>
                <w:rStyle w:val="A4"/>
                <w:rFonts w:asciiTheme="minorHAnsi" w:hAnsiTheme="minorHAnsi" w:cstheme="minorHAnsi"/>
                <w:sz w:val="24"/>
                <w:szCs w:val="24"/>
                <w:lang w:val="en-GB"/>
              </w:rPr>
              <w:t>competent officials</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Adoption and publication of the annual report on the implementation of the strategic document (for the previous year)</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minister</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secretariat</w:t>
            </w:r>
          </w:p>
          <w:p w:rsidR="00374188" w:rsidRPr="00374188" w:rsidRDefault="00374188" w:rsidP="00374188">
            <w:pPr>
              <w:pStyle w:val="Pa0"/>
              <w:spacing w:line="240" w:lineRule="auto"/>
              <w:jc w:val="both"/>
              <w:rPr>
                <w:rStyle w:val="A4"/>
                <w:rFonts w:asciiTheme="minorHAnsi" w:hAnsiTheme="minorHAnsi" w:cstheme="minorHAnsi"/>
                <w:b/>
                <w:bCs/>
                <w:sz w:val="24"/>
                <w:szCs w:val="24"/>
              </w:rPr>
            </w:pPr>
            <w:r w:rsidRPr="00374188">
              <w:rPr>
                <w:rStyle w:val="A4"/>
                <w:rFonts w:asciiTheme="minorHAnsi" w:hAnsiTheme="minorHAnsi" w:cstheme="minorHAnsi"/>
                <w:b/>
                <w:bCs/>
                <w:sz w:val="24"/>
                <w:szCs w:val="24"/>
              </w:rPr>
              <w:t xml:space="preserve">Participants in the process: </w:t>
            </w:r>
            <w:r w:rsidRPr="00374188">
              <w:rPr>
                <w:rStyle w:val="A4"/>
                <w:rFonts w:asciiTheme="minorHAnsi" w:hAnsiTheme="minorHAnsi" w:cstheme="minorHAnsi"/>
                <w:sz w:val="24"/>
                <w:szCs w:val="24"/>
                <w:lang w:val="en-GB"/>
              </w:rPr>
              <w:t>heads of departments</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coordinator and members of TOKIS</w:t>
            </w:r>
            <w:r w:rsidRPr="00374188">
              <w:rPr>
                <w:rStyle w:val="A4"/>
                <w:rFonts w:asciiTheme="minorHAnsi" w:hAnsiTheme="minorHAnsi" w:cstheme="minorHAnsi"/>
                <w:sz w:val="24"/>
                <w:szCs w:val="24"/>
              </w:rPr>
              <w:t xml:space="preserve"> </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t xml:space="preserve">Adoption and publication of the annual report on the work of </w:t>
            </w:r>
            <w:r w:rsidRPr="00374188">
              <w:rPr>
                <w:rStyle w:val="A4"/>
                <w:rFonts w:asciiTheme="minorHAnsi" w:hAnsiTheme="minorHAnsi" w:cstheme="minorHAnsi"/>
                <w:sz w:val="24"/>
                <w:szCs w:val="24"/>
                <w:lang w:val="en-GB"/>
              </w:rPr>
              <w:lastRenderedPageBreak/>
              <w:t>MNRVOID (for the previous year)</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lastRenderedPageBreak/>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lang w:val="en-GB"/>
              </w:rPr>
              <w:t>Government of the RS</w:t>
            </w:r>
          </w:p>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b/>
                <w:bCs/>
                <w:sz w:val="24"/>
                <w:szCs w:val="24"/>
              </w:rPr>
              <w:lastRenderedPageBreak/>
              <w:t xml:space="preserve">Participants in the process: </w:t>
            </w:r>
            <w:r w:rsidRPr="00374188">
              <w:rPr>
                <w:rStyle w:val="A4"/>
                <w:rFonts w:asciiTheme="minorHAnsi" w:hAnsiTheme="minorHAnsi" w:cstheme="minorHAnsi"/>
                <w:sz w:val="24"/>
                <w:szCs w:val="24"/>
                <w:lang w:val="en-GB"/>
              </w:rPr>
              <w:t>minister</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heads of departments</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secretariat</w:t>
            </w:r>
          </w:p>
        </w:tc>
      </w:tr>
      <w:tr w:rsidR="00374188" w:rsidRPr="00374188" w:rsidTr="00374188">
        <w:trPr>
          <w:jc w:val="center"/>
        </w:trPr>
        <w:tc>
          <w:tcPr>
            <w:tcW w:w="3284" w:type="dxa"/>
            <w:vAlign w:val="center"/>
          </w:tcPr>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lang w:val="en-GB"/>
              </w:rPr>
              <w:lastRenderedPageBreak/>
              <w:t>Other important activities</w:t>
            </w:r>
            <w:r w:rsidRPr="00374188">
              <w:rPr>
                <w:rStyle w:val="A4"/>
                <w:rFonts w:asciiTheme="minorHAnsi" w:hAnsiTheme="minorHAnsi" w:cstheme="minorHAnsi"/>
                <w:sz w:val="24"/>
                <w:szCs w:val="24"/>
              </w:rPr>
              <w:t>:</w:t>
            </w:r>
          </w:p>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Activities on horizontal and vertical coordination</w:t>
            </w:r>
          </w:p>
          <w:p w:rsidR="00374188" w:rsidRPr="00374188" w:rsidRDefault="00374188" w:rsidP="00374188">
            <w:pPr>
              <w:pStyle w:val="Pa0"/>
              <w:spacing w:line="240" w:lineRule="auto"/>
              <w:jc w:val="both"/>
              <w:rPr>
                <w:rStyle w:val="A4"/>
                <w:rFonts w:asciiTheme="minorHAnsi" w:hAnsiTheme="minorHAnsi" w:cstheme="minorHAnsi"/>
                <w:sz w:val="24"/>
                <w:szCs w:val="24"/>
              </w:rPr>
            </w:pP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Starting the evaluation process in the penultimate year of implementing the strategic document</w:t>
            </w:r>
          </w:p>
        </w:tc>
        <w:tc>
          <w:tcPr>
            <w:tcW w:w="5866" w:type="dxa"/>
            <w:vAlign w:val="center"/>
          </w:tcPr>
          <w:p w:rsidR="00374188" w:rsidRPr="00374188" w:rsidRDefault="00374188" w:rsidP="00374188">
            <w:pPr>
              <w:pStyle w:val="Pa0"/>
              <w:spacing w:line="240" w:lineRule="auto"/>
              <w:jc w:val="both"/>
              <w:rPr>
                <w:rFonts w:asciiTheme="minorHAnsi" w:hAnsiTheme="minorHAnsi" w:cstheme="minorHAnsi"/>
                <w:color w:val="000000"/>
              </w:rPr>
            </w:pPr>
            <w:r w:rsidRPr="00374188">
              <w:rPr>
                <w:rStyle w:val="A4"/>
                <w:rFonts w:asciiTheme="minorHAnsi" w:hAnsiTheme="minorHAnsi" w:cstheme="minorHAnsi"/>
                <w:b/>
                <w:bCs/>
                <w:sz w:val="24"/>
                <w:szCs w:val="24"/>
                <w:lang w:val="en-GB"/>
              </w:rPr>
              <w:t>Head of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coordinator of TOKIS</w:t>
            </w:r>
          </w:p>
          <w:p w:rsidR="00374188" w:rsidRPr="00374188" w:rsidRDefault="00374188" w:rsidP="00374188">
            <w:pPr>
              <w:pStyle w:val="Pa0"/>
              <w:spacing w:line="240" w:lineRule="auto"/>
              <w:jc w:val="both"/>
              <w:rPr>
                <w:rStyle w:val="A4"/>
                <w:rFonts w:asciiTheme="minorHAnsi" w:hAnsiTheme="minorHAnsi" w:cstheme="minorHAnsi"/>
                <w:b/>
                <w:bCs/>
                <w:sz w:val="24"/>
                <w:szCs w:val="24"/>
              </w:rPr>
            </w:pPr>
            <w:r w:rsidRPr="00374188">
              <w:rPr>
                <w:rStyle w:val="A4"/>
                <w:rFonts w:asciiTheme="minorHAnsi" w:hAnsiTheme="minorHAnsi" w:cstheme="minorHAnsi"/>
                <w:b/>
                <w:bCs/>
                <w:sz w:val="24"/>
                <w:szCs w:val="24"/>
                <w:lang w:val="en-GB"/>
              </w:rPr>
              <w:t>Participants in the process</w:t>
            </w:r>
            <w:r w:rsidRPr="00374188">
              <w:rPr>
                <w:rStyle w:val="A4"/>
                <w:rFonts w:asciiTheme="minorHAnsi" w:hAnsiTheme="minorHAnsi" w:cstheme="minorHAnsi"/>
                <w:b/>
                <w:bCs/>
                <w:sz w:val="24"/>
                <w:szCs w:val="24"/>
              </w:rPr>
              <w:t xml:space="preserve">: </w:t>
            </w:r>
            <w:r w:rsidRPr="00374188">
              <w:rPr>
                <w:rStyle w:val="A4"/>
                <w:rFonts w:asciiTheme="minorHAnsi" w:hAnsiTheme="minorHAnsi" w:cstheme="minorHAnsi"/>
                <w:sz w:val="24"/>
                <w:szCs w:val="24"/>
              </w:rPr>
              <w:t xml:space="preserve">members of TOKIS, </w:t>
            </w:r>
            <w:r w:rsidRPr="00374188">
              <w:rPr>
                <w:rStyle w:val="A4"/>
                <w:rFonts w:asciiTheme="minorHAnsi" w:hAnsiTheme="minorHAnsi" w:cstheme="minorHAnsi"/>
                <w:sz w:val="24"/>
                <w:szCs w:val="24"/>
                <w:lang w:val="en-GB"/>
              </w:rPr>
              <w:t>executives</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Department for Strategic Planning</w:t>
            </w:r>
            <w:r w:rsidRPr="00374188">
              <w:rPr>
                <w:rStyle w:val="A4"/>
                <w:rFonts w:asciiTheme="minorHAnsi" w:hAnsiTheme="minorHAnsi" w:cstheme="minorHAnsi"/>
                <w:sz w:val="24"/>
                <w:szCs w:val="24"/>
              </w:rPr>
              <w:t xml:space="preserve"> (</w:t>
            </w:r>
            <w:r w:rsidRPr="00374188">
              <w:rPr>
                <w:rStyle w:val="A4"/>
                <w:rFonts w:asciiTheme="minorHAnsi" w:hAnsiTheme="minorHAnsi" w:cstheme="minorHAnsi"/>
                <w:sz w:val="24"/>
                <w:szCs w:val="24"/>
                <w:lang w:val="en-GB"/>
              </w:rPr>
              <w:t>Secretariat General of the Government of the RS</w:t>
            </w:r>
            <w:r w:rsidRPr="00374188">
              <w:rPr>
                <w:rStyle w:val="A4"/>
                <w:rFonts w:asciiTheme="minorHAnsi" w:hAnsiTheme="minorHAnsi" w:cstheme="minorHAnsi"/>
                <w:sz w:val="24"/>
                <w:szCs w:val="24"/>
              </w:rPr>
              <w:t>)</w:t>
            </w:r>
          </w:p>
        </w:tc>
      </w:tr>
    </w:tbl>
    <w:p w:rsidR="00374188" w:rsidRPr="00374188" w:rsidRDefault="00374188" w:rsidP="00374188">
      <w:pPr>
        <w:spacing w:line="240" w:lineRule="auto"/>
        <w:jc w:val="both"/>
        <w:rPr>
          <w:rFonts w:cstheme="minorHAnsi"/>
          <w:sz w:val="24"/>
          <w:szCs w:val="24"/>
        </w:rPr>
      </w:pPr>
    </w:p>
    <w:p w:rsidR="00374188" w:rsidRPr="00374188" w:rsidRDefault="00374188" w:rsidP="00374188">
      <w:pPr>
        <w:pStyle w:val="Heading1"/>
        <w:jc w:val="both"/>
        <w:rPr>
          <w:rFonts w:asciiTheme="minorHAnsi" w:hAnsiTheme="minorHAnsi" w:cstheme="minorHAnsi"/>
          <w:sz w:val="24"/>
          <w:szCs w:val="24"/>
          <w:lang w:val="bs-Latn-BA"/>
        </w:rPr>
      </w:pPr>
    </w:p>
    <w:p w:rsidR="00374188" w:rsidRPr="00374188" w:rsidRDefault="00374188" w:rsidP="00374188">
      <w:pPr>
        <w:spacing w:before="120" w:line="240" w:lineRule="auto"/>
        <w:jc w:val="both"/>
        <w:rPr>
          <w:rFonts w:cstheme="minorHAnsi"/>
          <w:sz w:val="24"/>
          <w:szCs w:val="24"/>
        </w:rPr>
      </w:pPr>
      <w:r w:rsidRPr="00374188">
        <w:rPr>
          <w:rFonts w:cstheme="minorHAnsi"/>
          <w:sz w:val="24"/>
          <w:szCs w:val="24"/>
        </w:rPr>
        <w:br w:type="page"/>
      </w:r>
    </w:p>
    <w:p w:rsidR="00374188" w:rsidRPr="00374188" w:rsidRDefault="00374188" w:rsidP="00374188">
      <w:pPr>
        <w:pStyle w:val="Heading1"/>
        <w:jc w:val="both"/>
        <w:rPr>
          <w:rFonts w:asciiTheme="minorHAnsi" w:hAnsiTheme="minorHAnsi" w:cstheme="minorHAnsi"/>
          <w:sz w:val="24"/>
          <w:szCs w:val="24"/>
          <w:lang w:val="bs-Latn-BA"/>
        </w:rPr>
      </w:pPr>
      <w:bookmarkStart w:id="77" w:name="_Toc162518486"/>
      <w:r w:rsidRPr="00374188">
        <w:rPr>
          <w:rFonts w:asciiTheme="minorHAnsi" w:hAnsiTheme="minorHAnsi" w:cstheme="minorHAnsi"/>
          <w:sz w:val="24"/>
          <w:szCs w:val="24"/>
          <w:lang w:val="bs-Latn-BA"/>
        </w:rPr>
        <w:lastRenderedPageBreak/>
        <w:t xml:space="preserve">7. </w:t>
      </w:r>
      <w:r w:rsidRPr="00374188">
        <w:rPr>
          <w:rFonts w:asciiTheme="minorHAnsi" w:hAnsiTheme="minorHAnsi" w:cstheme="minorHAnsi"/>
          <w:sz w:val="24"/>
          <w:szCs w:val="24"/>
          <w:lang w:val="en-GB"/>
        </w:rPr>
        <w:t>ATTACHMENTS</w:t>
      </w:r>
      <w:bookmarkEnd w:id="77"/>
    </w:p>
    <w:p w:rsidR="00374188" w:rsidRPr="00374188" w:rsidRDefault="00374188" w:rsidP="00374188">
      <w:pPr>
        <w:pStyle w:val="Heading2"/>
        <w:spacing w:line="240" w:lineRule="auto"/>
        <w:jc w:val="both"/>
        <w:rPr>
          <w:rFonts w:asciiTheme="minorHAnsi" w:hAnsiTheme="minorHAnsi" w:cstheme="minorHAnsi"/>
          <w:sz w:val="24"/>
          <w:szCs w:val="24"/>
        </w:rPr>
      </w:pPr>
      <w:bookmarkStart w:id="78" w:name="_Toc162518487"/>
      <w:r w:rsidRPr="00374188">
        <w:rPr>
          <w:rFonts w:asciiTheme="minorHAnsi" w:hAnsiTheme="minorHAnsi" w:cstheme="minorHAnsi"/>
          <w:sz w:val="24"/>
          <w:szCs w:val="24"/>
        </w:rPr>
        <w:t xml:space="preserve">7.1. </w:t>
      </w:r>
      <w:r w:rsidRPr="00374188">
        <w:rPr>
          <w:rFonts w:asciiTheme="minorHAnsi" w:hAnsiTheme="minorHAnsi" w:cstheme="minorHAnsi"/>
          <w:sz w:val="24"/>
          <w:szCs w:val="24"/>
          <w:lang w:val="en-GB"/>
        </w:rPr>
        <w:t>Summary of the strategic document</w:t>
      </w:r>
      <w:bookmarkEnd w:id="78"/>
    </w:p>
    <w:p w:rsidR="00374188" w:rsidRPr="00374188" w:rsidRDefault="00374188" w:rsidP="00374188">
      <w:pPr>
        <w:pStyle w:val="Heading3"/>
        <w:spacing w:line="240" w:lineRule="auto"/>
        <w:jc w:val="both"/>
        <w:rPr>
          <w:rFonts w:asciiTheme="minorHAnsi" w:hAnsiTheme="minorHAnsi" w:cstheme="minorHAnsi"/>
        </w:rPr>
      </w:pPr>
      <w:bookmarkStart w:id="79" w:name="_Toc162518488"/>
      <w:r w:rsidRPr="00374188">
        <w:rPr>
          <w:rFonts w:asciiTheme="minorHAnsi" w:hAnsiTheme="minorHAnsi" w:cstheme="minorHAnsi"/>
        </w:rPr>
        <w:t xml:space="preserve">7.1.1. </w:t>
      </w:r>
      <w:r w:rsidRPr="00374188">
        <w:rPr>
          <w:rFonts w:asciiTheme="minorHAnsi" w:hAnsiTheme="minorHAnsi" w:cstheme="minorHAnsi"/>
          <w:lang w:val="en-GB"/>
        </w:rPr>
        <w:t>Summary of priorities and measures for the 1st strategic goal</w:t>
      </w:r>
      <w:bookmarkEnd w:id="79"/>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3"/>
        <w:gridCol w:w="2555"/>
        <w:gridCol w:w="2701"/>
        <w:gridCol w:w="1407"/>
        <w:gridCol w:w="1726"/>
      </w:tblGrid>
      <w:tr w:rsidR="00374188" w:rsidRPr="00374188" w:rsidTr="00374188">
        <w:trPr>
          <w:trHeight w:val="287"/>
          <w:jc w:val="center"/>
        </w:trPr>
        <w:tc>
          <w:tcPr>
            <w:tcW w:w="659" w:type="pct"/>
            <w:shd w:val="clear" w:color="auto" w:fill="8EAADB"/>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b/>
                <w:bCs/>
                <w:sz w:val="24"/>
                <w:szCs w:val="24"/>
              </w:rPr>
            </w:pPr>
            <w:r w:rsidRPr="00374188">
              <w:rPr>
                <w:rFonts w:cstheme="minorHAnsi"/>
                <w:b/>
                <w:bCs/>
                <w:sz w:val="24"/>
                <w:szCs w:val="24"/>
              </w:rPr>
              <w:t>Ord. Number and mark</w:t>
            </w:r>
          </w:p>
        </w:tc>
        <w:tc>
          <w:tcPr>
            <w:tcW w:w="1322" w:type="pct"/>
            <w:shd w:val="clear" w:color="auto" w:fill="8EAADB"/>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b/>
                <w:bCs/>
                <w:sz w:val="24"/>
                <w:szCs w:val="24"/>
              </w:rPr>
            </w:pPr>
            <w:r w:rsidRPr="00374188">
              <w:rPr>
                <w:rFonts w:cstheme="minorHAnsi"/>
                <w:b/>
                <w:bCs/>
                <w:sz w:val="24"/>
                <w:szCs w:val="24"/>
                <w:lang w:val="en-GB"/>
              </w:rPr>
              <w:t>NAME</w:t>
            </w:r>
          </w:p>
        </w:tc>
        <w:tc>
          <w:tcPr>
            <w:tcW w:w="3019" w:type="pct"/>
            <w:gridSpan w:val="3"/>
            <w:shd w:val="clear" w:color="auto" w:fill="8EAADB"/>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b/>
                <w:bCs/>
                <w:sz w:val="24"/>
                <w:szCs w:val="24"/>
              </w:rPr>
            </w:pPr>
            <w:r w:rsidRPr="00374188">
              <w:rPr>
                <w:rFonts w:cstheme="minorHAnsi"/>
                <w:b/>
                <w:bCs/>
                <w:sz w:val="24"/>
                <w:szCs w:val="24"/>
                <w:lang w:val="en-GB"/>
              </w:rPr>
              <w:t>Indicators and financial sources</w:t>
            </w:r>
          </w:p>
        </w:tc>
      </w:tr>
      <w:tr w:rsidR="00374188" w:rsidRPr="00374188" w:rsidTr="00374188">
        <w:trPr>
          <w:trHeight w:val="745"/>
          <w:jc w:val="center"/>
        </w:trPr>
        <w:tc>
          <w:tcPr>
            <w:tcW w:w="659" w:type="pct"/>
            <w:vMerge w:val="restart"/>
            <w:shd w:val="clear" w:color="auto" w:fill="DEEAF6"/>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b/>
                <w:bCs/>
                <w:sz w:val="24"/>
                <w:szCs w:val="24"/>
              </w:rPr>
            </w:pPr>
            <w:r w:rsidRPr="00374188">
              <w:rPr>
                <w:rFonts w:cstheme="minorHAnsi"/>
                <w:b/>
                <w:bCs/>
                <w:sz w:val="24"/>
                <w:szCs w:val="24"/>
              </w:rPr>
              <w:t xml:space="preserve">1. </w:t>
            </w:r>
            <w:r w:rsidRPr="00374188">
              <w:rPr>
                <w:rFonts w:cstheme="minorHAnsi"/>
                <w:b/>
                <w:bCs/>
                <w:sz w:val="24"/>
                <w:szCs w:val="24"/>
                <w:lang w:val="en-GB"/>
              </w:rPr>
              <w:t>Strategic goal</w:t>
            </w:r>
          </w:p>
        </w:tc>
        <w:tc>
          <w:tcPr>
            <w:tcW w:w="1322" w:type="pct"/>
            <w:vMerge w:val="restar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Improved attractiveness, capacities and impact of research and development on the overall development of the RS</w:t>
            </w: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Indicators of the strategic goal</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Initial values of indicators</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Goal value of indicators</w:t>
            </w:r>
          </w:p>
        </w:tc>
      </w:tr>
      <w:tr w:rsidR="00374188" w:rsidRPr="00374188" w:rsidTr="00374188">
        <w:trPr>
          <w:trHeight w:val="386"/>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FFFFFF"/>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GDP per capita</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 of SRW employees out of the total number of employees in the RS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 of innovative companies</w:t>
            </w:r>
          </w:p>
        </w:tc>
        <w:tc>
          <w:tcPr>
            <w:tcW w:w="728" w:type="pct"/>
            <w:shd w:val="clear" w:color="auto" w:fill="FFFFFF"/>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9.797</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0,32%</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26%</w:t>
            </w:r>
          </w:p>
        </w:tc>
        <w:tc>
          <w:tcPr>
            <w:tcW w:w="893" w:type="pct"/>
            <w:shd w:val="clear" w:color="auto" w:fill="FFFFFF"/>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Constant growth</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35%</w:t>
            </w:r>
          </w:p>
        </w:tc>
      </w:tr>
      <w:tr w:rsidR="00374188" w:rsidRPr="00374188" w:rsidTr="00374188">
        <w:trPr>
          <w:trHeight w:val="377"/>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Budget (BAM)</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Other sources (BAM)</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336"/>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FFFFFF"/>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b/>
                <w:sz w:val="24"/>
                <w:szCs w:val="24"/>
                <w:lang w:val="en-GB"/>
              </w:rPr>
            </w:pPr>
            <w:r w:rsidRPr="00374188">
              <w:rPr>
                <w:rFonts w:cstheme="minorHAnsi"/>
                <w:b/>
                <w:sz w:val="24"/>
                <w:szCs w:val="24"/>
                <w:lang w:val="en-GB"/>
              </w:rPr>
              <w:t xml:space="preserve">29.300.00 </w:t>
            </w:r>
          </w:p>
        </w:tc>
        <w:tc>
          <w:tcPr>
            <w:tcW w:w="728" w:type="pct"/>
            <w:shd w:val="clear" w:color="auto" w:fill="FFFFFF"/>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b/>
                <w:sz w:val="24"/>
                <w:szCs w:val="24"/>
                <w:lang w:val="en-GB"/>
              </w:rPr>
            </w:pPr>
            <w:r w:rsidRPr="00374188">
              <w:rPr>
                <w:rFonts w:cstheme="minorHAnsi"/>
                <w:b/>
                <w:sz w:val="24"/>
                <w:szCs w:val="24"/>
                <w:lang w:val="en-GB"/>
              </w:rPr>
              <w:t xml:space="preserve">26.200.000 </w:t>
            </w:r>
          </w:p>
        </w:tc>
        <w:tc>
          <w:tcPr>
            <w:tcW w:w="893" w:type="pct"/>
            <w:shd w:val="clear" w:color="auto" w:fill="FFFFFF"/>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b/>
                <w:sz w:val="24"/>
                <w:szCs w:val="24"/>
                <w:lang w:val="en-GB"/>
              </w:rPr>
            </w:pPr>
            <w:r w:rsidRPr="00374188">
              <w:rPr>
                <w:rFonts w:cstheme="minorHAnsi"/>
                <w:b/>
                <w:sz w:val="24"/>
                <w:szCs w:val="24"/>
                <w:lang w:val="en-GB"/>
              </w:rPr>
              <w:t xml:space="preserve">55.500.000 </w:t>
            </w:r>
          </w:p>
        </w:tc>
      </w:tr>
      <w:tr w:rsidR="00374188" w:rsidRPr="00374188" w:rsidTr="00374188">
        <w:trPr>
          <w:trHeight w:val="386"/>
          <w:jc w:val="center"/>
        </w:trPr>
        <w:tc>
          <w:tcPr>
            <w:tcW w:w="659" w:type="pct"/>
            <w:vMerge w:val="restart"/>
            <w:shd w:val="clear" w:color="auto" w:fill="B4C6E7"/>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1.1. Priority</w:t>
            </w:r>
          </w:p>
          <w:p w:rsidR="00374188" w:rsidRPr="00374188" w:rsidRDefault="00374188" w:rsidP="00374188">
            <w:pPr>
              <w:spacing w:after="0" w:line="240" w:lineRule="auto"/>
              <w:jc w:val="both"/>
              <w:rPr>
                <w:rFonts w:cstheme="minorHAnsi"/>
                <w:b/>
                <w:bCs/>
                <w:sz w:val="24"/>
                <w:szCs w:val="24"/>
                <w:lang w:val="en-GB"/>
              </w:rPr>
            </w:pPr>
          </w:p>
        </w:tc>
        <w:tc>
          <w:tcPr>
            <w:tcW w:w="1322" w:type="pct"/>
            <w:vMerge w:val="restart"/>
            <w:tcMar>
              <w:top w:w="0" w:type="dxa"/>
              <w:left w:w="108" w:type="dxa"/>
              <w:bottom w:w="0" w:type="dxa"/>
              <w:right w:w="108" w:type="dxa"/>
            </w:tcMar>
            <w:vAlign w:val="center"/>
          </w:tcPr>
          <w:p w:rsidR="00374188" w:rsidRPr="00374188" w:rsidRDefault="00374188" w:rsidP="00374188">
            <w:pPr>
              <w:spacing w:line="240" w:lineRule="auto"/>
              <w:jc w:val="both"/>
              <w:rPr>
                <w:rFonts w:cstheme="minorHAnsi"/>
                <w:bCs/>
                <w:sz w:val="24"/>
                <w:szCs w:val="24"/>
                <w:lang w:val="en-GB"/>
              </w:rPr>
            </w:pPr>
            <w:r w:rsidRPr="00374188">
              <w:rPr>
                <w:rFonts w:cstheme="minorHAnsi"/>
                <w:bCs/>
                <w:sz w:val="24"/>
                <w:szCs w:val="24"/>
                <w:lang w:val="en-GB"/>
              </w:rPr>
              <w:t>Increasing attractiveness of scientific research work and innovation</w:t>
            </w:r>
          </w:p>
          <w:p w:rsidR="00374188" w:rsidRPr="00374188" w:rsidRDefault="00374188" w:rsidP="00374188">
            <w:pPr>
              <w:spacing w:after="0" w:line="240" w:lineRule="auto"/>
              <w:jc w:val="both"/>
              <w:rPr>
                <w:rFonts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Indicators of the priority</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Initial values of indicators</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Goal value of indicators</w:t>
            </w:r>
          </w:p>
        </w:tc>
      </w:tr>
      <w:tr w:rsidR="00374188" w:rsidRPr="00374188" w:rsidTr="00374188">
        <w:trPr>
          <w:trHeight w:val="386"/>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Number of researchers employed in research and development</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Number of innovators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 of women participating in SR programmes and projects supported by MNRVOID</w:t>
            </w:r>
          </w:p>
          <w:p w:rsidR="00374188" w:rsidRPr="00374188" w:rsidRDefault="00374188" w:rsidP="00C532DA">
            <w:pPr>
              <w:spacing w:after="0" w:line="240" w:lineRule="auto"/>
              <w:jc w:val="both"/>
              <w:rPr>
                <w:rFonts w:cstheme="minorHAnsi"/>
                <w:sz w:val="24"/>
                <w:szCs w:val="24"/>
                <w:lang w:val="en-GB"/>
              </w:rPr>
            </w:pPr>
            <w:r w:rsidRPr="00374188">
              <w:rPr>
                <w:rFonts w:eastAsia="Calibri" w:cstheme="minorHAnsi"/>
                <w:sz w:val="24"/>
                <w:szCs w:val="24"/>
                <w:lang w:val="en-GB"/>
              </w:rPr>
              <w:t xml:space="preserve">– </w:t>
            </w:r>
            <w:r w:rsidRPr="00374188">
              <w:rPr>
                <w:rFonts w:cstheme="minorHAnsi"/>
                <w:sz w:val="24"/>
                <w:szCs w:val="24"/>
                <w:lang w:val="en-GB"/>
              </w:rPr>
              <w:t>% of researchers younger than 40 years old participatin</w:t>
            </w:r>
            <w:r w:rsidR="00C532DA">
              <w:rPr>
                <w:rFonts w:cstheme="minorHAnsi"/>
                <w:sz w:val="24"/>
                <w:szCs w:val="24"/>
                <w:lang w:val="en-GB"/>
              </w:rPr>
              <w:t>g</w:t>
            </w:r>
            <w:r w:rsidRPr="00374188">
              <w:rPr>
                <w:rFonts w:cstheme="minorHAnsi"/>
                <w:sz w:val="24"/>
                <w:szCs w:val="24"/>
                <w:lang w:val="en-GB"/>
              </w:rPr>
              <w:t xml:space="preserve"> in SR programmes and projects supported by MNRDVOID</w:t>
            </w:r>
          </w:p>
        </w:tc>
        <w:tc>
          <w:tcPr>
            <w:tcW w:w="728" w:type="pct"/>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764</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15</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46%</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893" w:type="pct"/>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800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25</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49%</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50</w:t>
            </w:r>
          </w:p>
        </w:tc>
      </w:tr>
      <w:tr w:rsidR="00374188" w:rsidRPr="00374188" w:rsidTr="00374188">
        <w:trPr>
          <w:trHeight w:val="377"/>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Budget (BAM)</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Other sources (BAM)</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316"/>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5.700.000 </w:t>
            </w:r>
          </w:p>
        </w:tc>
        <w:tc>
          <w:tcPr>
            <w:tcW w:w="72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200.000 </w:t>
            </w:r>
          </w:p>
        </w:tc>
        <w:tc>
          <w:tcPr>
            <w:tcW w:w="893"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5.900.000 </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1.1.1.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line="240" w:lineRule="auto"/>
              <w:jc w:val="both"/>
              <w:rPr>
                <w:rFonts w:cstheme="minorHAnsi"/>
                <w:bCs/>
                <w:sz w:val="24"/>
                <w:szCs w:val="24"/>
                <w:lang w:val="en-GB"/>
              </w:rPr>
            </w:pPr>
            <w:r w:rsidRPr="00374188">
              <w:rPr>
                <w:rFonts w:cstheme="minorHAnsi"/>
                <w:bCs/>
                <w:sz w:val="24"/>
                <w:szCs w:val="24"/>
                <w:lang w:val="en-GB"/>
              </w:rPr>
              <w:t>Support for researchers and innovators in training them to engage in scientific research and innovation</w:t>
            </w:r>
          </w:p>
          <w:p w:rsidR="00374188" w:rsidRPr="00374188" w:rsidRDefault="00374188" w:rsidP="00374188">
            <w:pPr>
              <w:spacing w:after="0" w:line="240" w:lineRule="auto"/>
              <w:jc w:val="both"/>
              <w:rPr>
                <w:rFonts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Indicators of the measure</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Initial values of indicators</w:t>
            </w:r>
          </w:p>
        </w:tc>
        <w:tc>
          <w:tcPr>
            <w:tcW w:w="893" w:type="pct"/>
            <w:shd w:val="clear" w:color="auto" w:fill="D9E2F3"/>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tcPr>
          <w:p w:rsidR="00374188" w:rsidRPr="00374188" w:rsidRDefault="00374188" w:rsidP="00374188">
            <w:pPr>
              <w:numPr>
                <w:ilvl w:val="0"/>
                <w:numId w:val="9"/>
              </w:numPr>
              <w:spacing w:after="0" w:line="240" w:lineRule="auto"/>
              <w:ind w:left="284" w:hanging="284"/>
              <w:jc w:val="both"/>
              <w:rPr>
                <w:rFonts w:cstheme="minorHAnsi"/>
                <w:sz w:val="24"/>
                <w:szCs w:val="24"/>
                <w:lang w:val="en-GB"/>
              </w:rPr>
            </w:pPr>
            <w:r w:rsidRPr="00374188">
              <w:rPr>
                <w:rFonts w:cstheme="minorHAnsi"/>
                <w:sz w:val="24"/>
                <w:szCs w:val="24"/>
                <w:lang w:val="en-GB"/>
              </w:rPr>
              <w:t xml:space="preserve">Number of young researchers and innovators supported by MNRVOID </w:t>
            </w:r>
          </w:p>
          <w:p w:rsidR="00374188" w:rsidRPr="00374188" w:rsidRDefault="00374188" w:rsidP="00374188">
            <w:pPr>
              <w:numPr>
                <w:ilvl w:val="0"/>
                <w:numId w:val="9"/>
              </w:numPr>
              <w:spacing w:before="40" w:after="40" w:line="240" w:lineRule="auto"/>
              <w:ind w:left="290" w:hanging="290"/>
              <w:jc w:val="both"/>
              <w:rPr>
                <w:rFonts w:cstheme="minorHAnsi"/>
                <w:sz w:val="24"/>
                <w:szCs w:val="24"/>
                <w:lang w:val="en-GB"/>
              </w:rPr>
            </w:pPr>
            <w:r w:rsidRPr="00374188">
              <w:rPr>
                <w:rFonts w:cstheme="minorHAnsi"/>
                <w:sz w:val="24"/>
                <w:szCs w:val="24"/>
                <w:lang w:val="en-GB"/>
              </w:rPr>
              <w:lastRenderedPageBreak/>
              <w:t xml:space="preserve">Number of approved incentives by MNRVOID for doctoral students </w:t>
            </w:r>
          </w:p>
          <w:p w:rsidR="00374188" w:rsidRPr="00374188" w:rsidRDefault="00374188" w:rsidP="00374188">
            <w:pPr>
              <w:numPr>
                <w:ilvl w:val="0"/>
                <w:numId w:val="9"/>
              </w:numPr>
              <w:spacing w:after="0" w:line="240" w:lineRule="auto"/>
              <w:ind w:left="284" w:hanging="284"/>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of women participating in SR programmes and projects supported by MNRVOID</w:t>
            </w:r>
          </w:p>
          <w:p w:rsidR="00374188" w:rsidRPr="00374188" w:rsidRDefault="00374188" w:rsidP="00374188">
            <w:pPr>
              <w:numPr>
                <w:ilvl w:val="0"/>
                <w:numId w:val="9"/>
              </w:numPr>
              <w:spacing w:after="0" w:line="240" w:lineRule="auto"/>
              <w:ind w:left="284" w:hanging="284"/>
              <w:jc w:val="both"/>
              <w:rPr>
                <w:rFonts w:cstheme="minorHAnsi"/>
                <w:sz w:val="24"/>
                <w:szCs w:val="24"/>
                <w:lang w:val="en-GB"/>
              </w:rPr>
            </w:pPr>
            <w:r w:rsidRPr="00374188">
              <w:rPr>
                <w:rFonts w:cstheme="minorHAnsi"/>
                <w:sz w:val="24"/>
                <w:szCs w:val="24"/>
                <w:lang w:val="en-GB"/>
              </w:rPr>
              <w:t>Number of promotional activities supported by MNRVOID</w:t>
            </w:r>
          </w:p>
          <w:p w:rsidR="00374188" w:rsidRPr="00374188" w:rsidRDefault="00374188" w:rsidP="00374188">
            <w:pPr>
              <w:numPr>
                <w:ilvl w:val="0"/>
                <w:numId w:val="9"/>
              </w:numPr>
              <w:spacing w:before="40" w:after="40" w:line="240" w:lineRule="auto"/>
              <w:ind w:left="290" w:hanging="270"/>
              <w:jc w:val="both"/>
              <w:rPr>
                <w:rFonts w:cstheme="minorHAnsi"/>
                <w:sz w:val="24"/>
                <w:szCs w:val="24"/>
                <w:lang w:val="en-GB"/>
              </w:rPr>
            </w:pPr>
            <w:r w:rsidRPr="00374188">
              <w:rPr>
                <w:rFonts w:cstheme="minorHAnsi"/>
                <w:sz w:val="24"/>
                <w:szCs w:val="24"/>
                <w:lang w:val="en-GB"/>
              </w:rPr>
              <w:t>Number of innovators within legal entities and independent entrepreneurs supported by MNRVOID</w:t>
            </w:r>
          </w:p>
        </w:tc>
        <w:tc>
          <w:tcPr>
            <w:tcW w:w="728" w:type="pct"/>
            <w:tcMar>
              <w:top w:w="0" w:type="dxa"/>
              <w:left w:w="108" w:type="dxa"/>
              <w:bottom w:w="0" w:type="dxa"/>
              <w:right w:w="108" w:type="dxa"/>
            </w:tcMar>
          </w:tcPr>
          <w:p w:rsidR="00374188" w:rsidRPr="00374188" w:rsidRDefault="00374188" w:rsidP="00374188">
            <w:pPr>
              <w:spacing w:after="0" w:line="240" w:lineRule="auto"/>
              <w:ind w:left="284"/>
              <w:jc w:val="both"/>
              <w:rPr>
                <w:rFonts w:cstheme="minorHAnsi"/>
                <w:sz w:val="24"/>
                <w:szCs w:val="24"/>
                <w:lang w:val="en-GB"/>
              </w:rPr>
            </w:pPr>
            <w:r w:rsidRPr="00374188">
              <w:rPr>
                <w:rFonts w:cstheme="minorHAnsi"/>
                <w:sz w:val="24"/>
                <w:szCs w:val="24"/>
                <w:lang w:val="en-GB"/>
              </w:rPr>
              <w:lastRenderedPageBreak/>
              <w:t>0</w:t>
            </w: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r w:rsidRPr="00374188">
              <w:rPr>
                <w:rFonts w:cstheme="minorHAnsi"/>
                <w:sz w:val="24"/>
                <w:szCs w:val="24"/>
                <w:lang w:val="en-GB"/>
              </w:rPr>
              <w:lastRenderedPageBreak/>
              <w:t>30</w:t>
            </w: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r w:rsidRPr="00374188">
              <w:rPr>
                <w:rFonts w:cstheme="minorHAnsi"/>
                <w:sz w:val="24"/>
                <w:szCs w:val="24"/>
                <w:lang w:val="en-GB"/>
              </w:rPr>
              <w:t>38%</w:t>
            </w: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r w:rsidRPr="00374188">
              <w:rPr>
                <w:rFonts w:cstheme="minorHAnsi"/>
                <w:sz w:val="24"/>
                <w:szCs w:val="24"/>
                <w:lang w:val="en-GB"/>
              </w:rPr>
              <w:t>5</w:t>
            </w: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ind w:left="284"/>
              <w:jc w:val="both"/>
              <w:rPr>
                <w:rFonts w:cstheme="minorHAnsi"/>
                <w:sz w:val="24"/>
                <w:szCs w:val="24"/>
                <w:lang w:val="en-GB"/>
              </w:rPr>
            </w:pPr>
            <w:r w:rsidRPr="00374188">
              <w:rPr>
                <w:rFonts w:cstheme="minorHAnsi"/>
                <w:sz w:val="24"/>
                <w:szCs w:val="24"/>
                <w:lang w:val="en-GB"/>
              </w:rPr>
              <w:t>0</w:t>
            </w:r>
          </w:p>
          <w:p w:rsidR="00374188" w:rsidRPr="00374188" w:rsidRDefault="00374188" w:rsidP="00374188">
            <w:pPr>
              <w:spacing w:after="0" w:line="240" w:lineRule="auto"/>
              <w:ind w:left="284"/>
              <w:jc w:val="both"/>
              <w:rPr>
                <w:rFonts w:cstheme="minorHAnsi"/>
                <w:sz w:val="24"/>
                <w:szCs w:val="24"/>
                <w:lang w:val="en-GB"/>
              </w:rPr>
            </w:pPr>
          </w:p>
        </w:tc>
        <w:tc>
          <w:tcPr>
            <w:tcW w:w="893" w:type="pct"/>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lastRenderedPageBreak/>
              <w:t>50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lastRenderedPageBreak/>
              <w:t>100</w:t>
            </w: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48,2%</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8</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30</w:t>
            </w: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Budget (BAM)</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Other </w:t>
            </w:r>
            <w:r w:rsidR="00C532DA" w:rsidRPr="00374188">
              <w:rPr>
                <w:rFonts w:cstheme="minorHAnsi"/>
                <w:sz w:val="24"/>
                <w:szCs w:val="24"/>
                <w:lang w:val="en-GB"/>
              </w:rPr>
              <w:t>sources</w:t>
            </w:r>
            <w:r w:rsidRPr="00374188">
              <w:rPr>
                <w:rFonts w:cstheme="minorHAnsi"/>
                <w:sz w:val="24"/>
                <w:szCs w:val="24"/>
                <w:lang w:val="en-GB"/>
              </w:rPr>
              <w:t xml:space="preserve"> (BAM)</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p>
        </w:tc>
        <w:tc>
          <w:tcPr>
            <w:tcW w:w="72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0,00</w:t>
            </w:r>
          </w:p>
        </w:tc>
        <w:tc>
          <w:tcPr>
            <w:tcW w:w="893"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3.700.000 </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1.1.2.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line="240" w:lineRule="auto"/>
              <w:jc w:val="both"/>
              <w:rPr>
                <w:rFonts w:cstheme="minorHAnsi"/>
                <w:bCs/>
                <w:sz w:val="24"/>
                <w:szCs w:val="24"/>
                <w:lang w:val="en-GB"/>
              </w:rPr>
            </w:pPr>
            <w:r w:rsidRPr="00374188">
              <w:rPr>
                <w:rFonts w:cstheme="minorHAnsi"/>
                <w:bCs/>
                <w:sz w:val="24"/>
                <w:szCs w:val="24"/>
                <w:lang w:val="en-GB"/>
              </w:rPr>
              <w:t>Improving international cooperation in science, innovation and new technologies</w:t>
            </w:r>
          </w:p>
          <w:p w:rsidR="00374188" w:rsidRPr="00374188" w:rsidRDefault="00374188" w:rsidP="00374188">
            <w:pPr>
              <w:spacing w:after="0" w:line="240" w:lineRule="auto"/>
              <w:jc w:val="both"/>
              <w:rPr>
                <w:rFonts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Indicators of the measure</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Initial values of indicators</w:t>
            </w:r>
          </w:p>
        </w:tc>
        <w:tc>
          <w:tcPr>
            <w:tcW w:w="893" w:type="pct"/>
            <w:shd w:val="clear" w:color="auto" w:fill="D9E2F3"/>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tcPr>
          <w:p w:rsidR="00374188" w:rsidRPr="00374188" w:rsidRDefault="00374188" w:rsidP="00374188">
            <w:pPr>
              <w:numPr>
                <w:ilvl w:val="0"/>
                <w:numId w:val="9"/>
              </w:numPr>
              <w:spacing w:after="0" w:line="240" w:lineRule="auto"/>
              <w:ind w:left="290" w:hanging="270"/>
              <w:jc w:val="both"/>
              <w:rPr>
                <w:rFonts w:cstheme="minorHAnsi"/>
                <w:sz w:val="24"/>
                <w:szCs w:val="24"/>
                <w:lang w:val="en-GB"/>
              </w:rPr>
            </w:pPr>
            <w:r w:rsidRPr="00374188">
              <w:rPr>
                <w:rFonts w:cstheme="minorHAnsi"/>
                <w:sz w:val="24"/>
                <w:szCs w:val="24"/>
                <w:lang w:val="en-GB"/>
              </w:rPr>
              <w:t>Number of researchers participating in international cooperation programmes supported by MNRVOID</w:t>
            </w:r>
          </w:p>
          <w:p w:rsidR="00374188" w:rsidRPr="00374188" w:rsidRDefault="00374188" w:rsidP="00374188">
            <w:pPr>
              <w:numPr>
                <w:ilvl w:val="0"/>
                <w:numId w:val="9"/>
              </w:numPr>
              <w:spacing w:after="0" w:line="240" w:lineRule="auto"/>
              <w:ind w:left="290" w:hanging="270"/>
              <w:jc w:val="both"/>
              <w:rPr>
                <w:rFonts w:cstheme="minorHAnsi"/>
                <w:sz w:val="24"/>
                <w:szCs w:val="24"/>
                <w:lang w:val="en-GB"/>
              </w:rPr>
            </w:pPr>
            <w:r w:rsidRPr="00374188">
              <w:rPr>
                <w:rFonts w:cstheme="minorHAnsi"/>
                <w:sz w:val="24"/>
                <w:szCs w:val="24"/>
                <w:lang w:val="en-GB"/>
              </w:rPr>
              <w:t>Number of innovators/teams participating in international and regional cooperation programmes supported by MNRVOID</w:t>
            </w:r>
          </w:p>
          <w:p w:rsidR="00374188" w:rsidRPr="00374188" w:rsidRDefault="00374188" w:rsidP="00374188">
            <w:pPr>
              <w:numPr>
                <w:ilvl w:val="0"/>
                <w:numId w:val="9"/>
              </w:numPr>
              <w:spacing w:after="0" w:line="240" w:lineRule="auto"/>
              <w:ind w:left="290" w:hanging="290"/>
              <w:jc w:val="both"/>
              <w:rPr>
                <w:rFonts w:cstheme="minorHAnsi"/>
                <w:sz w:val="24"/>
                <w:szCs w:val="24"/>
                <w:lang w:val="en-GB"/>
              </w:rPr>
            </w:pPr>
            <w:r w:rsidRPr="00374188">
              <w:rPr>
                <w:rFonts w:cstheme="minorHAnsi"/>
                <w:sz w:val="24"/>
                <w:szCs w:val="24"/>
                <w:lang w:val="en-GB"/>
              </w:rPr>
              <w:t xml:space="preserve">​Number of joint projects with the diaspora </w:t>
            </w:r>
          </w:p>
          <w:p w:rsidR="00374188" w:rsidRPr="00374188" w:rsidRDefault="00374188" w:rsidP="00374188">
            <w:pPr>
              <w:numPr>
                <w:ilvl w:val="0"/>
                <w:numId w:val="9"/>
              </w:numPr>
              <w:spacing w:after="0" w:line="240" w:lineRule="auto"/>
              <w:ind w:left="290" w:hanging="290"/>
              <w:jc w:val="both"/>
              <w:rPr>
                <w:rFonts w:cstheme="minorHAnsi"/>
                <w:sz w:val="24"/>
                <w:szCs w:val="24"/>
                <w:lang w:val="en-GB"/>
              </w:rPr>
            </w:pPr>
            <w:r w:rsidRPr="00374188">
              <w:rPr>
                <w:rFonts w:cstheme="minorHAnsi"/>
                <w:sz w:val="24"/>
                <w:szCs w:val="24"/>
                <w:lang w:val="en-GB"/>
              </w:rPr>
              <w:lastRenderedPageBreak/>
              <w:t>Number of registered scientists and innovators from the diaspora</w:t>
            </w:r>
          </w:p>
          <w:p w:rsidR="00374188" w:rsidRPr="00374188" w:rsidRDefault="00374188" w:rsidP="00374188">
            <w:pPr>
              <w:numPr>
                <w:ilvl w:val="0"/>
                <w:numId w:val="9"/>
              </w:numPr>
              <w:spacing w:after="0" w:line="240" w:lineRule="auto"/>
              <w:ind w:left="290" w:hanging="290"/>
              <w:jc w:val="both"/>
              <w:rPr>
                <w:rFonts w:cstheme="minorHAnsi"/>
                <w:sz w:val="24"/>
                <w:szCs w:val="24"/>
                <w:lang w:val="en-GB"/>
              </w:rPr>
            </w:pPr>
            <w:r w:rsidRPr="00374188">
              <w:rPr>
                <w:rFonts w:cstheme="minorHAnsi"/>
                <w:sz w:val="24"/>
                <w:szCs w:val="24"/>
                <w:lang w:val="en-GB"/>
              </w:rPr>
              <w:t>Number of newly realized bilateral cooperation</w:t>
            </w:r>
            <w:r w:rsidR="00C532DA">
              <w:rPr>
                <w:rFonts w:cstheme="minorHAnsi"/>
                <w:sz w:val="24"/>
                <w:szCs w:val="24"/>
                <w:lang w:val="en-GB"/>
              </w:rPr>
              <w:t>s</w:t>
            </w:r>
            <w:r w:rsidRPr="00374188">
              <w:rPr>
                <w:rFonts w:cstheme="minorHAnsi"/>
                <w:sz w:val="24"/>
                <w:szCs w:val="24"/>
                <w:lang w:val="en-GB"/>
              </w:rPr>
              <w:t xml:space="preserve"> supported by MNRVOID</w:t>
            </w:r>
          </w:p>
          <w:p w:rsidR="00374188" w:rsidRPr="00374188" w:rsidRDefault="00374188" w:rsidP="00374188">
            <w:pPr>
              <w:spacing w:after="0" w:line="240" w:lineRule="auto"/>
              <w:ind w:left="290" w:hanging="290"/>
              <w:jc w:val="both"/>
              <w:rPr>
                <w:rFonts w:cstheme="minorHAnsi"/>
                <w:sz w:val="24"/>
                <w:szCs w:val="24"/>
                <w:lang w:val="en-GB"/>
              </w:rPr>
            </w:pPr>
            <w:r w:rsidRPr="00374188">
              <w:rPr>
                <w:rFonts w:cstheme="minorHAnsi"/>
                <w:sz w:val="24"/>
                <w:szCs w:val="24"/>
                <w:lang w:val="en-GB"/>
              </w:rPr>
              <w:t>–  Number of promotional activities related to the use of EU programmes supported by MNRVOID</w:t>
            </w:r>
          </w:p>
        </w:tc>
        <w:tc>
          <w:tcPr>
            <w:tcW w:w="728" w:type="pct"/>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lastRenderedPageBreak/>
              <w:t>80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20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p w:rsidR="00374188" w:rsidRPr="00374188" w:rsidRDefault="00374188" w:rsidP="00374188">
            <w:pPr>
              <w:spacing w:after="0" w:line="240" w:lineRule="auto"/>
              <w:jc w:val="both"/>
              <w:rPr>
                <w:rFonts w:cstheme="minorHAnsi"/>
                <w:sz w:val="24"/>
                <w:szCs w:val="24"/>
                <w:lang w:val="en-GB"/>
              </w:rPr>
            </w:pPr>
          </w:p>
        </w:tc>
        <w:tc>
          <w:tcPr>
            <w:tcW w:w="893" w:type="pct"/>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105</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100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6</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5</w:t>
            </w: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Budget (BAM)</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Other sources (BAM)</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2.000.000 </w:t>
            </w:r>
          </w:p>
        </w:tc>
        <w:tc>
          <w:tcPr>
            <w:tcW w:w="72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200.000 </w:t>
            </w:r>
          </w:p>
        </w:tc>
        <w:tc>
          <w:tcPr>
            <w:tcW w:w="893"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2.200.000 </w:t>
            </w:r>
          </w:p>
        </w:tc>
      </w:tr>
      <w:tr w:rsidR="00374188" w:rsidRPr="00374188" w:rsidTr="00374188">
        <w:trPr>
          <w:trHeight w:val="386"/>
          <w:jc w:val="center"/>
        </w:trPr>
        <w:tc>
          <w:tcPr>
            <w:tcW w:w="659" w:type="pct"/>
            <w:vMerge w:val="restart"/>
            <w:shd w:val="clear" w:color="auto" w:fill="B4C6E7"/>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1.2. Priority</w:t>
            </w:r>
          </w:p>
          <w:p w:rsidR="00374188" w:rsidRPr="00374188" w:rsidRDefault="00374188" w:rsidP="00374188">
            <w:pPr>
              <w:spacing w:after="0" w:line="240" w:lineRule="auto"/>
              <w:jc w:val="both"/>
              <w:rPr>
                <w:rFonts w:cstheme="minorHAnsi"/>
                <w:b/>
                <w:bCs/>
                <w:sz w:val="24"/>
                <w:szCs w:val="24"/>
                <w:lang w:val="en-GB"/>
              </w:rPr>
            </w:pPr>
          </w:p>
        </w:tc>
        <w:tc>
          <w:tcPr>
            <w:tcW w:w="1322" w:type="pct"/>
            <w:vMerge w:val="restart"/>
            <w:tcMar>
              <w:top w:w="0" w:type="dxa"/>
              <w:left w:w="108" w:type="dxa"/>
              <w:bottom w:w="0" w:type="dxa"/>
              <w:right w:w="108" w:type="dxa"/>
            </w:tcMar>
            <w:vAlign w:val="center"/>
          </w:tcPr>
          <w:p w:rsidR="00374188" w:rsidRPr="00374188" w:rsidRDefault="00374188" w:rsidP="00374188">
            <w:pPr>
              <w:spacing w:line="240" w:lineRule="auto"/>
              <w:jc w:val="both"/>
              <w:rPr>
                <w:rFonts w:cstheme="minorHAnsi"/>
                <w:bCs/>
                <w:sz w:val="24"/>
                <w:szCs w:val="24"/>
                <w:lang w:val="en-GB"/>
              </w:rPr>
            </w:pPr>
            <w:r w:rsidRPr="00374188">
              <w:rPr>
                <w:rFonts w:cstheme="minorHAnsi"/>
                <w:bCs/>
                <w:sz w:val="24"/>
                <w:szCs w:val="24"/>
                <w:lang w:val="en-GB"/>
              </w:rPr>
              <w:t>Establishing a more efficient management system for science, innovation and technological development</w:t>
            </w:r>
          </w:p>
          <w:p w:rsidR="00374188" w:rsidRPr="00374188" w:rsidRDefault="00374188" w:rsidP="00374188">
            <w:pPr>
              <w:spacing w:after="0" w:line="240" w:lineRule="auto"/>
              <w:jc w:val="both"/>
              <w:rPr>
                <w:rFonts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Indicators of the priority</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Initial values of indicators</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tcPr>
          <w:p w:rsidR="00374188" w:rsidRPr="00374188" w:rsidRDefault="00374188" w:rsidP="00374188">
            <w:pPr>
              <w:numPr>
                <w:ilvl w:val="0"/>
                <w:numId w:val="9"/>
              </w:numPr>
              <w:spacing w:after="0" w:line="240" w:lineRule="auto"/>
              <w:ind w:left="284" w:hanging="284"/>
              <w:jc w:val="both"/>
              <w:rPr>
                <w:rFonts w:cstheme="minorHAnsi"/>
                <w:sz w:val="24"/>
                <w:szCs w:val="24"/>
                <w:lang w:val="en-GB"/>
              </w:rPr>
            </w:pPr>
            <w:r w:rsidRPr="00374188">
              <w:rPr>
                <w:rFonts w:cstheme="minorHAnsi"/>
                <w:sz w:val="24"/>
                <w:szCs w:val="24"/>
                <w:lang w:val="en-GB"/>
              </w:rPr>
              <w:t>Number of system support instruments for SRW and innovation</w:t>
            </w:r>
          </w:p>
          <w:p w:rsidR="00374188" w:rsidRPr="00374188" w:rsidRDefault="00374188" w:rsidP="00374188">
            <w:pPr>
              <w:numPr>
                <w:ilvl w:val="0"/>
                <w:numId w:val="9"/>
              </w:numPr>
              <w:spacing w:after="0" w:line="240" w:lineRule="auto"/>
              <w:ind w:left="284" w:hanging="284"/>
              <w:jc w:val="both"/>
              <w:rPr>
                <w:rFonts w:cstheme="minorHAnsi"/>
                <w:sz w:val="24"/>
                <w:szCs w:val="24"/>
                <w:lang w:val="en-GB"/>
              </w:rPr>
            </w:pPr>
            <w:r w:rsidRPr="00374188">
              <w:rPr>
                <w:rFonts w:cstheme="minorHAnsi"/>
                <w:sz w:val="24"/>
                <w:szCs w:val="24"/>
                <w:lang w:val="en-GB"/>
              </w:rPr>
              <w:t>% of innovative companies</w:t>
            </w:r>
          </w:p>
          <w:p w:rsidR="00374188" w:rsidRPr="00374188" w:rsidRDefault="00374188" w:rsidP="00374188">
            <w:pPr>
              <w:numPr>
                <w:ilvl w:val="0"/>
                <w:numId w:val="9"/>
              </w:numPr>
              <w:spacing w:after="0" w:line="240" w:lineRule="auto"/>
              <w:ind w:left="284" w:hanging="284"/>
              <w:jc w:val="both"/>
              <w:rPr>
                <w:rFonts w:cstheme="minorHAnsi"/>
                <w:sz w:val="24"/>
                <w:szCs w:val="24"/>
                <w:lang w:val="en-GB"/>
              </w:rPr>
            </w:pPr>
            <w:r w:rsidRPr="00374188">
              <w:rPr>
                <w:rFonts w:cstheme="minorHAnsi"/>
                <w:sz w:val="24"/>
                <w:szCs w:val="24"/>
                <w:lang w:val="en-GB"/>
              </w:rPr>
              <w:t>Number of SR works published in the RS</w:t>
            </w:r>
          </w:p>
          <w:p w:rsidR="00374188" w:rsidRPr="00374188" w:rsidRDefault="00374188" w:rsidP="00374188">
            <w:pPr>
              <w:numPr>
                <w:ilvl w:val="0"/>
                <w:numId w:val="9"/>
              </w:numPr>
              <w:spacing w:after="0" w:line="240" w:lineRule="auto"/>
              <w:ind w:left="284" w:hanging="284"/>
              <w:jc w:val="both"/>
              <w:rPr>
                <w:rFonts w:cstheme="minorHAnsi"/>
                <w:sz w:val="24"/>
                <w:szCs w:val="24"/>
                <w:lang w:val="en-GB"/>
              </w:rPr>
            </w:pPr>
            <w:r w:rsidRPr="00374188">
              <w:rPr>
                <w:rFonts w:cstheme="minorHAnsi"/>
                <w:sz w:val="24"/>
                <w:szCs w:val="24"/>
                <w:lang w:val="en-GB"/>
              </w:rPr>
              <w:t>Number of system support instruments for SR monitoring and evaluation</w:t>
            </w:r>
          </w:p>
        </w:tc>
        <w:tc>
          <w:tcPr>
            <w:tcW w:w="728" w:type="pct"/>
            <w:tcMar>
              <w:top w:w="0" w:type="dxa"/>
              <w:left w:w="108" w:type="dxa"/>
              <w:bottom w:w="0" w:type="dxa"/>
              <w:right w:w="108" w:type="dxa"/>
            </w:tcMar>
          </w:tcPr>
          <w:p w:rsidR="00374188" w:rsidRPr="00374188" w:rsidRDefault="00374188" w:rsidP="00374188">
            <w:pPr>
              <w:spacing w:after="0" w:line="240" w:lineRule="auto"/>
              <w:ind w:left="284"/>
              <w:jc w:val="both"/>
              <w:rPr>
                <w:rFonts w:cstheme="minorHAnsi"/>
                <w:sz w:val="24"/>
                <w:szCs w:val="24"/>
                <w:lang w:val="en-GB"/>
              </w:rPr>
            </w:pPr>
            <w:r w:rsidRPr="00374188">
              <w:rPr>
                <w:rFonts w:cstheme="minorHAnsi"/>
                <w:sz w:val="24"/>
                <w:szCs w:val="24"/>
                <w:lang w:val="en-GB"/>
              </w:rPr>
              <w:t>1 (ICBL)</w:t>
            </w:r>
          </w:p>
          <w:p w:rsidR="00374188" w:rsidRPr="00374188" w:rsidRDefault="00374188" w:rsidP="00374188">
            <w:pPr>
              <w:spacing w:after="0" w:line="240" w:lineRule="auto"/>
              <w:ind w:left="284"/>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417</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893" w:type="pct"/>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500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w:t>
            </w:r>
          </w:p>
        </w:tc>
      </w:tr>
      <w:tr w:rsidR="00374188" w:rsidRPr="00374188" w:rsidTr="00374188">
        <w:trPr>
          <w:trHeight w:val="377"/>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Budget (BAM)</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Other sources (BAM)</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23.600.000 </w:t>
            </w:r>
          </w:p>
        </w:tc>
        <w:tc>
          <w:tcPr>
            <w:tcW w:w="72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26.000.000 </w:t>
            </w:r>
          </w:p>
        </w:tc>
        <w:tc>
          <w:tcPr>
            <w:tcW w:w="893"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49.600.000 </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1.2.1.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line="240" w:lineRule="auto"/>
              <w:jc w:val="both"/>
              <w:rPr>
                <w:rFonts w:cstheme="minorHAnsi"/>
                <w:bCs/>
                <w:sz w:val="24"/>
                <w:szCs w:val="24"/>
                <w:lang w:val="en-GB"/>
              </w:rPr>
            </w:pPr>
            <w:r w:rsidRPr="00374188">
              <w:rPr>
                <w:rFonts w:cstheme="minorHAnsi"/>
                <w:bCs/>
                <w:sz w:val="24"/>
                <w:szCs w:val="24"/>
                <w:lang w:val="en-GB"/>
              </w:rPr>
              <w:t>Building institutional infrastructure for SRW and innovation</w:t>
            </w:r>
          </w:p>
          <w:p w:rsidR="00374188" w:rsidRPr="00374188" w:rsidRDefault="00374188" w:rsidP="00374188">
            <w:pPr>
              <w:spacing w:after="0" w:line="240" w:lineRule="auto"/>
              <w:jc w:val="both"/>
              <w:rPr>
                <w:rFonts w:cstheme="minorHAnsi"/>
                <w:bCs/>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Indicators of the measure</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Initial values of indicators</w:t>
            </w:r>
          </w:p>
        </w:tc>
        <w:tc>
          <w:tcPr>
            <w:tcW w:w="893" w:type="pct"/>
            <w:shd w:val="clear" w:color="auto" w:fill="D9E2F3"/>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vAlign w:val="center"/>
          </w:tcPr>
          <w:p w:rsidR="00374188" w:rsidRPr="00374188" w:rsidRDefault="00374188" w:rsidP="00374188">
            <w:pPr>
              <w:pStyle w:val="ListParagraph"/>
              <w:numPr>
                <w:ilvl w:val="0"/>
                <w:numId w:val="9"/>
              </w:numPr>
              <w:spacing w:after="0" w:line="240" w:lineRule="auto"/>
              <w:ind w:left="290" w:hanging="270"/>
              <w:jc w:val="both"/>
              <w:rPr>
                <w:rFonts w:cstheme="minorHAnsi"/>
                <w:i w:val="0"/>
                <w:sz w:val="24"/>
                <w:szCs w:val="24"/>
                <w:lang w:val="en-GB"/>
              </w:rPr>
            </w:pPr>
            <w:r w:rsidRPr="00374188">
              <w:rPr>
                <w:rFonts w:cstheme="minorHAnsi"/>
                <w:i w:val="0"/>
                <w:sz w:val="24"/>
                <w:szCs w:val="24"/>
                <w:lang w:val="en-GB"/>
              </w:rPr>
              <w:t>Number of Funds for Scientific Research Work and Innovative Activities</w:t>
            </w:r>
          </w:p>
          <w:p w:rsidR="00374188" w:rsidRPr="00374188" w:rsidRDefault="00374188" w:rsidP="00374188">
            <w:pPr>
              <w:pStyle w:val="ListParagraph"/>
              <w:numPr>
                <w:ilvl w:val="0"/>
                <w:numId w:val="9"/>
              </w:numPr>
              <w:spacing w:after="0" w:line="240" w:lineRule="auto"/>
              <w:ind w:left="290" w:hanging="290"/>
              <w:jc w:val="both"/>
              <w:rPr>
                <w:rFonts w:cstheme="minorHAnsi"/>
                <w:i w:val="0"/>
                <w:sz w:val="24"/>
                <w:szCs w:val="24"/>
                <w:lang w:val="en-GB"/>
              </w:rPr>
            </w:pPr>
            <w:r w:rsidRPr="00374188">
              <w:rPr>
                <w:rFonts w:cstheme="minorHAnsi"/>
                <w:i w:val="0"/>
                <w:sz w:val="24"/>
                <w:szCs w:val="24"/>
                <w:lang w:val="en-GB"/>
              </w:rPr>
              <w:lastRenderedPageBreak/>
              <w:t>Number of Science and Technology parks</w:t>
            </w:r>
          </w:p>
          <w:p w:rsidR="00374188" w:rsidRPr="00374188" w:rsidRDefault="00374188" w:rsidP="00374188">
            <w:pPr>
              <w:numPr>
                <w:ilvl w:val="0"/>
                <w:numId w:val="9"/>
              </w:numPr>
              <w:spacing w:after="0" w:line="240" w:lineRule="auto"/>
              <w:ind w:left="284" w:hanging="284"/>
              <w:jc w:val="both"/>
              <w:rPr>
                <w:rFonts w:cstheme="minorHAnsi"/>
                <w:sz w:val="24"/>
                <w:szCs w:val="24"/>
                <w:lang w:val="en-GB"/>
              </w:rPr>
            </w:pPr>
            <w:r w:rsidRPr="00374188">
              <w:rPr>
                <w:rFonts w:cstheme="minorHAnsi"/>
                <w:sz w:val="24"/>
                <w:szCs w:val="24"/>
                <w:lang w:val="en-GB"/>
              </w:rPr>
              <w:t xml:space="preserve">Number of laws and bylaws that improve this area </w:t>
            </w:r>
          </w:p>
          <w:p w:rsidR="00374188" w:rsidRPr="00374188" w:rsidRDefault="00374188" w:rsidP="00374188">
            <w:pPr>
              <w:numPr>
                <w:ilvl w:val="0"/>
                <w:numId w:val="9"/>
              </w:numPr>
              <w:spacing w:before="40" w:after="40" w:line="240" w:lineRule="auto"/>
              <w:ind w:left="290" w:hanging="290"/>
              <w:jc w:val="both"/>
              <w:rPr>
                <w:rFonts w:cstheme="minorHAnsi"/>
                <w:sz w:val="24"/>
                <w:szCs w:val="24"/>
                <w:lang w:val="en-GB"/>
              </w:rPr>
            </w:pPr>
            <w:r w:rsidRPr="00374188">
              <w:rPr>
                <w:rFonts w:cstheme="minorHAnsi"/>
                <w:sz w:val="24"/>
                <w:szCs w:val="24"/>
                <w:lang w:val="en-GB"/>
              </w:rPr>
              <w:t>Number of new institutes/centre s of excellence</w:t>
            </w:r>
          </w:p>
          <w:p w:rsidR="00374188" w:rsidRPr="00374188" w:rsidRDefault="00374188" w:rsidP="00374188">
            <w:pPr>
              <w:numPr>
                <w:ilvl w:val="0"/>
                <w:numId w:val="9"/>
              </w:numPr>
              <w:spacing w:before="40" w:after="40" w:line="240" w:lineRule="auto"/>
              <w:ind w:left="290" w:hanging="270"/>
              <w:jc w:val="both"/>
              <w:rPr>
                <w:rFonts w:cstheme="minorHAnsi"/>
                <w:sz w:val="24"/>
                <w:szCs w:val="24"/>
                <w:lang w:val="en-GB"/>
              </w:rPr>
            </w:pPr>
            <w:r w:rsidRPr="00374188">
              <w:rPr>
                <w:rFonts w:cstheme="minorHAnsi"/>
                <w:sz w:val="24"/>
                <w:szCs w:val="24"/>
                <w:lang w:val="en-GB"/>
              </w:rPr>
              <w:t xml:space="preserve">Number of local connections of SARNET </w:t>
            </w:r>
          </w:p>
        </w:tc>
        <w:tc>
          <w:tcPr>
            <w:tcW w:w="0" w:type="auto"/>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14</w:t>
            </w:r>
          </w:p>
        </w:tc>
        <w:tc>
          <w:tcPr>
            <w:tcW w:w="0" w:type="auto"/>
            <w:vAlign w:val="center"/>
          </w:tcPr>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 ( functioning)</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 (functioning)</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2</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     20</w:t>
            </w: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Budget (BAM)</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Other sources (BAM)</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17.900.000 </w:t>
            </w:r>
          </w:p>
        </w:tc>
        <w:tc>
          <w:tcPr>
            <w:tcW w:w="72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26.000.000 </w:t>
            </w:r>
          </w:p>
        </w:tc>
        <w:tc>
          <w:tcPr>
            <w:tcW w:w="893"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43.900.000 </w:t>
            </w:r>
          </w:p>
        </w:tc>
      </w:tr>
      <w:tr w:rsidR="00374188" w:rsidRPr="00374188" w:rsidTr="00374188">
        <w:trPr>
          <w:trHeight w:val="478"/>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1.2.2.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Creation of systemic support for increasing the number of innovations and introduction of new technologies in the function of economic development</w:t>
            </w: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Indicators of the measure</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Initial values of indicators</w:t>
            </w:r>
          </w:p>
        </w:tc>
        <w:tc>
          <w:tcPr>
            <w:tcW w:w="893" w:type="pct"/>
            <w:shd w:val="clear" w:color="auto" w:fill="D9E2F3"/>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tcPr>
          <w:p w:rsidR="00374188" w:rsidRPr="00374188" w:rsidRDefault="00374188" w:rsidP="00374188">
            <w:pPr>
              <w:numPr>
                <w:ilvl w:val="0"/>
                <w:numId w:val="29"/>
              </w:numPr>
              <w:tabs>
                <w:tab w:val="clear" w:pos="720"/>
                <w:tab w:val="num" w:pos="285"/>
              </w:tabs>
              <w:spacing w:before="40" w:after="40" w:line="240" w:lineRule="auto"/>
              <w:ind w:left="285" w:hanging="285"/>
              <w:contextualSpacing/>
              <w:jc w:val="both"/>
              <w:rPr>
                <w:rFonts w:eastAsia="Calibri" w:cstheme="minorHAnsi"/>
                <w:i/>
                <w:sz w:val="24"/>
                <w:szCs w:val="24"/>
                <w:lang w:val="en-GB"/>
              </w:rPr>
            </w:pPr>
            <w:r w:rsidRPr="00374188">
              <w:rPr>
                <w:rFonts w:eastAsia="Calibri" w:cstheme="minorHAnsi"/>
                <w:sz w:val="24"/>
                <w:szCs w:val="24"/>
                <w:lang w:val="en-GB"/>
              </w:rPr>
              <w:t>Number of joint projects supported through the “SYNERGY” programme</w:t>
            </w:r>
          </w:p>
          <w:p w:rsidR="00374188" w:rsidRPr="00374188" w:rsidRDefault="00374188" w:rsidP="00374188">
            <w:pPr>
              <w:numPr>
                <w:ilvl w:val="0"/>
                <w:numId w:val="29"/>
              </w:numPr>
              <w:tabs>
                <w:tab w:val="clear" w:pos="720"/>
                <w:tab w:val="num" w:pos="285"/>
              </w:tabs>
              <w:spacing w:before="40" w:after="40" w:line="240" w:lineRule="auto"/>
              <w:ind w:left="285" w:hanging="285"/>
              <w:contextualSpacing/>
              <w:jc w:val="both"/>
              <w:rPr>
                <w:rFonts w:eastAsia="Calibri" w:cstheme="minorHAnsi"/>
                <w:sz w:val="24"/>
                <w:szCs w:val="24"/>
                <w:lang w:val="en-GB"/>
              </w:rPr>
            </w:pPr>
            <w:r w:rsidRPr="00374188">
              <w:rPr>
                <w:rFonts w:eastAsia="Calibri" w:cstheme="minorHAnsi"/>
                <w:sz w:val="24"/>
                <w:szCs w:val="24"/>
                <w:lang w:val="en-GB"/>
              </w:rPr>
              <w:t>Number of technology development projects supported by MNRVOID</w:t>
            </w:r>
          </w:p>
          <w:p w:rsidR="00374188" w:rsidRPr="00374188" w:rsidRDefault="00374188" w:rsidP="00374188">
            <w:pPr>
              <w:numPr>
                <w:ilvl w:val="0"/>
                <w:numId w:val="29"/>
              </w:numPr>
              <w:tabs>
                <w:tab w:val="clear" w:pos="720"/>
                <w:tab w:val="num" w:pos="285"/>
              </w:tabs>
              <w:spacing w:before="40" w:after="40" w:line="240" w:lineRule="auto"/>
              <w:ind w:left="285" w:hanging="285"/>
              <w:contextualSpacing/>
              <w:jc w:val="both"/>
              <w:rPr>
                <w:rFonts w:eastAsia="Calibri" w:cstheme="minorHAnsi"/>
                <w:sz w:val="24"/>
                <w:szCs w:val="24"/>
                <w:lang w:val="en-GB"/>
              </w:rPr>
            </w:pPr>
            <w:r w:rsidRPr="00374188">
              <w:rPr>
                <w:rFonts w:eastAsia="Calibri" w:cstheme="minorHAnsi"/>
                <w:sz w:val="24"/>
                <w:szCs w:val="24"/>
                <w:lang w:val="en-GB"/>
              </w:rPr>
              <w:t>Number of innovative enterprises supported by MNRVOID</w:t>
            </w:r>
          </w:p>
        </w:tc>
        <w:tc>
          <w:tcPr>
            <w:tcW w:w="0" w:type="auto"/>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after="0" w:line="240" w:lineRule="auto"/>
              <w:jc w:val="both"/>
              <w:rPr>
                <w:rFonts w:cstheme="minorHAnsi"/>
                <w:sz w:val="24"/>
                <w:szCs w:val="24"/>
                <w:lang w:val="en-GB"/>
              </w:rPr>
            </w:pPr>
          </w:p>
        </w:tc>
        <w:tc>
          <w:tcPr>
            <w:tcW w:w="0" w:type="auto"/>
          </w:tcPr>
          <w:p w:rsidR="00374188" w:rsidRPr="00374188" w:rsidRDefault="00374188" w:rsidP="00374188">
            <w:pPr>
              <w:spacing w:before="40" w:after="40" w:line="240" w:lineRule="auto"/>
              <w:jc w:val="both"/>
              <w:rPr>
                <w:rFonts w:eastAsia="Calibri" w:cstheme="minorHAnsi"/>
                <w:sz w:val="24"/>
                <w:szCs w:val="24"/>
                <w:lang w:val="sr-Latn-BA"/>
              </w:rPr>
            </w:pPr>
            <w:r w:rsidRPr="00374188">
              <w:rPr>
                <w:rFonts w:eastAsia="Calibri" w:cstheme="minorHAnsi"/>
                <w:sz w:val="24"/>
                <w:szCs w:val="24"/>
                <w:lang w:val="en-GB"/>
              </w:rPr>
              <w:t>10 annually</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12 annually</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30</w:t>
            </w:r>
          </w:p>
          <w:p w:rsidR="00374188" w:rsidRPr="00374188" w:rsidRDefault="00374188" w:rsidP="00374188">
            <w:pPr>
              <w:spacing w:after="0" w:line="240" w:lineRule="auto"/>
              <w:jc w:val="both"/>
              <w:rPr>
                <w:rFonts w:cstheme="minorHAnsi"/>
                <w:sz w:val="24"/>
                <w:szCs w:val="24"/>
                <w:lang w:val="en-GB"/>
              </w:rPr>
            </w:pPr>
          </w:p>
        </w:tc>
      </w:tr>
      <w:tr w:rsidR="00374188" w:rsidRPr="00374188" w:rsidTr="00374188">
        <w:trPr>
          <w:trHeight w:val="485"/>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Budget (BAM)</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Other sources (BAM)</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586"/>
          <w:jc w:val="center"/>
        </w:trPr>
        <w:tc>
          <w:tcPr>
            <w:tcW w:w="65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3.000.000 </w:t>
            </w:r>
          </w:p>
        </w:tc>
        <w:tc>
          <w:tcPr>
            <w:tcW w:w="72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w:t>
            </w:r>
          </w:p>
        </w:tc>
        <w:tc>
          <w:tcPr>
            <w:tcW w:w="893"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3.000.000 </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1.2.3. Measure</w:t>
            </w:r>
          </w:p>
        </w:tc>
        <w:tc>
          <w:tcPr>
            <w:tcW w:w="1322" w:type="pct"/>
            <w:vMerge w:val="restart"/>
            <w:tcMar>
              <w:top w:w="0" w:type="dxa"/>
              <w:left w:w="108" w:type="dxa"/>
              <w:bottom w:w="0" w:type="dxa"/>
              <w:right w:w="108" w:type="dxa"/>
            </w:tcMar>
            <w:vAlign w:val="center"/>
          </w:tcPr>
          <w:p w:rsidR="00374188" w:rsidRPr="00374188" w:rsidRDefault="00C532DA" w:rsidP="00374188">
            <w:pPr>
              <w:spacing w:after="0" w:line="240" w:lineRule="auto"/>
              <w:jc w:val="both"/>
              <w:rPr>
                <w:rFonts w:cstheme="minorHAnsi"/>
                <w:bCs/>
                <w:sz w:val="24"/>
                <w:szCs w:val="24"/>
                <w:lang w:val="en-GB"/>
              </w:rPr>
            </w:pPr>
            <w:r w:rsidRPr="00374188">
              <w:rPr>
                <w:rFonts w:cstheme="minorHAnsi"/>
                <w:bCs/>
                <w:sz w:val="24"/>
                <w:szCs w:val="24"/>
                <w:lang w:val="en-GB"/>
              </w:rPr>
              <w:t>Strengthening</w:t>
            </w:r>
            <w:r w:rsidR="00374188" w:rsidRPr="00374188">
              <w:rPr>
                <w:rFonts w:cstheme="minorHAnsi"/>
                <w:bCs/>
                <w:sz w:val="24"/>
                <w:szCs w:val="24"/>
                <w:lang w:val="en-GB"/>
              </w:rPr>
              <w:t xml:space="preserve"> of scientific research and research-development quality</w:t>
            </w: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Indicators of the measure</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Initial values of indicators</w:t>
            </w:r>
          </w:p>
        </w:tc>
        <w:tc>
          <w:tcPr>
            <w:tcW w:w="893" w:type="pct"/>
            <w:shd w:val="clear" w:color="auto" w:fill="D9E2F3"/>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70"/>
          <w:jc w:val="center"/>
        </w:trPr>
        <w:tc>
          <w:tcPr>
            <w:tcW w:w="659" w:type="pct"/>
            <w:vMerge/>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tcPr>
          <w:p w:rsidR="00374188" w:rsidRPr="00374188" w:rsidRDefault="00374188" w:rsidP="00374188">
            <w:pPr>
              <w:numPr>
                <w:ilvl w:val="0"/>
                <w:numId w:val="9"/>
              </w:numPr>
              <w:spacing w:before="40" w:after="40" w:line="240" w:lineRule="auto"/>
              <w:ind w:left="285" w:hanging="285"/>
              <w:jc w:val="both"/>
              <w:rPr>
                <w:rFonts w:eastAsia="Calibri" w:cstheme="minorHAnsi"/>
                <w:sz w:val="24"/>
                <w:szCs w:val="24"/>
                <w:lang w:val="en-GB"/>
              </w:rPr>
            </w:pPr>
            <w:r w:rsidRPr="00374188">
              <w:rPr>
                <w:rFonts w:eastAsia="Calibri" w:cstheme="minorHAnsi"/>
                <w:sz w:val="24"/>
                <w:szCs w:val="24"/>
                <w:lang w:val="en-GB"/>
              </w:rPr>
              <w:t xml:space="preserve">Number of centre s for monitoring scientific productivity </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Number of public repositories (open science)</w:t>
            </w:r>
          </w:p>
          <w:p w:rsidR="00374188" w:rsidRPr="00374188" w:rsidRDefault="00374188" w:rsidP="00374188">
            <w:pPr>
              <w:numPr>
                <w:ilvl w:val="0"/>
                <w:numId w:val="9"/>
              </w:numPr>
              <w:spacing w:before="40" w:after="40" w:line="240" w:lineRule="auto"/>
              <w:ind w:left="285" w:hanging="285"/>
              <w:jc w:val="both"/>
              <w:rPr>
                <w:rFonts w:eastAsia="Calibri" w:cstheme="minorHAnsi"/>
                <w:sz w:val="24"/>
                <w:szCs w:val="24"/>
                <w:lang w:val="en-GB"/>
              </w:rPr>
            </w:pPr>
            <w:r w:rsidRPr="00374188">
              <w:rPr>
                <w:rFonts w:eastAsia="Calibri" w:cstheme="minorHAnsi"/>
                <w:sz w:val="24"/>
                <w:szCs w:val="24"/>
                <w:lang w:val="en-GB"/>
              </w:rPr>
              <w:lastRenderedPageBreak/>
              <w:t>Number of published works in international reference journals supported by MNRVOID</w:t>
            </w:r>
          </w:p>
          <w:p w:rsidR="00374188" w:rsidRPr="00374188" w:rsidRDefault="00374188" w:rsidP="00374188">
            <w:pPr>
              <w:numPr>
                <w:ilvl w:val="0"/>
                <w:numId w:val="9"/>
              </w:numPr>
              <w:spacing w:before="40" w:after="40" w:line="240" w:lineRule="auto"/>
              <w:ind w:left="285" w:hanging="270"/>
              <w:jc w:val="both"/>
              <w:rPr>
                <w:rFonts w:eastAsia="Calibri" w:cstheme="minorHAnsi"/>
                <w:sz w:val="24"/>
                <w:szCs w:val="24"/>
                <w:lang w:val="en-GB"/>
              </w:rPr>
            </w:pPr>
            <w:r w:rsidRPr="00374188">
              <w:rPr>
                <w:rFonts w:eastAsia="Calibri" w:cstheme="minorHAnsi"/>
                <w:sz w:val="24"/>
                <w:szCs w:val="24"/>
                <w:lang w:val="en-GB"/>
              </w:rPr>
              <w:t xml:space="preserve">Number of updates on Roadmap of Research Infrastructure </w:t>
            </w:r>
          </w:p>
          <w:p w:rsidR="00374188" w:rsidRPr="00374188" w:rsidRDefault="00374188" w:rsidP="00374188">
            <w:pPr>
              <w:numPr>
                <w:ilvl w:val="0"/>
                <w:numId w:val="9"/>
              </w:numPr>
              <w:spacing w:before="40" w:after="40" w:line="240" w:lineRule="auto"/>
              <w:ind w:left="285" w:hanging="285"/>
              <w:jc w:val="both"/>
              <w:rPr>
                <w:rFonts w:eastAsia="Calibri" w:cstheme="minorHAnsi"/>
                <w:sz w:val="24"/>
                <w:szCs w:val="24"/>
                <w:lang w:val="en-GB"/>
              </w:rPr>
            </w:pPr>
            <w:r w:rsidRPr="00374188">
              <w:rPr>
                <w:rFonts w:eastAsia="Calibri" w:cstheme="minorHAnsi"/>
                <w:sz w:val="24"/>
                <w:szCs w:val="24"/>
                <w:lang w:val="en-GB"/>
              </w:rPr>
              <w:t>Number of researchers employed in research and development</w:t>
            </w:r>
          </w:p>
          <w:p w:rsidR="00374188" w:rsidRPr="00374188" w:rsidRDefault="00374188" w:rsidP="00374188">
            <w:pPr>
              <w:numPr>
                <w:ilvl w:val="0"/>
                <w:numId w:val="9"/>
              </w:numPr>
              <w:spacing w:before="40" w:after="40" w:line="240" w:lineRule="auto"/>
              <w:ind w:left="285" w:hanging="270"/>
              <w:jc w:val="both"/>
              <w:rPr>
                <w:rFonts w:eastAsia="Calibri" w:cstheme="minorHAnsi"/>
                <w:sz w:val="24"/>
                <w:szCs w:val="24"/>
                <w:lang w:val="en-GB"/>
              </w:rPr>
            </w:pPr>
            <w:r w:rsidRPr="00374188">
              <w:rPr>
                <w:rFonts w:eastAsia="Calibri" w:cstheme="minorHAnsi"/>
                <w:sz w:val="24"/>
                <w:szCs w:val="24"/>
                <w:lang w:val="en-GB"/>
              </w:rPr>
              <w:t>Number of publications co-financed by MNRVOID</w:t>
            </w:r>
          </w:p>
          <w:p w:rsidR="00374188" w:rsidRPr="00374188" w:rsidRDefault="00374188" w:rsidP="00374188">
            <w:pPr>
              <w:pStyle w:val="ListParagraph"/>
              <w:numPr>
                <w:ilvl w:val="0"/>
                <w:numId w:val="9"/>
              </w:numPr>
              <w:spacing w:before="40" w:after="40" w:line="240" w:lineRule="auto"/>
              <w:ind w:left="285" w:hanging="270"/>
              <w:jc w:val="both"/>
              <w:rPr>
                <w:rFonts w:eastAsia="Calibri" w:cstheme="minorHAnsi"/>
                <w:sz w:val="24"/>
                <w:szCs w:val="24"/>
                <w:lang w:val="en-GB"/>
              </w:rPr>
            </w:pPr>
            <w:r w:rsidRPr="00374188">
              <w:rPr>
                <w:rFonts w:eastAsia="Calibri" w:cstheme="minorHAnsi"/>
                <w:i w:val="0"/>
                <w:sz w:val="24"/>
                <w:szCs w:val="24"/>
                <w:lang w:val="en-GB"/>
              </w:rPr>
              <w:t>Number of scientific meetings co-financed by MNRVOID</w:t>
            </w:r>
          </w:p>
          <w:p w:rsidR="00374188" w:rsidRPr="00374188" w:rsidRDefault="00374188" w:rsidP="00374188">
            <w:pPr>
              <w:pStyle w:val="ListParagraph"/>
              <w:numPr>
                <w:ilvl w:val="0"/>
                <w:numId w:val="9"/>
              </w:numPr>
              <w:spacing w:before="40" w:after="40" w:line="240" w:lineRule="auto"/>
              <w:ind w:left="285" w:hanging="285"/>
              <w:jc w:val="both"/>
              <w:rPr>
                <w:rFonts w:eastAsia="Calibri" w:cstheme="minorHAnsi"/>
                <w:sz w:val="24"/>
                <w:szCs w:val="24"/>
                <w:lang w:val="en-GB"/>
              </w:rPr>
            </w:pPr>
            <w:r w:rsidRPr="00374188">
              <w:rPr>
                <w:rFonts w:eastAsia="Calibri" w:cstheme="minorHAnsi"/>
                <w:i w:val="0"/>
                <w:sz w:val="24"/>
                <w:szCs w:val="24"/>
                <w:lang w:val="en-GB"/>
              </w:rPr>
              <w:t>Number of categorized scientific journals from the RS in SCOPUS and WoS index databases</w:t>
            </w:r>
          </w:p>
        </w:tc>
        <w:tc>
          <w:tcPr>
            <w:tcW w:w="0" w:type="auto"/>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764</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63</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23</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5</w:t>
            </w:r>
          </w:p>
          <w:p w:rsidR="00374188" w:rsidRPr="00374188" w:rsidRDefault="00374188" w:rsidP="00374188">
            <w:pPr>
              <w:spacing w:after="0" w:line="240" w:lineRule="auto"/>
              <w:jc w:val="both"/>
              <w:rPr>
                <w:rFonts w:cstheme="minorHAnsi"/>
                <w:sz w:val="24"/>
                <w:szCs w:val="24"/>
                <w:lang w:val="en-GB"/>
              </w:rPr>
            </w:pPr>
          </w:p>
        </w:tc>
        <w:tc>
          <w:tcPr>
            <w:tcW w:w="0" w:type="auto"/>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1 (functioning)</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180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800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70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25</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10</w:t>
            </w:r>
          </w:p>
        </w:tc>
      </w:tr>
      <w:tr w:rsidR="00374188" w:rsidRPr="00374188" w:rsidTr="00374188">
        <w:trPr>
          <w:trHeight w:val="485"/>
          <w:jc w:val="center"/>
        </w:trPr>
        <w:tc>
          <w:tcPr>
            <w:tcW w:w="659" w:type="pct"/>
            <w:vMerge/>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Budget (BAM)</w:t>
            </w:r>
          </w:p>
        </w:tc>
        <w:tc>
          <w:tcPr>
            <w:tcW w:w="728"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Other sources (BAM)</w:t>
            </w:r>
          </w:p>
        </w:tc>
        <w:tc>
          <w:tcPr>
            <w:tcW w:w="893" w:type="pct"/>
            <w:shd w:val="clear" w:color="auto" w:fill="D9E2F3"/>
            <w:tcMar>
              <w:top w:w="0" w:type="dxa"/>
              <w:left w:w="108" w:type="dxa"/>
              <w:bottom w:w="0" w:type="dxa"/>
              <w:right w:w="108" w:type="dxa"/>
            </w:tcMar>
            <w:vAlign w:val="center"/>
            <w:hideMark/>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59" w:type="pct"/>
            <w:vMerge/>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9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2.700.000 </w:t>
            </w:r>
          </w:p>
        </w:tc>
        <w:tc>
          <w:tcPr>
            <w:tcW w:w="72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w:t>
            </w:r>
          </w:p>
        </w:tc>
        <w:tc>
          <w:tcPr>
            <w:tcW w:w="893"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2.700.000 </w:t>
            </w:r>
          </w:p>
        </w:tc>
      </w:tr>
    </w:tbl>
    <w:p w:rsidR="00374188" w:rsidRPr="00374188" w:rsidRDefault="00374188" w:rsidP="00374188">
      <w:pPr>
        <w:spacing w:line="240" w:lineRule="auto"/>
        <w:jc w:val="both"/>
        <w:rPr>
          <w:rFonts w:cstheme="minorHAnsi"/>
          <w:i/>
          <w:sz w:val="24"/>
          <w:szCs w:val="24"/>
          <w:lang w:val="en-GB"/>
        </w:rPr>
      </w:pPr>
      <w:r w:rsidRPr="00374188">
        <w:rPr>
          <w:rFonts w:cstheme="minorHAnsi"/>
          <w:sz w:val="24"/>
          <w:szCs w:val="24"/>
          <w:lang w:val="en-GB"/>
        </w:rPr>
        <w:t xml:space="preserve">* </w:t>
      </w:r>
      <w:r w:rsidRPr="00374188">
        <w:rPr>
          <w:rFonts w:cstheme="minorHAnsi"/>
          <w:i/>
          <w:sz w:val="24"/>
          <w:szCs w:val="24"/>
          <w:lang w:val="en-GB"/>
        </w:rPr>
        <w:t>the programme did not take place;</w:t>
      </w:r>
    </w:p>
    <w:p w:rsidR="00374188" w:rsidRPr="00374188" w:rsidRDefault="00374188" w:rsidP="00374188">
      <w:pPr>
        <w:spacing w:line="240" w:lineRule="auto"/>
        <w:jc w:val="both"/>
        <w:rPr>
          <w:rFonts w:cstheme="minorHAnsi"/>
          <w:i/>
          <w:sz w:val="24"/>
          <w:szCs w:val="24"/>
          <w:lang w:val="en-GB"/>
        </w:rPr>
      </w:pPr>
      <w:r w:rsidRPr="00374188">
        <w:rPr>
          <w:rFonts w:cstheme="minorHAnsi"/>
          <w:i/>
          <w:sz w:val="24"/>
          <w:szCs w:val="24"/>
          <w:lang w:val="en-GB"/>
        </w:rPr>
        <w:t xml:space="preserve"> ** the programme changes form and becomes a competitive grant</w:t>
      </w:r>
    </w:p>
    <w:p w:rsidR="00374188" w:rsidRPr="00374188" w:rsidRDefault="00374188" w:rsidP="00374188">
      <w:pPr>
        <w:pStyle w:val="Heading3"/>
        <w:spacing w:line="240" w:lineRule="auto"/>
        <w:jc w:val="both"/>
        <w:rPr>
          <w:rFonts w:asciiTheme="minorHAnsi" w:hAnsiTheme="minorHAnsi" w:cstheme="minorHAnsi"/>
          <w:lang w:val="en-GB"/>
        </w:rPr>
      </w:pPr>
      <w:bookmarkStart w:id="80" w:name="_Toc162518489"/>
      <w:r w:rsidRPr="00374188">
        <w:rPr>
          <w:rFonts w:asciiTheme="minorHAnsi" w:hAnsiTheme="minorHAnsi" w:cstheme="minorHAnsi"/>
          <w:lang w:val="en-GB"/>
        </w:rPr>
        <w:t>7.1.2. Summary of priorities and measures for the 2nd strategic goal</w:t>
      </w:r>
      <w:bookmarkEnd w:id="80"/>
    </w:p>
    <w:tbl>
      <w:tblPr>
        <w:tblW w:w="53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3"/>
        <w:gridCol w:w="2343"/>
        <w:gridCol w:w="2678"/>
        <w:gridCol w:w="1906"/>
        <w:gridCol w:w="1388"/>
      </w:tblGrid>
      <w:tr w:rsidR="00374188" w:rsidRPr="00374188" w:rsidTr="00374188">
        <w:trPr>
          <w:trHeight w:val="287"/>
          <w:jc w:val="center"/>
        </w:trPr>
        <w:tc>
          <w:tcPr>
            <w:tcW w:w="709" w:type="pct"/>
            <w:shd w:val="clear" w:color="auto" w:fill="8EAADB"/>
            <w:tcMar>
              <w:top w:w="0" w:type="dxa"/>
              <w:left w:w="108" w:type="dxa"/>
              <w:bottom w:w="0" w:type="dxa"/>
              <w:right w:w="108" w:type="dxa"/>
            </w:tcMar>
            <w:vAlign w:val="center"/>
            <w:hideMark/>
          </w:tcPr>
          <w:p w:rsidR="00374188" w:rsidRPr="00374188" w:rsidRDefault="00374188" w:rsidP="00C532DA">
            <w:pPr>
              <w:spacing w:before="40" w:after="40" w:line="240" w:lineRule="auto"/>
              <w:jc w:val="both"/>
              <w:rPr>
                <w:rFonts w:cstheme="minorHAnsi"/>
                <w:b/>
                <w:bCs/>
                <w:sz w:val="24"/>
                <w:szCs w:val="24"/>
                <w:lang w:val="en-GB"/>
              </w:rPr>
            </w:pPr>
            <w:r w:rsidRPr="00374188">
              <w:rPr>
                <w:rFonts w:cstheme="minorHAnsi"/>
                <w:b/>
                <w:bCs/>
                <w:sz w:val="24"/>
                <w:szCs w:val="24"/>
                <w:lang w:val="en-GB"/>
              </w:rPr>
              <w:t>O</w:t>
            </w:r>
            <w:r w:rsidR="00C532DA">
              <w:rPr>
                <w:rFonts w:cstheme="minorHAnsi"/>
                <w:b/>
                <w:bCs/>
                <w:sz w:val="24"/>
                <w:szCs w:val="24"/>
                <w:lang w:val="en-GB"/>
              </w:rPr>
              <w:t>rd</w:t>
            </w:r>
            <w:r w:rsidRPr="00374188">
              <w:rPr>
                <w:rFonts w:cstheme="minorHAnsi"/>
                <w:b/>
                <w:bCs/>
                <w:sz w:val="24"/>
                <w:szCs w:val="24"/>
                <w:lang w:val="en-GB"/>
              </w:rPr>
              <w:t xml:space="preserve">. Number and mark </w:t>
            </w:r>
          </w:p>
        </w:tc>
        <w:tc>
          <w:tcPr>
            <w:tcW w:w="1215" w:type="pct"/>
            <w:shd w:val="clear" w:color="auto" w:fill="8EAADB"/>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NAME</w:t>
            </w:r>
          </w:p>
        </w:tc>
        <w:tc>
          <w:tcPr>
            <w:tcW w:w="3076" w:type="pct"/>
            <w:gridSpan w:val="3"/>
            <w:shd w:val="clear" w:color="auto" w:fill="8EAADB"/>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Indicators and financial sources</w:t>
            </w:r>
          </w:p>
        </w:tc>
      </w:tr>
      <w:tr w:rsidR="00374188" w:rsidRPr="00374188" w:rsidTr="00374188">
        <w:trPr>
          <w:trHeight w:val="745"/>
          <w:jc w:val="center"/>
        </w:trPr>
        <w:tc>
          <w:tcPr>
            <w:tcW w:w="709" w:type="pct"/>
            <w:vMerge w:val="restart"/>
            <w:shd w:val="clear" w:color="auto" w:fill="DEEAF6"/>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2. Strategic goal</w:t>
            </w:r>
          </w:p>
        </w:tc>
        <w:tc>
          <w:tcPr>
            <w:tcW w:w="1215"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sz w:val="24"/>
                <w:szCs w:val="24"/>
                <w:lang w:val="en-GB"/>
              </w:rPr>
            </w:pPr>
            <w:r w:rsidRPr="00374188">
              <w:rPr>
                <w:rFonts w:cstheme="minorHAnsi"/>
                <w:b/>
                <w:sz w:val="24"/>
                <w:szCs w:val="24"/>
                <w:lang w:val="en-GB"/>
              </w:rPr>
              <w:t>Improved attractiveness, quality and impact of higher education on quality of human resources in the RS</w:t>
            </w: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strategic goal</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709" w:type="pct"/>
            <w:vMerge/>
            <w:vAlign w:val="center"/>
            <w:hideMark/>
          </w:tcPr>
          <w:p w:rsidR="00374188" w:rsidRPr="00374188" w:rsidRDefault="00374188" w:rsidP="00374188">
            <w:pPr>
              <w:spacing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line="240" w:lineRule="auto"/>
              <w:jc w:val="both"/>
              <w:rPr>
                <w:rFonts w:eastAsia="Calibri" w:cstheme="minorHAnsi"/>
                <w:sz w:val="24"/>
                <w:szCs w:val="24"/>
                <w:lang w:val="en-GB"/>
              </w:rPr>
            </w:pPr>
          </w:p>
        </w:tc>
        <w:tc>
          <w:tcPr>
            <w:tcW w:w="1375" w:type="pct"/>
            <w:shd w:val="clear" w:color="auto" w:fill="FFFFFF"/>
            <w:tcMar>
              <w:top w:w="0" w:type="dxa"/>
              <w:left w:w="108" w:type="dxa"/>
              <w:bottom w:w="0" w:type="dxa"/>
              <w:right w:w="108" w:type="dxa"/>
            </w:tcMar>
            <w:vAlign w:val="cente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 highly educated persons in the total number of unemployed</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 xml:space="preserve">– the ratio of the number of employed and unemployed with the </w:t>
            </w:r>
            <w:r w:rsidRPr="00374188">
              <w:rPr>
                <w:rFonts w:cstheme="minorHAnsi"/>
                <w:sz w:val="24"/>
                <w:szCs w:val="24"/>
                <w:lang w:val="en-GB"/>
              </w:rPr>
              <w:lastRenderedPageBreak/>
              <w:t>HED at the end of the period</w:t>
            </w:r>
          </w:p>
        </w:tc>
        <w:tc>
          <w:tcPr>
            <w:tcW w:w="989" w:type="pct"/>
            <w:shd w:val="clear" w:color="auto" w:fill="FFFFFF"/>
            <w:tcMar>
              <w:top w:w="0" w:type="dxa"/>
              <w:left w:w="108" w:type="dxa"/>
              <w:bottom w:w="0" w:type="dxa"/>
              <w:right w:w="108" w:type="dxa"/>
            </w:tcMa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lastRenderedPageBreak/>
              <w:t>13,41% (31.12.2022)</w:t>
            </w:r>
          </w:p>
          <w:p w:rsidR="00374188" w:rsidRPr="00374188" w:rsidRDefault="00374188" w:rsidP="00374188">
            <w:pPr>
              <w:spacing w:line="240" w:lineRule="auto"/>
              <w:jc w:val="both"/>
              <w:rPr>
                <w:rFonts w:cstheme="minorHAnsi"/>
                <w:color w:val="FF0000"/>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96,87% (31.12.2022)</w:t>
            </w:r>
          </w:p>
        </w:tc>
        <w:tc>
          <w:tcPr>
            <w:tcW w:w="712" w:type="pct"/>
            <w:shd w:val="clear" w:color="auto" w:fill="FFFFFF"/>
            <w:tcMar>
              <w:top w:w="0" w:type="dxa"/>
              <w:left w:w="108" w:type="dxa"/>
              <w:bottom w:w="0" w:type="dxa"/>
              <w:right w:w="108" w:type="dxa"/>
            </w:tcMa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Less than 10%</w:t>
            </w:r>
          </w:p>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More than 100%</w:t>
            </w:r>
          </w:p>
        </w:tc>
      </w:tr>
      <w:tr w:rsidR="00374188" w:rsidRPr="00374188" w:rsidTr="00374188">
        <w:trPr>
          <w:trHeight w:val="377"/>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25"/>
          <w:jc w:val="center"/>
        </w:trPr>
        <w:tc>
          <w:tcPr>
            <w:tcW w:w="70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75" w:type="pct"/>
            <w:shd w:val="clear" w:color="auto" w:fill="FFFFFF"/>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20.125.000</w:t>
            </w:r>
          </w:p>
        </w:tc>
        <w:tc>
          <w:tcPr>
            <w:tcW w:w="989" w:type="pct"/>
            <w:shd w:val="clear" w:color="auto" w:fill="FFFFFF"/>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b/>
                <w:bCs/>
                <w:sz w:val="24"/>
                <w:szCs w:val="24"/>
                <w:lang w:val="en-GB"/>
              </w:rPr>
            </w:pPr>
            <w:r w:rsidRPr="00374188">
              <w:rPr>
                <w:rFonts w:cstheme="minorHAnsi"/>
                <w:b/>
                <w:bCs/>
                <w:sz w:val="24"/>
                <w:szCs w:val="24"/>
                <w:lang w:val="en-GB"/>
              </w:rPr>
              <w:t>2.410.000</w:t>
            </w:r>
          </w:p>
        </w:tc>
        <w:tc>
          <w:tcPr>
            <w:tcW w:w="712" w:type="pct"/>
            <w:shd w:val="clear" w:color="auto" w:fill="FFFFFF"/>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b/>
                <w:sz w:val="24"/>
                <w:szCs w:val="24"/>
                <w:lang w:val="en-GB"/>
              </w:rPr>
            </w:pPr>
            <w:r w:rsidRPr="00374188">
              <w:rPr>
                <w:rFonts w:cstheme="minorHAnsi"/>
                <w:b/>
                <w:bCs/>
                <w:sz w:val="24"/>
                <w:szCs w:val="24"/>
                <w:lang w:val="en-GB"/>
              </w:rPr>
              <w:t>22.535.000</w:t>
            </w:r>
          </w:p>
        </w:tc>
      </w:tr>
      <w:tr w:rsidR="00374188" w:rsidRPr="00374188" w:rsidTr="00374188">
        <w:trPr>
          <w:trHeight w:val="386"/>
          <w:jc w:val="center"/>
        </w:trPr>
        <w:tc>
          <w:tcPr>
            <w:tcW w:w="709" w:type="pct"/>
            <w:vMerge w:val="restart"/>
            <w:shd w:val="clear" w:color="auto" w:fill="B4C6E7"/>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2.1. Priority</w:t>
            </w:r>
          </w:p>
          <w:p w:rsidR="00374188" w:rsidRPr="00374188" w:rsidRDefault="00374188" w:rsidP="00374188">
            <w:pPr>
              <w:spacing w:before="40" w:after="40" w:line="240" w:lineRule="auto"/>
              <w:jc w:val="both"/>
              <w:rPr>
                <w:rFonts w:cstheme="minorHAnsi"/>
                <w:b/>
                <w:bCs/>
                <w:sz w:val="24"/>
                <w:szCs w:val="24"/>
                <w:lang w:val="en-GB"/>
              </w:rPr>
            </w:pPr>
          </w:p>
        </w:tc>
        <w:tc>
          <w:tcPr>
            <w:tcW w:w="1215"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b/>
                <w:bCs/>
                <w:sz w:val="24"/>
                <w:szCs w:val="24"/>
                <w:lang w:val="en-GB"/>
              </w:rPr>
              <w:t>Improving the quality of higher education and more efficient management of the development of the higher education system</w:t>
            </w: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priority</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70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pStyle w:val="ListParagraph"/>
              <w:numPr>
                <w:ilvl w:val="0"/>
                <w:numId w:val="37"/>
              </w:numPr>
              <w:spacing w:after="0" w:line="240" w:lineRule="auto"/>
              <w:ind w:left="295" w:hanging="270"/>
              <w:jc w:val="both"/>
              <w:rPr>
                <w:rFonts w:cstheme="minorHAnsi"/>
                <w:i w:val="0"/>
                <w:sz w:val="24"/>
                <w:szCs w:val="24"/>
                <w:lang w:val="en-GB"/>
              </w:rPr>
            </w:pPr>
            <w:r w:rsidRPr="00374188">
              <w:rPr>
                <w:rFonts w:cstheme="minorHAnsi"/>
                <w:i w:val="0"/>
                <w:sz w:val="24"/>
                <w:szCs w:val="24"/>
                <w:lang w:val="en-GB"/>
              </w:rPr>
              <w:t>Number of study programmes (estimated by CfHE)</w:t>
            </w:r>
          </w:p>
          <w:p w:rsidR="00374188" w:rsidRPr="00374188" w:rsidRDefault="00374188" w:rsidP="00374188">
            <w:pPr>
              <w:pStyle w:val="ListParagraph"/>
              <w:numPr>
                <w:ilvl w:val="0"/>
                <w:numId w:val="37"/>
              </w:numPr>
              <w:spacing w:after="0" w:line="240" w:lineRule="auto"/>
              <w:ind w:left="295" w:hanging="270"/>
              <w:jc w:val="both"/>
              <w:rPr>
                <w:rFonts w:cstheme="minorHAnsi"/>
                <w:i w:val="0"/>
                <w:sz w:val="24"/>
                <w:szCs w:val="24"/>
                <w:lang w:val="en-GB"/>
              </w:rPr>
            </w:pPr>
            <w:r w:rsidRPr="00374188">
              <w:rPr>
                <w:rFonts w:cstheme="minorHAnsi"/>
                <w:i w:val="0"/>
                <w:sz w:val="24"/>
                <w:szCs w:val="24"/>
                <w:lang w:val="en-GB"/>
              </w:rPr>
              <w:t>Compliance of study programmes (estimated by CfHE)</w:t>
            </w:r>
          </w:p>
          <w:p w:rsidR="00374188" w:rsidRPr="00374188" w:rsidRDefault="00374188" w:rsidP="00374188">
            <w:pPr>
              <w:pStyle w:val="ListParagraph"/>
              <w:numPr>
                <w:ilvl w:val="0"/>
                <w:numId w:val="37"/>
              </w:numPr>
              <w:spacing w:after="0" w:line="240" w:lineRule="auto"/>
              <w:ind w:left="315" w:hanging="315"/>
              <w:jc w:val="both"/>
              <w:rPr>
                <w:rFonts w:cstheme="minorHAnsi"/>
                <w:i w:val="0"/>
                <w:sz w:val="24"/>
                <w:szCs w:val="24"/>
                <w:lang w:val="en-GB"/>
              </w:rPr>
            </w:pPr>
            <w:r w:rsidRPr="00374188">
              <w:rPr>
                <w:rFonts w:cstheme="minorHAnsi"/>
                <w:i w:val="0"/>
                <w:sz w:val="24"/>
                <w:szCs w:val="24"/>
                <w:lang w:val="en-GB"/>
              </w:rPr>
              <w:t>The ratio of the total number of enrolled students in relation to the number of unemployed with HED</w:t>
            </w:r>
          </w:p>
          <w:p w:rsidR="00374188" w:rsidRPr="00374188" w:rsidRDefault="00374188" w:rsidP="00374188">
            <w:pPr>
              <w:pStyle w:val="ListParagraph"/>
              <w:numPr>
                <w:ilvl w:val="0"/>
                <w:numId w:val="37"/>
              </w:numPr>
              <w:spacing w:after="0" w:line="240" w:lineRule="auto"/>
              <w:ind w:left="315" w:hanging="315"/>
              <w:jc w:val="both"/>
              <w:rPr>
                <w:rFonts w:cstheme="minorHAnsi"/>
                <w:i w:val="0"/>
                <w:sz w:val="24"/>
                <w:szCs w:val="24"/>
                <w:lang w:val="en-GB"/>
              </w:rPr>
            </w:pPr>
            <w:r w:rsidRPr="00374188">
              <w:rPr>
                <w:rFonts w:cstheme="minorHAnsi"/>
                <w:i w:val="0"/>
                <w:sz w:val="24"/>
                <w:szCs w:val="24"/>
                <w:lang w:val="en-GB"/>
              </w:rPr>
              <w:t>Reducing the age of graduate students (who graduate up to 26 years of age)</w:t>
            </w:r>
          </w:p>
          <w:p w:rsidR="00374188" w:rsidRPr="00374188" w:rsidRDefault="00374188" w:rsidP="00374188">
            <w:pPr>
              <w:pStyle w:val="ListParagraph"/>
              <w:numPr>
                <w:ilvl w:val="0"/>
                <w:numId w:val="37"/>
              </w:numPr>
              <w:spacing w:after="0" w:line="240" w:lineRule="auto"/>
              <w:ind w:left="295" w:hanging="270"/>
              <w:jc w:val="both"/>
              <w:rPr>
                <w:rFonts w:cstheme="minorHAnsi"/>
                <w:i w:val="0"/>
                <w:sz w:val="24"/>
                <w:szCs w:val="24"/>
                <w:lang w:val="en-GB"/>
              </w:rPr>
            </w:pPr>
            <w:r w:rsidRPr="00374188">
              <w:rPr>
                <w:rFonts w:cstheme="minorHAnsi"/>
                <w:i w:val="0"/>
                <w:sz w:val="24"/>
                <w:szCs w:val="24"/>
                <w:lang w:val="en-GB"/>
              </w:rPr>
              <w:t>Average student age</w:t>
            </w:r>
          </w:p>
          <w:p w:rsidR="00374188" w:rsidRPr="00374188" w:rsidRDefault="00374188" w:rsidP="00374188">
            <w:pPr>
              <w:pStyle w:val="ListParagraph"/>
              <w:numPr>
                <w:ilvl w:val="0"/>
                <w:numId w:val="37"/>
              </w:numPr>
              <w:spacing w:after="0" w:line="240" w:lineRule="auto"/>
              <w:ind w:left="315" w:hanging="270"/>
              <w:jc w:val="both"/>
              <w:rPr>
                <w:rFonts w:cstheme="minorHAnsi"/>
                <w:sz w:val="24"/>
                <w:szCs w:val="24"/>
                <w:lang w:val="en-GB"/>
              </w:rPr>
            </w:pPr>
            <w:r w:rsidRPr="00374188">
              <w:rPr>
                <w:rFonts w:cstheme="minorHAnsi"/>
                <w:i w:val="0"/>
                <w:sz w:val="24"/>
                <w:szCs w:val="24"/>
                <w:lang w:val="en-GB"/>
              </w:rPr>
              <w:t>Percentage of students whose parents have a lower level of education</w:t>
            </w:r>
          </w:p>
        </w:tc>
        <w:tc>
          <w:tcPr>
            <w:tcW w:w="989" w:type="pct"/>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inadequate</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non-conformed</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2.4</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60,3%</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missing</w:t>
            </w:r>
          </w:p>
        </w:tc>
        <w:tc>
          <w:tcPr>
            <w:tcW w:w="712" w:type="pct"/>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optimal</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conformed</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2</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75%</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reduced average student age</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increased share</w:t>
            </w:r>
          </w:p>
        </w:tc>
      </w:tr>
      <w:tr w:rsidR="00374188" w:rsidRPr="00374188" w:rsidTr="00374188">
        <w:trPr>
          <w:trHeight w:val="377"/>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04"/>
          <w:jc w:val="center"/>
        </w:trPr>
        <w:tc>
          <w:tcPr>
            <w:tcW w:w="70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18.760.000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1.910.000</w:t>
            </w:r>
          </w:p>
        </w:tc>
        <w:tc>
          <w:tcPr>
            <w:tcW w:w="712"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20.670.000</w:t>
            </w:r>
          </w:p>
        </w:tc>
      </w:tr>
      <w:tr w:rsidR="00374188" w:rsidRPr="00374188" w:rsidTr="00374188">
        <w:trPr>
          <w:trHeight w:val="485"/>
          <w:jc w:val="center"/>
        </w:trPr>
        <w:tc>
          <w:tcPr>
            <w:tcW w:w="70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2.1.1. Measure</w:t>
            </w:r>
          </w:p>
        </w:tc>
        <w:tc>
          <w:tcPr>
            <w:tcW w:w="1215"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Accreditation and modernization of study programmes</w:t>
            </w: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70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numPr>
                <w:ilvl w:val="0"/>
                <w:numId w:val="9"/>
              </w:numPr>
              <w:spacing w:after="0" w:line="240" w:lineRule="auto"/>
              <w:ind w:left="284" w:hanging="284"/>
              <w:jc w:val="both"/>
              <w:rPr>
                <w:rFonts w:eastAsia="Calibri" w:cstheme="minorHAnsi"/>
                <w:sz w:val="24"/>
                <w:szCs w:val="24"/>
                <w:lang w:val="en-GB"/>
              </w:rPr>
            </w:pPr>
            <w:r w:rsidRPr="00374188">
              <w:rPr>
                <w:rFonts w:eastAsia="Calibri" w:cstheme="minorHAnsi"/>
                <w:sz w:val="24"/>
                <w:szCs w:val="24"/>
                <w:lang w:val="en-GB"/>
              </w:rPr>
              <w:t xml:space="preserve">Number of newly adopted standards </w:t>
            </w:r>
          </w:p>
          <w:p w:rsidR="00374188" w:rsidRPr="00374188" w:rsidRDefault="00374188" w:rsidP="00374188">
            <w:pPr>
              <w:numPr>
                <w:ilvl w:val="0"/>
                <w:numId w:val="9"/>
              </w:numPr>
              <w:spacing w:after="0" w:line="240" w:lineRule="auto"/>
              <w:ind w:left="284" w:hanging="284"/>
              <w:jc w:val="both"/>
              <w:rPr>
                <w:rFonts w:eastAsia="Calibri" w:cstheme="minorHAnsi"/>
                <w:sz w:val="24"/>
                <w:szCs w:val="24"/>
                <w:lang w:val="en-GB"/>
              </w:rPr>
            </w:pPr>
            <w:r w:rsidRPr="00374188">
              <w:rPr>
                <w:rFonts w:eastAsia="Calibri" w:cstheme="minorHAnsi"/>
                <w:sz w:val="24"/>
                <w:szCs w:val="24"/>
                <w:lang w:val="en-GB"/>
              </w:rPr>
              <w:t xml:space="preserve">Number of accredited study programmes </w:t>
            </w:r>
          </w:p>
          <w:p w:rsidR="00374188" w:rsidRPr="00374188" w:rsidRDefault="00374188" w:rsidP="00374188">
            <w:pPr>
              <w:numPr>
                <w:ilvl w:val="0"/>
                <w:numId w:val="9"/>
              </w:numPr>
              <w:spacing w:after="0" w:line="240" w:lineRule="auto"/>
              <w:ind w:left="284" w:hanging="284"/>
              <w:jc w:val="both"/>
              <w:rPr>
                <w:rFonts w:eastAsia="Calibri" w:cstheme="minorHAnsi"/>
                <w:sz w:val="24"/>
                <w:szCs w:val="24"/>
                <w:lang w:val="en-GB"/>
              </w:rPr>
            </w:pPr>
            <w:r w:rsidRPr="00374188">
              <w:rPr>
                <w:rFonts w:eastAsia="Calibri" w:cstheme="minorHAnsi"/>
                <w:sz w:val="24"/>
                <w:szCs w:val="24"/>
                <w:lang w:val="en-GB"/>
              </w:rPr>
              <w:t xml:space="preserve">Membership in </w:t>
            </w:r>
            <w:r w:rsidRPr="00374188">
              <w:rPr>
                <w:rFonts w:eastAsia="Calibri" w:cstheme="minorHAnsi"/>
                <w:color w:val="000000" w:themeColor="text1"/>
                <w:sz w:val="24"/>
                <w:szCs w:val="24"/>
                <w:lang w:val="en-GB"/>
              </w:rPr>
              <w:t>ENQA</w:t>
            </w:r>
          </w:p>
          <w:p w:rsidR="00374188" w:rsidRPr="00374188" w:rsidRDefault="00374188" w:rsidP="00374188">
            <w:pPr>
              <w:numPr>
                <w:ilvl w:val="0"/>
                <w:numId w:val="9"/>
              </w:numPr>
              <w:spacing w:after="0" w:line="240" w:lineRule="auto"/>
              <w:ind w:left="284" w:hanging="284"/>
              <w:jc w:val="both"/>
              <w:rPr>
                <w:rFonts w:eastAsia="Calibri" w:cstheme="minorHAnsi"/>
                <w:sz w:val="24"/>
                <w:szCs w:val="24"/>
                <w:lang w:val="en-GB"/>
              </w:rPr>
            </w:pPr>
            <w:r w:rsidRPr="00374188">
              <w:rPr>
                <w:rFonts w:eastAsia="Calibri" w:cstheme="minorHAnsi"/>
                <w:color w:val="000000" w:themeColor="text1"/>
                <w:sz w:val="24"/>
                <w:szCs w:val="24"/>
                <w:lang w:val="en-GB"/>
              </w:rPr>
              <w:t>Membership in EQAR</w:t>
            </w:r>
          </w:p>
        </w:tc>
        <w:tc>
          <w:tcPr>
            <w:tcW w:w="989" w:type="pct"/>
            <w:tcMar>
              <w:top w:w="0" w:type="dxa"/>
              <w:left w:w="108" w:type="dxa"/>
              <w:bottom w:w="0" w:type="dxa"/>
              <w:right w:w="108" w:type="dxa"/>
            </w:tcMa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60</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no</w:t>
            </w:r>
          </w:p>
          <w:p w:rsidR="00374188" w:rsidRPr="00374188" w:rsidRDefault="00374188" w:rsidP="00374188">
            <w:pPr>
              <w:spacing w:after="0" w:line="240" w:lineRule="auto"/>
              <w:jc w:val="both"/>
              <w:rPr>
                <w:rFonts w:cstheme="minorHAnsi"/>
                <w:sz w:val="24"/>
                <w:szCs w:val="24"/>
                <w:lang w:val="en-GB"/>
              </w:rPr>
            </w:pPr>
            <w:r w:rsidRPr="00374188">
              <w:rPr>
                <w:rFonts w:eastAsia="Calibri" w:cstheme="minorHAnsi"/>
                <w:sz w:val="24"/>
                <w:szCs w:val="24"/>
                <w:lang w:val="en-GB"/>
              </w:rPr>
              <w:t>– no</w:t>
            </w:r>
          </w:p>
        </w:tc>
        <w:tc>
          <w:tcPr>
            <w:tcW w:w="712" w:type="pct"/>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10</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500</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yes</w:t>
            </w:r>
          </w:p>
          <w:p w:rsidR="00374188" w:rsidRPr="00374188" w:rsidRDefault="00374188" w:rsidP="00374188">
            <w:pPr>
              <w:spacing w:after="0" w:line="240" w:lineRule="auto"/>
              <w:jc w:val="both"/>
              <w:rPr>
                <w:rFonts w:cstheme="minorHAnsi"/>
                <w:sz w:val="24"/>
                <w:szCs w:val="24"/>
                <w:lang w:val="en-GB"/>
              </w:rPr>
            </w:pPr>
            <w:r w:rsidRPr="00374188">
              <w:rPr>
                <w:rFonts w:eastAsia="Calibri" w:cstheme="minorHAnsi"/>
                <w:sz w:val="24"/>
                <w:szCs w:val="24"/>
                <w:lang w:val="en-GB"/>
              </w:rPr>
              <w:t>– yes</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352"/>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3.360.000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420.000</w:t>
            </w:r>
          </w:p>
        </w:tc>
        <w:tc>
          <w:tcPr>
            <w:tcW w:w="71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3.780.000</w:t>
            </w:r>
          </w:p>
        </w:tc>
      </w:tr>
      <w:tr w:rsidR="00374188" w:rsidRPr="00374188" w:rsidTr="00374188">
        <w:trPr>
          <w:trHeight w:val="485"/>
          <w:jc w:val="center"/>
        </w:trPr>
        <w:tc>
          <w:tcPr>
            <w:tcW w:w="70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lastRenderedPageBreak/>
              <w:t>2.1.2. Measure</w:t>
            </w:r>
          </w:p>
        </w:tc>
        <w:tc>
          <w:tcPr>
            <w:tcW w:w="1215"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bCs/>
                <w:sz w:val="24"/>
                <w:szCs w:val="24"/>
                <w:lang w:val="en-GB"/>
              </w:rPr>
              <w:t>Further informatization and digitalization of higher education</w:t>
            </w: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 % of HEIs that use the electronic index and el. registers</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 of HEIs with online learning platforms for distance learning </w:t>
            </w:r>
          </w:p>
          <w:p w:rsidR="00374188" w:rsidRPr="00374188" w:rsidRDefault="00374188" w:rsidP="00374188">
            <w:pPr>
              <w:autoSpaceDE w:val="0"/>
              <w:autoSpaceDN w:val="0"/>
              <w:adjustRightInd w:val="0"/>
              <w:spacing w:after="0" w:line="240" w:lineRule="auto"/>
              <w:jc w:val="both"/>
              <w:rPr>
                <w:rFonts w:cstheme="minorHAnsi"/>
                <w:sz w:val="24"/>
                <w:szCs w:val="24"/>
                <w:lang w:val="en-GB"/>
              </w:rPr>
            </w:pPr>
            <w:r w:rsidRPr="00374188">
              <w:rPr>
                <w:rFonts w:cstheme="minorHAnsi"/>
                <w:sz w:val="24"/>
                <w:szCs w:val="24"/>
                <w:lang w:val="en-GB"/>
              </w:rPr>
              <w:t>– Scope and quality of the information system</w:t>
            </w:r>
          </w:p>
        </w:tc>
        <w:tc>
          <w:tcPr>
            <w:tcW w:w="989" w:type="pct"/>
            <w:tcMar>
              <w:top w:w="0" w:type="dxa"/>
              <w:left w:w="108" w:type="dxa"/>
              <w:bottom w:w="0" w:type="dxa"/>
              <w:right w:w="108" w:type="dxa"/>
            </w:tcMar>
          </w:tcPr>
          <w:p w:rsidR="00374188" w:rsidRPr="00374188" w:rsidRDefault="00374188" w:rsidP="00374188">
            <w:pPr>
              <w:spacing w:before="40" w:after="40" w:line="240" w:lineRule="auto"/>
              <w:ind w:left="54"/>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ind w:left="54"/>
              <w:jc w:val="both"/>
              <w:rPr>
                <w:rFonts w:eastAsia="Calibri" w:cstheme="minorHAnsi"/>
                <w:sz w:val="24"/>
                <w:szCs w:val="24"/>
                <w:lang w:val="en-GB"/>
              </w:rPr>
            </w:pPr>
          </w:p>
          <w:p w:rsidR="00374188" w:rsidRPr="00374188" w:rsidRDefault="00374188" w:rsidP="00374188">
            <w:pPr>
              <w:spacing w:before="40" w:after="40" w:line="240" w:lineRule="auto"/>
              <w:ind w:left="54"/>
              <w:jc w:val="both"/>
              <w:rPr>
                <w:rFonts w:eastAsia="Calibri" w:cstheme="minorHAnsi"/>
                <w:sz w:val="24"/>
                <w:szCs w:val="24"/>
                <w:lang w:val="en-GB"/>
              </w:rPr>
            </w:pPr>
          </w:p>
          <w:p w:rsidR="00374188" w:rsidRPr="00374188" w:rsidRDefault="00374188" w:rsidP="00374188">
            <w:pPr>
              <w:spacing w:before="40" w:after="40" w:line="240" w:lineRule="auto"/>
              <w:ind w:left="54"/>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insufficient</w:t>
            </w:r>
          </w:p>
        </w:tc>
        <w:tc>
          <w:tcPr>
            <w:tcW w:w="712" w:type="pct"/>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60%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70%</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significantly improved</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350.000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350.000</w:t>
            </w:r>
          </w:p>
        </w:tc>
        <w:tc>
          <w:tcPr>
            <w:tcW w:w="71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700.000</w:t>
            </w:r>
          </w:p>
        </w:tc>
      </w:tr>
      <w:tr w:rsidR="00374188" w:rsidRPr="00374188" w:rsidTr="00374188">
        <w:trPr>
          <w:trHeight w:val="485"/>
          <w:jc w:val="center"/>
        </w:trPr>
        <w:tc>
          <w:tcPr>
            <w:tcW w:w="70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2.1.3. Measure</w:t>
            </w:r>
          </w:p>
        </w:tc>
        <w:tc>
          <w:tcPr>
            <w:tcW w:w="1215"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bCs/>
                <w:sz w:val="24"/>
                <w:szCs w:val="24"/>
                <w:lang w:val="en-GB"/>
              </w:rPr>
              <w:t>Establishing a system for editing and classifying qualifications and regulated professions</w:t>
            </w: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70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pStyle w:val="NoSpacing"/>
              <w:numPr>
                <w:ilvl w:val="0"/>
                <w:numId w:val="38"/>
              </w:numPr>
              <w:ind w:left="295" w:hanging="270"/>
              <w:jc w:val="both"/>
              <w:rPr>
                <w:rFonts w:cstheme="minorHAnsi"/>
                <w:sz w:val="24"/>
                <w:szCs w:val="24"/>
                <w:lang w:val="en-GB"/>
              </w:rPr>
            </w:pPr>
            <w:r w:rsidRPr="00374188">
              <w:rPr>
                <w:rFonts w:cstheme="minorHAnsi"/>
                <w:sz w:val="24"/>
                <w:szCs w:val="24"/>
                <w:lang w:val="en-GB"/>
              </w:rPr>
              <w:t xml:space="preserve">Number of new developed qualification standards </w:t>
            </w:r>
          </w:p>
          <w:p w:rsidR="00374188" w:rsidRPr="00374188" w:rsidRDefault="00374188" w:rsidP="00374188">
            <w:pPr>
              <w:pStyle w:val="ListParagraph"/>
              <w:numPr>
                <w:ilvl w:val="0"/>
                <w:numId w:val="38"/>
              </w:numPr>
              <w:spacing w:after="0" w:line="240" w:lineRule="auto"/>
              <w:ind w:left="295" w:hanging="270"/>
              <w:jc w:val="both"/>
              <w:rPr>
                <w:rFonts w:cstheme="minorHAnsi"/>
                <w:i w:val="0"/>
                <w:sz w:val="24"/>
                <w:szCs w:val="24"/>
                <w:lang w:val="en-GB"/>
              </w:rPr>
            </w:pPr>
            <w:r w:rsidRPr="00374188">
              <w:rPr>
                <w:rFonts w:cstheme="minorHAnsi"/>
                <w:i w:val="0"/>
                <w:sz w:val="24"/>
                <w:szCs w:val="24"/>
                <w:lang w:val="en-GB"/>
              </w:rPr>
              <w:t xml:space="preserve">Adopted Law on Qualifications Framework </w:t>
            </w:r>
          </w:p>
          <w:p w:rsidR="00374188" w:rsidRPr="00374188" w:rsidRDefault="00374188" w:rsidP="00374188">
            <w:pPr>
              <w:pStyle w:val="ListParagraph"/>
              <w:numPr>
                <w:ilvl w:val="0"/>
                <w:numId w:val="38"/>
              </w:numPr>
              <w:spacing w:after="0" w:line="240" w:lineRule="auto"/>
              <w:ind w:left="295" w:hanging="270"/>
              <w:jc w:val="both"/>
              <w:rPr>
                <w:rFonts w:cstheme="minorHAnsi"/>
                <w:i w:val="0"/>
                <w:sz w:val="24"/>
                <w:szCs w:val="24"/>
                <w:lang w:val="en-GB"/>
              </w:rPr>
            </w:pPr>
            <w:r w:rsidRPr="00374188">
              <w:rPr>
                <w:rFonts w:cstheme="minorHAnsi"/>
                <w:i w:val="0"/>
                <w:sz w:val="24"/>
                <w:szCs w:val="24"/>
                <w:lang w:val="en-GB"/>
              </w:rPr>
              <w:t xml:space="preserve">Adopted Law on Regulated Professions </w:t>
            </w:r>
          </w:p>
          <w:p w:rsidR="00374188" w:rsidRPr="00374188" w:rsidRDefault="00374188" w:rsidP="00374188">
            <w:pPr>
              <w:pStyle w:val="ListParagraph"/>
              <w:numPr>
                <w:ilvl w:val="0"/>
                <w:numId w:val="38"/>
              </w:numPr>
              <w:spacing w:after="0" w:line="240" w:lineRule="auto"/>
              <w:ind w:left="295" w:hanging="270"/>
              <w:jc w:val="both"/>
              <w:rPr>
                <w:rFonts w:cstheme="minorHAnsi"/>
                <w:i w:val="0"/>
                <w:sz w:val="24"/>
                <w:szCs w:val="24"/>
                <w:lang w:val="en-GB"/>
              </w:rPr>
            </w:pPr>
            <w:r w:rsidRPr="00374188">
              <w:rPr>
                <w:rFonts w:cstheme="minorHAnsi"/>
                <w:i w:val="0"/>
                <w:sz w:val="24"/>
                <w:szCs w:val="24"/>
                <w:lang w:val="en-GB"/>
              </w:rPr>
              <w:t xml:space="preserve">Adopted list of regulated professions </w:t>
            </w:r>
          </w:p>
          <w:p w:rsidR="00374188" w:rsidRPr="00374188" w:rsidRDefault="00374188" w:rsidP="00374188">
            <w:pPr>
              <w:pStyle w:val="ListParagraph"/>
              <w:numPr>
                <w:ilvl w:val="0"/>
                <w:numId w:val="38"/>
              </w:numPr>
              <w:spacing w:after="0" w:line="240" w:lineRule="auto"/>
              <w:ind w:left="295" w:hanging="270"/>
              <w:jc w:val="both"/>
              <w:rPr>
                <w:rFonts w:eastAsia="Calibri" w:cstheme="minorHAnsi"/>
                <w:sz w:val="24"/>
                <w:szCs w:val="24"/>
                <w:lang w:val="en-GB"/>
              </w:rPr>
            </w:pPr>
            <w:r w:rsidRPr="00374188">
              <w:rPr>
                <w:rFonts w:cstheme="minorHAnsi"/>
                <w:i w:val="0"/>
                <w:sz w:val="24"/>
                <w:szCs w:val="24"/>
                <w:lang w:val="en-GB"/>
              </w:rPr>
              <w:t>Established unified register of qualifications and occupations standards</w:t>
            </w:r>
          </w:p>
        </w:tc>
        <w:tc>
          <w:tcPr>
            <w:tcW w:w="989" w:type="pct"/>
            <w:tcMar>
              <w:top w:w="0" w:type="dxa"/>
              <w:left w:w="108" w:type="dxa"/>
              <w:bottom w:w="0" w:type="dxa"/>
              <w:right w:w="108" w:type="dxa"/>
            </w:tcMar>
            <w:vAlign w:val="center"/>
          </w:tcPr>
          <w:p w:rsidR="00374188" w:rsidRPr="00374188" w:rsidRDefault="00374188" w:rsidP="00374188">
            <w:pPr>
              <w:pStyle w:val="NoSpacing"/>
              <w:jc w:val="both"/>
              <w:rPr>
                <w:rFonts w:eastAsia="Calibri" w:cstheme="minorHAnsi"/>
                <w:sz w:val="24"/>
                <w:szCs w:val="24"/>
                <w:lang w:val="en-GB"/>
              </w:rPr>
            </w:pPr>
            <w:r w:rsidRPr="00374188">
              <w:rPr>
                <w:rFonts w:cstheme="minorHAnsi"/>
                <w:sz w:val="24"/>
                <w:szCs w:val="24"/>
                <w:lang w:val="en-GB"/>
              </w:rPr>
              <w:t>– 0</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missing </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missing</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missing</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xml:space="preserve">– missing </w:t>
            </w:r>
          </w:p>
        </w:tc>
        <w:tc>
          <w:tcPr>
            <w:tcW w:w="712" w:type="pct"/>
          </w:tcPr>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 xml:space="preserve">10% </w:t>
            </w:r>
            <w:r w:rsidR="00C532DA" w:rsidRPr="00374188">
              <w:rPr>
                <w:rFonts w:cstheme="minorHAnsi"/>
                <w:sz w:val="24"/>
                <w:szCs w:val="24"/>
                <w:lang w:val="en-GB"/>
              </w:rPr>
              <w:t>annually</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in force</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in force</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in force</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eastAsia="Calibri" w:cstheme="minorHAnsi"/>
                <w:sz w:val="24"/>
                <w:szCs w:val="24"/>
                <w:lang w:val="en-GB"/>
              </w:rPr>
              <w:t>– in force</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550"/>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700.000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71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700.000</w:t>
            </w:r>
          </w:p>
        </w:tc>
      </w:tr>
      <w:tr w:rsidR="00374188" w:rsidRPr="00374188" w:rsidTr="00374188">
        <w:trPr>
          <w:trHeight w:val="485"/>
          <w:jc w:val="center"/>
        </w:trPr>
        <w:tc>
          <w:tcPr>
            <w:tcW w:w="70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2.1.4. Measure</w:t>
            </w:r>
          </w:p>
        </w:tc>
        <w:tc>
          <w:tcPr>
            <w:tcW w:w="1215"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Cs/>
                <w:sz w:val="24"/>
                <w:szCs w:val="24"/>
                <w:lang w:val="en-GB"/>
              </w:rPr>
            </w:pPr>
            <w:r w:rsidRPr="00374188">
              <w:rPr>
                <w:rFonts w:eastAsia="Calibri" w:cstheme="minorHAnsi"/>
                <w:bCs/>
                <w:sz w:val="24"/>
                <w:szCs w:val="24"/>
                <w:lang w:val="en-GB"/>
              </w:rPr>
              <w:t>Improvement of the process of planning, monitoring and evaluation in the higher education system, and further development of the infrastructure of higher education</w:t>
            </w: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688"/>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tcPr>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Number of HEIs with strategies and action plans until 2030 </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On-time completion rate</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Performed assessments and </w:t>
            </w:r>
            <w:r w:rsidR="00C532DA" w:rsidRPr="00374188">
              <w:rPr>
                <w:rFonts w:cstheme="minorHAnsi"/>
                <w:sz w:val="24"/>
                <w:szCs w:val="24"/>
                <w:lang w:val="en-GB"/>
              </w:rPr>
              <w:lastRenderedPageBreak/>
              <w:t>analyses</w:t>
            </w:r>
            <w:r w:rsidRPr="00374188">
              <w:rPr>
                <w:rFonts w:cstheme="minorHAnsi"/>
                <w:sz w:val="24"/>
                <w:szCs w:val="24"/>
                <w:lang w:val="en-GB"/>
              </w:rPr>
              <w:t xml:space="preserve"> of the state of the entire infrastructure</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Adopted recommendations, guidelines and plans for infrastructure, that is, for network development</w:t>
            </w:r>
          </w:p>
          <w:p w:rsidR="00374188" w:rsidRPr="00374188" w:rsidRDefault="00374188" w:rsidP="00374188">
            <w:pPr>
              <w:pStyle w:val="NoSpacing"/>
              <w:jc w:val="both"/>
              <w:rPr>
                <w:rFonts w:eastAsia="Calibri" w:cstheme="minorHAnsi"/>
                <w:sz w:val="24"/>
                <w:szCs w:val="24"/>
                <w:lang w:val="en-GB"/>
              </w:rPr>
            </w:pPr>
            <w:r w:rsidRPr="00374188">
              <w:rPr>
                <w:rFonts w:cstheme="minorHAnsi"/>
                <w:sz w:val="24"/>
                <w:szCs w:val="24"/>
                <w:lang w:val="en-GB"/>
              </w:rPr>
              <w:t>​– Carried out infrastructure development evaluation</w:t>
            </w:r>
            <w:r w:rsidRPr="00374188">
              <w:rPr>
                <w:rFonts w:eastAsia="Cambria" w:cstheme="minorHAnsi"/>
                <w:sz w:val="24"/>
                <w:szCs w:val="24"/>
                <w:lang w:val="en-GB"/>
              </w:rPr>
              <w:t xml:space="preserve">– An evaluation of the changes in the network of HEIs and study programmes during the period of the strategy's validity, from the aspect of mutual relations with the high school level of education, the </w:t>
            </w:r>
            <w:r w:rsidR="00C532DA" w:rsidRPr="00374188">
              <w:rPr>
                <w:rFonts w:eastAsia="Cambria" w:cstheme="minorHAnsi"/>
                <w:sz w:val="24"/>
                <w:szCs w:val="24"/>
                <w:lang w:val="en-GB"/>
              </w:rPr>
              <w:t>labour</w:t>
            </w:r>
            <w:r w:rsidRPr="00374188">
              <w:rPr>
                <w:rFonts w:eastAsia="Cambria" w:cstheme="minorHAnsi"/>
                <w:sz w:val="24"/>
                <w:szCs w:val="24"/>
                <w:lang w:val="en-GB"/>
              </w:rPr>
              <w:t xml:space="preserve"> market, financial resources, management of </w:t>
            </w:r>
            <w:r w:rsidR="00C532DA" w:rsidRPr="00374188">
              <w:rPr>
                <w:rFonts w:eastAsia="Cambria" w:cstheme="minorHAnsi"/>
                <w:sz w:val="24"/>
                <w:szCs w:val="24"/>
                <w:lang w:val="en-GB"/>
              </w:rPr>
              <w:t>enrolment</w:t>
            </w:r>
            <w:r w:rsidRPr="00374188">
              <w:rPr>
                <w:rFonts w:eastAsia="Cambria" w:cstheme="minorHAnsi"/>
                <w:sz w:val="24"/>
                <w:szCs w:val="24"/>
                <w:lang w:val="en-GB"/>
              </w:rPr>
              <w:t xml:space="preserve"> policy, cooperation with the economy, and others.</w:t>
            </w:r>
          </w:p>
        </w:tc>
        <w:tc>
          <w:tcPr>
            <w:tcW w:w="989" w:type="pct"/>
            <w:tcMar>
              <w:top w:w="0" w:type="dxa"/>
              <w:left w:w="108" w:type="dxa"/>
              <w:bottom w:w="0" w:type="dxa"/>
              <w:right w:w="108" w:type="dxa"/>
            </w:tcMar>
          </w:tcPr>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lastRenderedPageBreak/>
              <w:t>– 0</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not available</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spacing w:before="40" w:after="40" w:line="240" w:lineRule="auto"/>
              <w:jc w:val="both"/>
              <w:rPr>
                <w:rFonts w:cstheme="minorHAnsi"/>
                <w:sz w:val="24"/>
                <w:szCs w:val="24"/>
                <w:lang w:val="en-GB"/>
              </w:rPr>
            </w:pPr>
          </w:p>
        </w:tc>
        <w:tc>
          <w:tcPr>
            <w:tcW w:w="712" w:type="pct"/>
          </w:tcPr>
          <w:p w:rsidR="00374188" w:rsidRPr="00374188" w:rsidRDefault="00374188" w:rsidP="00374188">
            <w:pPr>
              <w:pStyle w:val="NoSpacing"/>
              <w:jc w:val="both"/>
              <w:rPr>
                <w:rFonts w:cstheme="minorHAnsi"/>
                <w:color w:val="806000" w:themeColor="accent4" w:themeShade="80"/>
                <w:sz w:val="24"/>
                <w:szCs w:val="24"/>
                <w:lang w:val="en-GB"/>
              </w:rPr>
            </w:pPr>
            <w:r w:rsidRPr="00374188">
              <w:rPr>
                <w:rFonts w:cstheme="minorHAnsi"/>
                <w:sz w:val="24"/>
                <w:szCs w:val="24"/>
                <w:lang w:val="en-GB"/>
              </w:rPr>
              <w:lastRenderedPageBreak/>
              <w:t xml:space="preserve"> </w:t>
            </w:r>
            <w:r w:rsidRPr="00374188">
              <w:rPr>
                <w:rFonts w:cstheme="minorHAnsi"/>
                <w:color w:val="000000"/>
                <w:sz w:val="24"/>
                <w:szCs w:val="24"/>
                <w:lang w:val="en-GB"/>
              </w:rPr>
              <w:t xml:space="preserve">– </w:t>
            </w:r>
            <w:r w:rsidRPr="00374188">
              <w:rPr>
                <w:rFonts w:eastAsia="Calibri" w:cstheme="minorHAnsi"/>
                <w:sz w:val="24"/>
                <w:szCs w:val="24"/>
                <w:lang w:val="en-GB"/>
              </w:rPr>
              <w:t xml:space="preserve">at least </w:t>
            </w:r>
            <w:r w:rsidRPr="00374188">
              <w:rPr>
                <w:rFonts w:cstheme="minorHAnsi"/>
                <w:color w:val="000000"/>
                <w:sz w:val="24"/>
                <w:szCs w:val="24"/>
                <w:lang w:val="en-GB"/>
              </w:rPr>
              <w:t xml:space="preserve">50% </w:t>
            </w: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constant increase</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in force</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continuously</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positive evaluation report </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positive evaluation report</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14.000.000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1.000.000</w:t>
            </w:r>
          </w:p>
        </w:tc>
        <w:tc>
          <w:tcPr>
            <w:tcW w:w="71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15.000.000</w:t>
            </w:r>
          </w:p>
        </w:tc>
      </w:tr>
      <w:tr w:rsidR="00374188" w:rsidRPr="00374188" w:rsidTr="00374188">
        <w:trPr>
          <w:trHeight w:val="485"/>
          <w:jc w:val="center"/>
        </w:trPr>
        <w:tc>
          <w:tcPr>
            <w:tcW w:w="70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2.1.5. Measure</w:t>
            </w:r>
          </w:p>
        </w:tc>
        <w:tc>
          <w:tcPr>
            <w:tcW w:w="1215"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Cs/>
                <w:sz w:val="24"/>
                <w:szCs w:val="24"/>
                <w:lang w:val="en-GB"/>
              </w:rPr>
            </w:pPr>
            <w:r w:rsidRPr="00374188">
              <w:rPr>
                <w:rFonts w:cstheme="minorHAnsi"/>
                <w:sz w:val="24"/>
                <w:szCs w:val="24"/>
                <w:lang w:val="en-GB"/>
              </w:rPr>
              <w:t>Support to development of inter-university, multidisciplinary and interdisciplinary studies</w:t>
            </w: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tcPr>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t xml:space="preserve">Number of new study programmes having a licence to work and </w:t>
            </w:r>
            <w:r w:rsidR="00C532DA" w:rsidRPr="00374188">
              <w:rPr>
                <w:rFonts w:eastAsia="Calibri" w:cstheme="minorHAnsi"/>
                <w:i w:val="0"/>
                <w:sz w:val="24"/>
                <w:szCs w:val="24"/>
                <w:lang w:val="en-GB"/>
              </w:rPr>
              <w:t>enrol</w:t>
            </w:r>
            <w:r w:rsidRPr="00374188">
              <w:rPr>
                <w:rFonts w:eastAsia="Calibri" w:cstheme="minorHAnsi"/>
                <w:i w:val="0"/>
                <w:sz w:val="24"/>
                <w:szCs w:val="24"/>
                <w:lang w:val="en-GB"/>
              </w:rPr>
              <w:t xml:space="preserve"> students</w:t>
            </w:r>
          </w:p>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t xml:space="preserve">Number of inter-university study programmes </w:t>
            </w:r>
          </w:p>
          <w:p w:rsidR="00374188" w:rsidRPr="00374188" w:rsidRDefault="00374188" w:rsidP="00374188">
            <w:pPr>
              <w:pStyle w:val="ListParagraph"/>
              <w:numPr>
                <w:ilvl w:val="0"/>
                <w:numId w:val="39"/>
              </w:numPr>
              <w:spacing w:after="0" w:line="240" w:lineRule="auto"/>
              <w:ind w:left="322" w:hanging="297"/>
              <w:jc w:val="both"/>
              <w:rPr>
                <w:rFonts w:eastAsia="Calibri" w:cstheme="minorHAnsi"/>
                <w:sz w:val="24"/>
                <w:szCs w:val="24"/>
                <w:lang w:val="en-GB"/>
              </w:rPr>
            </w:pPr>
            <w:r w:rsidRPr="00374188">
              <w:rPr>
                <w:rFonts w:eastAsia="Calibri" w:cstheme="minorHAnsi"/>
                <w:i w:val="0"/>
                <w:sz w:val="24"/>
                <w:szCs w:val="24"/>
                <w:lang w:val="en-GB"/>
              </w:rPr>
              <w:t xml:space="preserve">Number of interdisciplinary and multi-disciplinary study programmes </w:t>
            </w:r>
          </w:p>
        </w:tc>
        <w:tc>
          <w:tcPr>
            <w:tcW w:w="989"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line="240" w:lineRule="auto"/>
              <w:jc w:val="both"/>
              <w:rPr>
                <w:rFonts w:cstheme="minorHAnsi"/>
                <w:sz w:val="24"/>
                <w:szCs w:val="24"/>
                <w:lang w:val="en-GB"/>
              </w:rPr>
            </w:pPr>
          </w:p>
        </w:tc>
        <w:tc>
          <w:tcPr>
            <w:tcW w:w="712" w:type="pct"/>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2 per study field</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10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10</w:t>
            </w:r>
          </w:p>
        </w:tc>
      </w:tr>
      <w:tr w:rsidR="00374188" w:rsidRPr="00374188" w:rsidTr="00374188">
        <w:trPr>
          <w:trHeight w:val="485"/>
          <w:jc w:val="center"/>
        </w:trPr>
        <w:tc>
          <w:tcPr>
            <w:tcW w:w="70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EEAF6" w:themeFill="accent1" w:themeFillTint="3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EEAF6" w:themeFill="accent1" w:themeFillTint="3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EEAF6" w:themeFill="accent1" w:themeFillTint="3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70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350.000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140.000</w:t>
            </w:r>
          </w:p>
        </w:tc>
        <w:tc>
          <w:tcPr>
            <w:tcW w:w="71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490.000</w:t>
            </w:r>
          </w:p>
        </w:tc>
      </w:tr>
      <w:tr w:rsidR="00374188" w:rsidRPr="00374188" w:rsidTr="00374188">
        <w:trPr>
          <w:trHeight w:val="485"/>
          <w:jc w:val="center"/>
        </w:trPr>
        <w:tc>
          <w:tcPr>
            <w:tcW w:w="709" w:type="pct"/>
            <w:vMerge w:val="restart"/>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rPr>
              <w:lastRenderedPageBreak/>
              <w:t xml:space="preserve"> 2.1.6. </w:t>
            </w:r>
            <w:r w:rsidRPr="00374188">
              <w:rPr>
                <w:rFonts w:cstheme="minorHAnsi"/>
                <w:b/>
                <w:bCs/>
                <w:sz w:val="24"/>
                <w:szCs w:val="24"/>
              </w:rPr>
              <w:t>Measure</w:t>
            </w:r>
          </w:p>
        </w:tc>
        <w:tc>
          <w:tcPr>
            <w:tcW w:w="1215" w:type="pct"/>
            <w:vMerge w:val="restart"/>
            <w:vAlign w:val="center"/>
          </w:tcPr>
          <w:p w:rsidR="00374188" w:rsidRPr="00374188" w:rsidRDefault="00374188" w:rsidP="00374188">
            <w:pPr>
              <w:spacing w:before="40" w:after="40" w:line="240" w:lineRule="auto"/>
              <w:ind w:left="65"/>
              <w:jc w:val="both"/>
              <w:rPr>
                <w:rFonts w:eastAsia="Calibri" w:cstheme="minorHAnsi"/>
                <w:sz w:val="24"/>
                <w:szCs w:val="24"/>
              </w:rPr>
            </w:pPr>
            <w:r w:rsidRPr="00374188">
              <w:rPr>
                <w:rFonts w:cstheme="minorHAnsi"/>
                <w:sz w:val="24"/>
                <w:szCs w:val="24"/>
                <w:lang w:val="en-GB"/>
              </w:rPr>
              <w:t>Preservation and improvement of identity disciplines</w:t>
            </w:r>
          </w:p>
        </w:tc>
        <w:tc>
          <w:tcPr>
            <w:tcW w:w="1375" w:type="pct"/>
            <w:shd w:val="clear" w:color="auto" w:fill="D9E2F3"/>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rPr>
            </w:pPr>
            <w:r w:rsidRPr="00374188">
              <w:rPr>
                <w:rFonts w:cstheme="minorHAnsi"/>
                <w:sz w:val="24"/>
                <w:szCs w:val="24"/>
              </w:rPr>
              <w:t>Indicators of the measure</w:t>
            </w:r>
          </w:p>
        </w:tc>
        <w:tc>
          <w:tcPr>
            <w:tcW w:w="989" w:type="pct"/>
            <w:shd w:val="clear" w:color="auto" w:fill="D9E2F3"/>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Initial values of indicators</w:t>
            </w:r>
          </w:p>
        </w:tc>
        <w:tc>
          <w:tcPr>
            <w:tcW w:w="712"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rPr>
            </w:pPr>
            <w:r w:rsidRPr="00374188">
              <w:rPr>
                <w:rFonts w:cstheme="minorHAnsi"/>
                <w:sz w:val="24"/>
                <w:szCs w:val="24"/>
                <w:lang w:val="en-GB"/>
              </w:rPr>
              <w:t>Goal values</w:t>
            </w:r>
          </w:p>
        </w:tc>
      </w:tr>
      <w:tr w:rsidR="00374188" w:rsidRPr="00374188" w:rsidTr="00374188">
        <w:trPr>
          <w:trHeight w:val="485"/>
          <w:jc w:val="center"/>
        </w:trPr>
        <w:tc>
          <w:tcPr>
            <w:tcW w:w="70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rPr>
            </w:pPr>
          </w:p>
        </w:tc>
        <w:tc>
          <w:tcPr>
            <w:tcW w:w="1215" w:type="pct"/>
            <w:vMerge/>
            <w:vAlign w:val="center"/>
          </w:tcPr>
          <w:p w:rsidR="00374188" w:rsidRPr="00374188" w:rsidRDefault="00374188" w:rsidP="00374188">
            <w:pPr>
              <w:spacing w:before="40" w:after="40" w:line="240" w:lineRule="auto"/>
              <w:jc w:val="both"/>
              <w:rPr>
                <w:rFonts w:eastAsia="Calibri" w:cstheme="minorHAnsi"/>
                <w:sz w:val="24"/>
                <w:szCs w:val="24"/>
              </w:rPr>
            </w:pPr>
          </w:p>
        </w:tc>
        <w:tc>
          <w:tcPr>
            <w:tcW w:w="13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74188" w:rsidRPr="00374188" w:rsidRDefault="00374188" w:rsidP="00374188">
            <w:pPr>
              <w:pStyle w:val="ListParagraph"/>
              <w:numPr>
                <w:ilvl w:val="0"/>
                <w:numId w:val="39"/>
              </w:numPr>
              <w:spacing w:before="40" w:after="40" w:line="240" w:lineRule="auto"/>
              <w:ind w:left="315" w:hanging="270"/>
              <w:jc w:val="both"/>
              <w:rPr>
                <w:rFonts w:eastAsia="Calibri" w:cstheme="minorHAnsi"/>
                <w:i w:val="0"/>
                <w:sz w:val="24"/>
                <w:szCs w:val="24"/>
                <w:lang w:val="bs-Latn-BA"/>
              </w:rPr>
            </w:pPr>
            <w:r w:rsidRPr="00374188">
              <w:rPr>
                <w:rFonts w:eastAsia="Calibri" w:cstheme="minorHAnsi"/>
                <w:i w:val="0"/>
                <w:sz w:val="24"/>
                <w:szCs w:val="24"/>
                <w:lang w:val="en-GB"/>
              </w:rPr>
              <w:t>Number of studies on the status and possibility of preserving and improving identity disciplines</w:t>
            </w:r>
          </w:p>
          <w:p w:rsidR="00374188" w:rsidRPr="00374188" w:rsidRDefault="00374188" w:rsidP="00374188">
            <w:pPr>
              <w:pStyle w:val="ListParagraph"/>
              <w:numPr>
                <w:ilvl w:val="0"/>
                <w:numId w:val="39"/>
              </w:numPr>
              <w:spacing w:before="40" w:after="40" w:line="240" w:lineRule="auto"/>
              <w:ind w:left="315" w:hanging="270"/>
              <w:jc w:val="both"/>
              <w:rPr>
                <w:rFonts w:eastAsia="Calibri" w:cstheme="minorHAnsi"/>
                <w:i w:val="0"/>
                <w:sz w:val="24"/>
                <w:szCs w:val="24"/>
                <w:lang w:val="bs-Latn-BA"/>
              </w:rPr>
            </w:pPr>
            <w:r w:rsidRPr="00374188">
              <w:rPr>
                <w:rFonts w:eastAsia="Calibri" w:cstheme="minorHAnsi"/>
                <w:i w:val="0"/>
                <w:sz w:val="24"/>
                <w:szCs w:val="24"/>
                <w:lang w:val="en-GB"/>
              </w:rPr>
              <w:t xml:space="preserve">Number of organized round tables / gatherings on the subject </w:t>
            </w:r>
          </w:p>
          <w:p w:rsidR="00374188" w:rsidRPr="00374188" w:rsidRDefault="00374188" w:rsidP="00374188">
            <w:pPr>
              <w:pStyle w:val="ListParagraph"/>
              <w:numPr>
                <w:ilvl w:val="0"/>
                <w:numId w:val="39"/>
              </w:numPr>
              <w:spacing w:before="40" w:after="40" w:line="240" w:lineRule="auto"/>
              <w:ind w:left="315" w:hanging="270"/>
              <w:jc w:val="both"/>
              <w:rPr>
                <w:rFonts w:eastAsia="Calibri" w:cstheme="minorHAnsi"/>
                <w:sz w:val="24"/>
                <w:szCs w:val="24"/>
                <w:lang w:val="bs-Latn-BA"/>
              </w:rPr>
            </w:pPr>
            <w:r w:rsidRPr="00374188">
              <w:rPr>
                <w:rFonts w:eastAsia="Calibri" w:cstheme="minorHAnsi"/>
                <w:i w:val="0"/>
                <w:sz w:val="24"/>
                <w:szCs w:val="24"/>
                <w:lang w:val="bs-Latn-BA"/>
              </w:rPr>
              <w:t>Degree of threat to the survival of identity disciplines (</w:t>
            </w:r>
            <w:r w:rsidRPr="00374188">
              <w:rPr>
                <w:rFonts w:eastAsia="Calibri" w:cstheme="minorHAnsi"/>
                <w:i w:val="0"/>
                <w:sz w:val="24"/>
                <w:szCs w:val="24"/>
                <w:lang w:val="en-GB"/>
              </w:rPr>
              <w:t>estimated by CfHE</w:t>
            </w:r>
            <w:r w:rsidRPr="00374188">
              <w:rPr>
                <w:rFonts w:eastAsia="Calibri" w:cstheme="minorHAnsi"/>
                <w:i w:val="0"/>
                <w:sz w:val="24"/>
                <w:szCs w:val="24"/>
                <w:lang w:val="bs-Latn-BA"/>
              </w:rPr>
              <w:t>)</w:t>
            </w:r>
          </w:p>
        </w:tc>
        <w:tc>
          <w:tcPr>
            <w:tcW w:w="989"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numPr>
                <w:ilvl w:val="0"/>
                <w:numId w:val="32"/>
              </w:numPr>
              <w:spacing w:before="40" w:after="40" w:line="240" w:lineRule="auto"/>
              <w:ind w:left="76"/>
              <w:jc w:val="both"/>
              <w:rPr>
                <w:rFonts w:cstheme="minorHAnsi"/>
                <w:sz w:val="24"/>
                <w:szCs w:val="24"/>
                <w:lang w:val="en-GB"/>
              </w:rPr>
            </w:pPr>
            <w:r w:rsidRPr="00374188">
              <w:rPr>
                <w:rFonts w:cstheme="minorHAnsi"/>
                <w:sz w:val="24"/>
                <w:szCs w:val="24"/>
                <w:lang w:val="en-GB"/>
              </w:rPr>
              <w:t xml:space="preserve"> high</w:t>
            </w:r>
          </w:p>
          <w:p w:rsidR="00374188" w:rsidRPr="00374188" w:rsidRDefault="00374188" w:rsidP="00374188">
            <w:pPr>
              <w:spacing w:after="0" w:line="240" w:lineRule="auto"/>
              <w:jc w:val="both"/>
              <w:rPr>
                <w:rFonts w:cstheme="minorHAnsi"/>
                <w:sz w:val="24"/>
                <w:szCs w:val="24"/>
                <w:lang w:val="en-GB"/>
              </w:rPr>
            </w:pPr>
          </w:p>
        </w:tc>
        <w:tc>
          <w:tcPr>
            <w:tcW w:w="71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1</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2</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numPr>
                <w:ilvl w:val="0"/>
                <w:numId w:val="32"/>
              </w:numPr>
              <w:spacing w:before="40" w:after="40" w:line="240" w:lineRule="auto"/>
              <w:ind w:left="140"/>
              <w:jc w:val="both"/>
              <w:rPr>
                <w:rFonts w:cstheme="minorHAnsi"/>
                <w:sz w:val="24"/>
                <w:szCs w:val="24"/>
                <w:lang w:val="en-GB"/>
              </w:rPr>
            </w:pPr>
            <w:r w:rsidRPr="00374188">
              <w:rPr>
                <w:rFonts w:cstheme="minorHAnsi"/>
                <w:sz w:val="24"/>
                <w:szCs w:val="24"/>
                <w:lang w:val="en-GB"/>
              </w:rPr>
              <w:t xml:space="preserve"> low</w:t>
            </w:r>
          </w:p>
          <w:p w:rsidR="00374188" w:rsidRPr="00374188" w:rsidRDefault="00374188" w:rsidP="00374188">
            <w:pPr>
              <w:spacing w:before="40" w:after="40" w:line="240" w:lineRule="auto"/>
              <w:jc w:val="both"/>
              <w:rPr>
                <w:rFonts w:cstheme="minorHAnsi"/>
                <w:sz w:val="24"/>
                <w:szCs w:val="24"/>
                <w:lang w:val="en-GB"/>
              </w:rPr>
            </w:pPr>
          </w:p>
        </w:tc>
      </w:tr>
      <w:tr w:rsidR="00374188" w:rsidRPr="00374188" w:rsidTr="00374188">
        <w:trPr>
          <w:trHeight w:val="485"/>
          <w:jc w:val="center"/>
        </w:trPr>
        <w:tc>
          <w:tcPr>
            <w:tcW w:w="70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EEAF6" w:themeFill="accent1" w:themeFillTint="33"/>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EEAF6" w:themeFill="accent1" w:themeFillTint="33"/>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EEAF6" w:themeFill="accent1" w:themeFillTint="3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70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71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0</w:t>
            </w:r>
          </w:p>
        </w:tc>
      </w:tr>
      <w:tr w:rsidR="00374188" w:rsidRPr="00374188" w:rsidTr="00374188">
        <w:trPr>
          <w:trHeight w:val="386"/>
          <w:jc w:val="center"/>
        </w:trPr>
        <w:tc>
          <w:tcPr>
            <w:tcW w:w="709" w:type="pct"/>
            <w:vMerge w:val="restart"/>
            <w:shd w:val="clear" w:color="auto" w:fill="B4C6E7"/>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2.2. Priority</w:t>
            </w:r>
          </w:p>
          <w:p w:rsidR="00374188" w:rsidRPr="00374188" w:rsidRDefault="00374188" w:rsidP="00374188">
            <w:pPr>
              <w:spacing w:before="40" w:after="40" w:line="240" w:lineRule="auto"/>
              <w:jc w:val="both"/>
              <w:rPr>
                <w:rFonts w:cstheme="minorHAnsi"/>
                <w:b/>
                <w:bCs/>
                <w:sz w:val="24"/>
                <w:szCs w:val="24"/>
                <w:lang w:val="en-GB"/>
              </w:rPr>
            </w:pPr>
          </w:p>
        </w:tc>
        <w:tc>
          <w:tcPr>
            <w:tcW w:w="1215"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b/>
                <w:bCs/>
                <w:sz w:val="24"/>
                <w:szCs w:val="24"/>
                <w:lang w:val="en-GB"/>
              </w:rPr>
              <w:t>Adaptation of the higher education system to the development needs of the RS</w:t>
            </w: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priority</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t>Number of study programmes (estimated by CfHE)</w:t>
            </w:r>
          </w:p>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t>Compliance of study programmes (estimated by CfHE)</w:t>
            </w:r>
          </w:p>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t xml:space="preserve">Increase in the number of graduates from STEM fields </w:t>
            </w:r>
          </w:p>
          <w:p w:rsidR="00374188" w:rsidRPr="00374188" w:rsidRDefault="00374188" w:rsidP="00374188">
            <w:pPr>
              <w:pStyle w:val="ListParagraph"/>
              <w:numPr>
                <w:ilvl w:val="0"/>
                <w:numId w:val="39"/>
              </w:numPr>
              <w:spacing w:before="40" w:after="40" w:line="240" w:lineRule="auto"/>
              <w:ind w:left="315" w:hanging="270"/>
              <w:jc w:val="both"/>
              <w:rPr>
                <w:rFonts w:eastAsia="Calibri" w:cstheme="minorHAnsi"/>
                <w:i w:val="0"/>
                <w:sz w:val="24"/>
                <w:szCs w:val="24"/>
                <w:lang w:val="en-GB"/>
              </w:rPr>
            </w:pPr>
            <w:r w:rsidRPr="00374188">
              <w:rPr>
                <w:rFonts w:eastAsia="Calibri" w:cstheme="minorHAnsi"/>
                <w:i w:val="0"/>
                <w:sz w:val="24"/>
                <w:szCs w:val="24"/>
                <w:lang w:val="en-GB"/>
              </w:rPr>
              <w:t>Increased share of HEIs' own revenues in total revenues (excludes tuition fees)</w:t>
            </w:r>
          </w:p>
        </w:tc>
        <w:tc>
          <w:tcPr>
            <w:tcW w:w="989"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inadequate</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non-conformed</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20,48%</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missing</w:t>
            </w:r>
          </w:p>
        </w:tc>
        <w:tc>
          <w:tcPr>
            <w:tcW w:w="712"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optimal</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conformed</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25%</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increased share </w:t>
            </w:r>
          </w:p>
        </w:tc>
      </w:tr>
      <w:tr w:rsidR="00374188" w:rsidRPr="00374188" w:rsidTr="00374188">
        <w:trPr>
          <w:trHeight w:val="377"/>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1.365.000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500.000</w:t>
            </w:r>
          </w:p>
        </w:tc>
        <w:tc>
          <w:tcPr>
            <w:tcW w:w="71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1.865.000</w:t>
            </w:r>
          </w:p>
        </w:tc>
      </w:tr>
      <w:tr w:rsidR="00374188" w:rsidRPr="00374188" w:rsidTr="00374188">
        <w:trPr>
          <w:trHeight w:val="485"/>
          <w:jc w:val="center"/>
        </w:trPr>
        <w:tc>
          <w:tcPr>
            <w:tcW w:w="70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2.2.1. Measure</w:t>
            </w:r>
          </w:p>
        </w:tc>
        <w:tc>
          <w:tcPr>
            <w:tcW w:w="1215" w:type="pct"/>
            <w:vMerge w:val="restart"/>
            <w:tcMar>
              <w:top w:w="0" w:type="dxa"/>
              <w:left w:w="108" w:type="dxa"/>
              <w:bottom w:w="0" w:type="dxa"/>
              <w:right w:w="108" w:type="dxa"/>
            </w:tcMar>
            <w:vAlign w:val="cente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Introduction of dual studies, professional studies and short study programmes</w:t>
            </w:r>
          </w:p>
          <w:p w:rsidR="00374188" w:rsidRPr="00374188" w:rsidRDefault="00374188" w:rsidP="00374188">
            <w:pPr>
              <w:spacing w:before="40" w:after="40" w:line="240" w:lineRule="auto"/>
              <w:jc w:val="both"/>
              <w:rPr>
                <w:rFonts w:cstheme="minorHAnsi"/>
                <w:bCs/>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tcPr>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t>Laws and by-laws for dual education and student work</w:t>
            </w:r>
          </w:p>
          <w:p w:rsidR="00374188" w:rsidRPr="00374188" w:rsidRDefault="00374188" w:rsidP="00374188">
            <w:pPr>
              <w:pStyle w:val="ListParagraph"/>
              <w:spacing w:before="40" w:after="40" w:line="240" w:lineRule="auto"/>
              <w:ind w:left="322"/>
              <w:jc w:val="both"/>
              <w:rPr>
                <w:rFonts w:eastAsia="Calibri" w:cstheme="minorHAnsi"/>
                <w:i w:val="0"/>
                <w:sz w:val="24"/>
                <w:szCs w:val="24"/>
                <w:lang w:val="en-GB"/>
              </w:rPr>
            </w:pPr>
          </w:p>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lastRenderedPageBreak/>
              <w:t>Standards for dual education</w:t>
            </w:r>
          </w:p>
          <w:p w:rsidR="00374188" w:rsidRPr="00374188" w:rsidRDefault="00374188" w:rsidP="00374188">
            <w:pPr>
              <w:pStyle w:val="ListParagraph"/>
              <w:numPr>
                <w:ilvl w:val="0"/>
                <w:numId w:val="39"/>
              </w:numPr>
              <w:spacing w:before="40" w:after="40" w:line="240" w:lineRule="auto"/>
              <w:ind w:left="315" w:hanging="270"/>
              <w:jc w:val="both"/>
              <w:rPr>
                <w:rFonts w:eastAsia="Calibri" w:cstheme="minorHAnsi"/>
                <w:i w:val="0"/>
                <w:sz w:val="24"/>
                <w:szCs w:val="24"/>
                <w:lang w:val="en-GB"/>
              </w:rPr>
            </w:pPr>
            <w:r w:rsidRPr="00374188">
              <w:rPr>
                <w:rFonts w:eastAsia="Calibri" w:cstheme="minorHAnsi"/>
                <w:i w:val="0"/>
                <w:sz w:val="24"/>
                <w:szCs w:val="24"/>
                <w:lang w:val="en-GB"/>
              </w:rPr>
              <w:t>% of study programmes per dual model out of the total number of accredited programmes</w:t>
            </w:r>
          </w:p>
          <w:p w:rsidR="00374188" w:rsidRPr="00374188" w:rsidRDefault="00374188" w:rsidP="00374188">
            <w:pPr>
              <w:pStyle w:val="ListParagraph"/>
              <w:numPr>
                <w:ilvl w:val="0"/>
                <w:numId w:val="39"/>
              </w:numPr>
              <w:spacing w:before="40" w:after="40" w:line="240" w:lineRule="auto"/>
              <w:ind w:left="315" w:hanging="270"/>
              <w:jc w:val="both"/>
              <w:rPr>
                <w:rFonts w:eastAsia="Calibri" w:cstheme="minorHAnsi"/>
                <w:i w:val="0"/>
                <w:sz w:val="24"/>
                <w:szCs w:val="24"/>
                <w:lang w:val="en-GB"/>
              </w:rPr>
            </w:pPr>
            <w:r w:rsidRPr="00374188">
              <w:rPr>
                <w:rFonts w:eastAsia="Calibri" w:cstheme="minorHAnsi"/>
                <w:i w:val="0"/>
                <w:sz w:val="24"/>
                <w:szCs w:val="24"/>
                <w:lang w:val="en-GB"/>
              </w:rPr>
              <w:t>Number of short-cycle studies according to the dual model</w:t>
            </w:r>
          </w:p>
        </w:tc>
        <w:tc>
          <w:tcPr>
            <w:tcW w:w="989"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 missing</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 missing</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0</w:t>
            </w:r>
          </w:p>
        </w:tc>
        <w:tc>
          <w:tcPr>
            <w:tcW w:w="712" w:type="pct"/>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 adopted</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US"/>
              </w:rPr>
            </w:pPr>
            <w:r w:rsidRPr="00374188">
              <w:rPr>
                <w:rFonts w:eastAsia="Calibri" w:cstheme="minorHAnsi"/>
                <w:sz w:val="24"/>
                <w:szCs w:val="24"/>
                <w:lang w:val="en-GB"/>
              </w:rPr>
              <w:lastRenderedPageBreak/>
              <w:t>– in force</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5%</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after="0" w:line="240" w:lineRule="auto"/>
              <w:ind w:left="89"/>
              <w:jc w:val="both"/>
              <w:rPr>
                <w:rFonts w:cstheme="minorHAnsi"/>
                <w:sz w:val="24"/>
                <w:szCs w:val="24"/>
                <w:lang w:val="en-GB"/>
              </w:rPr>
            </w:pPr>
          </w:p>
          <w:p w:rsidR="00374188" w:rsidRPr="00374188" w:rsidRDefault="00374188" w:rsidP="00374188">
            <w:pPr>
              <w:spacing w:after="0" w:line="240" w:lineRule="auto"/>
              <w:ind w:left="89"/>
              <w:jc w:val="both"/>
              <w:rPr>
                <w:rFonts w:eastAsia="Calibri"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5</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712"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r>
      <w:tr w:rsidR="00374188" w:rsidRPr="00374188" w:rsidTr="00374188">
        <w:trPr>
          <w:trHeight w:val="485"/>
          <w:jc w:val="center"/>
        </w:trPr>
        <w:tc>
          <w:tcPr>
            <w:tcW w:w="70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2.2.2. Measure</w:t>
            </w:r>
          </w:p>
        </w:tc>
        <w:tc>
          <w:tcPr>
            <w:tcW w:w="1215"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Cs/>
                <w:sz w:val="24"/>
                <w:szCs w:val="24"/>
                <w:lang w:val="en-GB"/>
              </w:rPr>
            </w:pPr>
            <w:r w:rsidRPr="00374188">
              <w:rPr>
                <w:rFonts w:cstheme="minorHAnsi"/>
                <w:sz w:val="24"/>
                <w:szCs w:val="24"/>
                <w:lang w:val="en-GB"/>
              </w:rPr>
              <w:t>Support for the transition to the Industry 4.0 and the green circular economy, and the development of skills for the business sector</w:t>
            </w: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709" w:type="pct"/>
            <w:vMerge/>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after="0" w:line="240" w:lineRule="auto"/>
              <w:jc w:val="both"/>
              <w:rPr>
                <w:rFonts w:eastAsia="Calibri" w:cstheme="minorHAnsi"/>
                <w:sz w:val="24"/>
                <w:szCs w:val="24"/>
                <w:lang w:val="en-GB"/>
              </w:rPr>
            </w:pPr>
          </w:p>
        </w:tc>
        <w:tc>
          <w:tcPr>
            <w:tcW w:w="1375" w:type="pct"/>
            <w:tcMar>
              <w:top w:w="0" w:type="dxa"/>
              <w:left w:w="108" w:type="dxa"/>
              <w:bottom w:w="0" w:type="dxa"/>
              <w:right w:w="108" w:type="dxa"/>
            </w:tcMar>
          </w:tcPr>
          <w:p w:rsidR="00374188" w:rsidRPr="00374188" w:rsidRDefault="00374188" w:rsidP="00374188">
            <w:pPr>
              <w:pStyle w:val="ListParagraph"/>
              <w:numPr>
                <w:ilvl w:val="0"/>
                <w:numId w:val="39"/>
              </w:numPr>
              <w:spacing w:before="40" w:after="40" w:line="240" w:lineRule="auto"/>
              <w:ind w:left="315" w:hanging="270"/>
              <w:jc w:val="both"/>
              <w:rPr>
                <w:rFonts w:eastAsia="Calibri" w:cstheme="minorHAnsi"/>
                <w:i w:val="0"/>
                <w:sz w:val="24"/>
                <w:szCs w:val="24"/>
                <w:lang w:val="en-GB"/>
              </w:rPr>
            </w:pPr>
            <w:r w:rsidRPr="00374188">
              <w:rPr>
                <w:rFonts w:eastAsia="Calibri" w:cstheme="minorHAnsi"/>
                <w:i w:val="0"/>
                <w:sz w:val="24"/>
                <w:szCs w:val="24"/>
                <w:lang w:val="en-GB"/>
              </w:rPr>
              <w:t>Number of curricula and programmes with adequate treatment of Industry 4.0, green and circular economy topics</w:t>
            </w:r>
          </w:p>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t xml:space="preserve">Number of teaching staff employed in these topics </w:t>
            </w:r>
          </w:p>
          <w:p w:rsidR="00374188" w:rsidRPr="00374188" w:rsidRDefault="00374188" w:rsidP="00374188">
            <w:pPr>
              <w:pStyle w:val="ListParagraph"/>
              <w:spacing w:before="40" w:after="40" w:line="240" w:lineRule="auto"/>
              <w:ind w:left="322"/>
              <w:jc w:val="both"/>
              <w:rPr>
                <w:rFonts w:eastAsia="Calibri" w:cstheme="minorHAnsi"/>
                <w:i w:val="0"/>
                <w:sz w:val="24"/>
                <w:szCs w:val="24"/>
                <w:lang w:val="en-GB"/>
              </w:rPr>
            </w:pPr>
          </w:p>
          <w:p w:rsidR="00374188" w:rsidRPr="00374188" w:rsidRDefault="00374188" w:rsidP="00374188">
            <w:pPr>
              <w:pStyle w:val="ListParagraph"/>
              <w:numPr>
                <w:ilvl w:val="0"/>
                <w:numId w:val="39"/>
              </w:numPr>
              <w:spacing w:before="40" w:after="40" w:line="240" w:lineRule="auto"/>
              <w:ind w:left="315" w:hanging="270"/>
              <w:jc w:val="both"/>
              <w:rPr>
                <w:rFonts w:eastAsia="Calibri" w:cstheme="minorHAnsi"/>
                <w:i w:val="0"/>
                <w:sz w:val="24"/>
                <w:szCs w:val="24"/>
                <w:lang w:val="en-GB"/>
              </w:rPr>
            </w:pPr>
            <w:r w:rsidRPr="00374188">
              <w:rPr>
                <w:rFonts w:eastAsia="Calibri" w:cstheme="minorHAnsi"/>
                <w:i w:val="0"/>
                <w:sz w:val="24"/>
                <w:szCs w:val="24"/>
                <w:lang w:val="en-GB"/>
              </w:rPr>
              <w:t>Number of students who acquire knowledge and skills on these topics</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t xml:space="preserve">Improved offer of study programmes, curricula and training services for the business sector </w:t>
            </w:r>
          </w:p>
          <w:p w:rsidR="00374188" w:rsidRPr="00374188" w:rsidRDefault="00374188" w:rsidP="00374188">
            <w:pPr>
              <w:spacing w:before="40" w:after="40" w:line="240" w:lineRule="auto"/>
              <w:ind w:left="25"/>
              <w:jc w:val="both"/>
              <w:rPr>
                <w:rFonts w:eastAsia="Calibri" w:cstheme="minorHAnsi"/>
                <w:sz w:val="24"/>
                <w:szCs w:val="24"/>
                <w:lang w:val="en-GB"/>
              </w:rPr>
            </w:pPr>
          </w:p>
          <w:p w:rsidR="00374188" w:rsidRPr="00374188" w:rsidRDefault="00374188" w:rsidP="00374188">
            <w:pPr>
              <w:pStyle w:val="ListParagraph"/>
              <w:numPr>
                <w:ilvl w:val="0"/>
                <w:numId w:val="39"/>
              </w:numPr>
              <w:spacing w:before="40" w:after="40" w:line="240" w:lineRule="auto"/>
              <w:ind w:left="315"/>
              <w:jc w:val="both"/>
              <w:rPr>
                <w:rFonts w:eastAsia="Calibri" w:cstheme="minorHAnsi"/>
                <w:i w:val="0"/>
                <w:sz w:val="24"/>
                <w:szCs w:val="24"/>
                <w:lang w:val="en-GB"/>
              </w:rPr>
            </w:pPr>
            <w:r w:rsidRPr="00374188">
              <w:rPr>
                <w:rFonts w:eastAsia="Calibri" w:cstheme="minorHAnsi"/>
                <w:i w:val="0"/>
                <w:sz w:val="24"/>
                <w:szCs w:val="24"/>
                <w:lang w:val="en-GB"/>
              </w:rPr>
              <w:t>Adopted methodology for monitoring people with a diploma</w:t>
            </w:r>
          </w:p>
          <w:p w:rsidR="00374188" w:rsidRPr="00374188" w:rsidRDefault="00374188" w:rsidP="00374188">
            <w:pPr>
              <w:pStyle w:val="ListParagraph"/>
              <w:spacing w:before="40" w:after="40" w:line="240" w:lineRule="auto"/>
              <w:ind w:left="322"/>
              <w:jc w:val="both"/>
              <w:rPr>
                <w:rFonts w:eastAsia="Calibri" w:cstheme="minorHAnsi"/>
                <w:i w:val="0"/>
                <w:sz w:val="24"/>
                <w:szCs w:val="24"/>
                <w:lang w:val="en-GB"/>
              </w:rPr>
            </w:pPr>
          </w:p>
          <w:p w:rsidR="00374188" w:rsidRPr="00374188" w:rsidRDefault="00374188" w:rsidP="00374188">
            <w:pPr>
              <w:pStyle w:val="ListParagraph"/>
              <w:numPr>
                <w:ilvl w:val="0"/>
                <w:numId w:val="39"/>
              </w:numPr>
              <w:spacing w:before="40" w:after="40" w:line="240" w:lineRule="auto"/>
              <w:ind w:left="322" w:hanging="297"/>
              <w:jc w:val="both"/>
              <w:rPr>
                <w:rFonts w:eastAsia="Calibri" w:cstheme="minorHAnsi"/>
                <w:i w:val="0"/>
                <w:sz w:val="24"/>
                <w:szCs w:val="24"/>
                <w:lang w:val="en-GB"/>
              </w:rPr>
            </w:pPr>
            <w:r w:rsidRPr="00374188">
              <w:rPr>
                <w:rFonts w:eastAsia="Calibri" w:cstheme="minorHAnsi"/>
                <w:i w:val="0"/>
                <w:sz w:val="24"/>
                <w:szCs w:val="24"/>
                <w:lang w:val="en-GB"/>
              </w:rPr>
              <w:t xml:space="preserve">Increase in the number of graduates in the fields of </w:t>
            </w:r>
            <w:r w:rsidRPr="00374188">
              <w:rPr>
                <w:rFonts w:eastAsia="Calibri" w:cstheme="minorHAnsi"/>
                <w:i w:val="0"/>
                <w:sz w:val="24"/>
                <w:szCs w:val="24"/>
                <w:lang w:val="en-GB"/>
              </w:rPr>
              <w:lastRenderedPageBreak/>
              <w:t>information technologies (</w:t>
            </w:r>
            <w:r w:rsidRPr="00374188">
              <w:rPr>
                <w:rFonts w:eastAsia="Calibri" w:cstheme="minorHAnsi"/>
                <w:sz w:val="24"/>
                <w:szCs w:val="24"/>
                <w:lang w:val="en-GB"/>
              </w:rPr>
              <w:t>in the total number of graduates</w:t>
            </w:r>
            <w:r w:rsidRPr="00374188">
              <w:rPr>
                <w:rFonts w:eastAsia="Calibri" w:cstheme="minorHAnsi"/>
                <w:i w:val="0"/>
                <w:sz w:val="24"/>
                <w:szCs w:val="24"/>
                <w:lang w:val="en-GB"/>
              </w:rPr>
              <w:t xml:space="preserve">) </w:t>
            </w:r>
          </w:p>
          <w:p w:rsidR="00374188" w:rsidRPr="00374188" w:rsidRDefault="00374188" w:rsidP="00374188">
            <w:pPr>
              <w:pStyle w:val="ListParagraph"/>
              <w:spacing w:line="240" w:lineRule="auto"/>
              <w:jc w:val="both"/>
              <w:rPr>
                <w:rFonts w:cstheme="minorHAnsi"/>
                <w:color w:val="000000"/>
                <w:sz w:val="24"/>
                <w:szCs w:val="24"/>
                <w:lang w:val="en-GB"/>
              </w:rPr>
            </w:pPr>
          </w:p>
          <w:p w:rsidR="00374188" w:rsidRPr="00374188" w:rsidRDefault="00374188" w:rsidP="00374188">
            <w:pPr>
              <w:pStyle w:val="ListParagraph"/>
              <w:numPr>
                <w:ilvl w:val="0"/>
                <w:numId w:val="39"/>
              </w:numPr>
              <w:spacing w:before="40" w:after="40" w:line="240" w:lineRule="auto"/>
              <w:ind w:left="315" w:hanging="270"/>
              <w:jc w:val="both"/>
              <w:rPr>
                <w:rFonts w:eastAsia="Calibri" w:cstheme="minorHAnsi"/>
                <w:i w:val="0"/>
                <w:sz w:val="24"/>
                <w:szCs w:val="24"/>
                <w:lang w:val="en-GB"/>
              </w:rPr>
            </w:pPr>
            <w:r w:rsidRPr="00374188">
              <w:rPr>
                <w:rFonts w:cstheme="minorHAnsi"/>
                <w:i w:val="0"/>
                <w:color w:val="000000"/>
                <w:sz w:val="24"/>
                <w:szCs w:val="24"/>
                <w:lang w:val="en-GB"/>
              </w:rPr>
              <w:t>HEIs have developed their instruments for examining the needs of the business community and should regularly and adequately apply them in their activities</w:t>
            </w:r>
          </w:p>
        </w:tc>
        <w:tc>
          <w:tcPr>
            <w:tcW w:w="989" w:type="pct"/>
            <w:tcMar>
              <w:top w:w="0" w:type="dxa"/>
              <w:left w:w="108" w:type="dxa"/>
              <w:bottom w:w="0" w:type="dxa"/>
              <w:right w:w="108" w:type="dxa"/>
            </w:tcMar>
          </w:tcPr>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lastRenderedPageBreak/>
              <w:t>– will be determined by previous analysis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will be determined by previous analysis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will be determined by previous analysis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no</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6,04% (2020)</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no</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tc>
        <w:tc>
          <w:tcPr>
            <w:tcW w:w="712" w:type="pct"/>
          </w:tcPr>
          <w:p w:rsidR="00374188" w:rsidRPr="00374188" w:rsidRDefault="00374188" w:rsidP="00374188">
            <w:pPr>
              <w:pStyle w:val="NoSpacing"/>
              <w:jc w:val="both"/>
              <w:rPr>
                <w:rFonts w:cstheme="minorHAnsi"/>
                <w:color w:val="000000"/>
                <w:sz w:val="24"/>
                <w:szCs w:val="24"/>
                <w:lang w:val="en-GB"/>
              </w:rPr>
            </w:pPr>
            <w:r w:rsidRPr="00374188">
              <w:rPr>
                <w:rFonts w:cstheme="minorHAnsi"/>
                <w:color w:val="000000"/>
                <w:sz w:val="24"/>
                <w:szCs w:val="24"/>
                <w:lang w:val="en-GB"/>
              </w:rPr>
              <w:lastRenderedPageBreak/>
              <w:t xml:space="preserve">– Increase of </w:t>
            </w:r>
            <w:r w:rsidRPr="00374188">
              <w:rPr>
                <w:rFonts w:eastAsia="Calibri" w:cstheme="minorHAnsi"/>
                <w:sz w:val="24"/>
                <w:szCs w:val="24"/>
                <w:lang w:val="en-GB"/>
              </w:rPr>
              <w:t xml:space="preserve">at least </w:t>
            </w:r>
            <w:r w:rsidRPr="00374188">
              <w:rPr>
                <w:rFonts w:cstheme="minorHAnsi"/>
                <w:color w:val="000000"/>
                <w:sz w:val="24"/>
                <w:szCs w:val="24"/>
                <w:lang w:val="en-GB"/>
              </w:rPr>
              <w:t>33%</w:t>
            </w: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r w:rsidRPr="00374188">
              <w:rPr>
                <w:rFonts w:cstheme="minorHAnsi"/>
                <w:color w:val="000000"/>
                <w:sz w:val="24"/>
                <w:szCs w:val="24"/>
                <w:lang w:val="en-GB"/>
              </w:rPr>
              <w:t xml:space="preserve">– Increase of </w:t>
            </w:r>
            <w:r w:rsidRPr="00374188">
              <w:rPr>
                <w:rFonts w:eastAsia="Calibri" w:cstheme="minorHAnsi"/>
                <w:sz w:val="24"/>
                <w:szCs w:val="24"/>
                <w:lang w:val="en-GB"/>
              </w:rPr>
              <w:t xml:space="preserve">at least </w:t>
            </w:r>
            <w:r w:rsidRPr="00374188">
              <w:rPr>
                <w:rFonts w:cstheme="minorHAnsi"/>
                <w:color w:val="000000"/>
                <w:sz w:val="24"/>
                <w:szCs w:val="24"/>
                <w:lang w:val="en-GB"/>
              </w:rPr>
              <w:t>33%</w:t>
            </w: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r w:rsidRPr="00374188">
              <w:rPr>
                <w:rFonts w:cstheme="minorHAnsi"/>
                <w:color w:val="000000"/>
                <w:sz w:val="24"/>
                <w:szCs w:val="24"/>
                <w:lang w:val="en-GB"/>
              </w:rPr>
              <w:t>– Increase of at least 33%</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 the offer has been improved according to the assessment of the CfHE and employers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in force</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constant growth of </w:t>
            </w:r>
            <w:r w:rsidRPr="00374188">
              <w:rPr>
                <w:rFonts w:eastAsia="Calibri" w:cstheme="minorHAnsi"/>
                <w:sz w:val="24"/>
                <w:szCs w:val="24"/>
                <w:lang w:val="en-GB"/>
              </w:rPr>
              <w:t xml:space="preserve">at least </w:t>
            </w:r>
            <w:r w:rsidRPr="00374188">
              <w:rPr>
                <w:rFonts w:cstheme="minorHAnsi"/>
                <w:sz w:val="24"/>
                <w:szCs w:val="24"/>
                <w:lang w:val="en-GB"/>
              </w:rPr>
              <w:t>8% y. 2028</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color w:val="000000"/>
                <w:sz w:val="24"/>
                <w:szCs w:val="24"/>
                <w:lang w:val="en-GB"/>
              </w:rPr>
            </w:pPr>
            <w:r w:rsidRPr="00374188">
              <w:rPr>
                <w:rFonts w:cstheme="minorHAnsi"/>
                <w:sz w:val="24"/>
                <w:szCs w:val="24"/>
                <w:lang w:val="en-GB"/>
              </w:rPr>
              <w:t>– yes</w:t>
            </w: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sz w:val="24"/>
                <w:szCs w:val="24"/>
                <w:lang w:val="en-GB"/>
              </w:rPr>
            </w:pP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89"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70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75"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140.000</w:t>
            </w:r>
          </w:p>
        </w:tc>
        <w:tc>
          <w:tcPr>
            <w:tcW w:w="989"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0</w:t>
            </w:r>
          </w:p>
        </w:tc>
        <w:tc>
          <w:tcPr>
            <w:tcW w:w="71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140.000</w:t>
            </w:r>
          </w:p>
        </w:tc>
      </w:tr>
      <w:tr w:rsidR="00374188" w:rsidRPr="00374188" w:rsidTr="00374188">
        <w:trPr>
          <w:trHeight w:val="485"/>
          <w:jc w:val="center"/>
        </w:trPr>
        <w:tc>
          <w:tcPr>
            <w:tcW w:w="709" w:type="pct"/>
            <w:vMerge w:val="restart"/>
            <w:shd w:val="clear" w:color="auto" w:fill="FBE4D5" w:themeFill="accent2" w:themeFillTint="33"/>
            <w:vAlign w:val="center"/>
          </w:tcPr>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p>
          <w:p w:rsidR="00374188" w:rsidRPr="00374188" w:rsidRDefault="00374188" w:rsidP="00374188">
            <w:pPr>
              <w:spacing w:before="40" w:after="40" w:line="240" w:lineRule="auto"/>
              <w:ind w:firstLine="90"/>
              <w:jc w:val="both"/>
              <w:rPr>
                <w:rFonts w:cstheme="minorHAnsi"/>
                <w:b/>
                <w:bCs/>
                <w:sz w:val="24"/>
                <w:szCs w:val="24"/>
                <w:lang w:val="en-GB"/>
              </w:rPr>
            </w:pPr>
            <w:r w:rsidRPr="00374188">
              <w:rPr>
                <w:rFonts w:cstheme="minorHAnsi"/>
                <w:b/>
                <w:bCs/>
                <w:sz w:val="24"/>
                <w:szCs w:val="24"/>
                <w:lang w:val="en-GB"/>
              </w:rPr>
              <w:t xml:space="preserve">2.2.3. </w:t>
            </w:r>
          </w:p>
          <w:p w:rsidR="00374188" w:rsidRPr="00374188" w:rsidRDefault="00374188" w:rsidP="00374188">
            <w:pPr>
              <w:spacing w:before="40" w:after="40" w:line="240" w:lineRule="auto"/>
              <w:ind w:firstLine="90"/>
              <w:jc w:val="both"/>
              <w:rPr>
                <w:rFonts w:eastAsia="Calibri" w:cstheme="minorHAnsi"/>
                <w:b/>
                <w:bCs/>
                <w:sz w:val="24"/>
                <w:szCs w:val="24"/>
                <w:lang w:val="en-GB"/>
              </w:rPr>
            </w:pPr>
            <w:r w:rsidRPr="00374188">
              <w:rPr>
                <w:rFonts w:cstheme="minorHAnsi"/>
                <w:b/>
                <w:bCs/>
                <w:sz w:val="24"/>
                <w:szCs w:val="24"/>
                <w:lang w:val="en-GB"/>
              </w:rPr>
              <w:t>Measure</w:t>
            </w:r>
          </w:p>
        </w:tc>
        <w:tc>
          <w:tcPr>
            <w:tcW w:w="1215" w:type="pct"/>
            <w:vMerge w:val="restart"/>
            <w:vAlign w:val="center"/>
          </w:tcPr>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cstheme="minorHAnsi"/>
                <w:bCs/>
                <w:sz w:val="24"/>
                <w:szCs w:val="24"/>
                <w:lang w:val="en-GB"/>
              </w:rPr>
            </w:pPr>
          </w:p>
          <w:p w:rsidR="00374188" w:rsidRPr="00374188" w:rsidRDefault="00374188" w:rsidP="00374188">
            <w:pPr>
              <w:spacing w:before="40" w:after="40" w:line="240" w:lineRule="auto"/>
              <w:ind w:left="69"/>
              <w:jc w:val="both"/>
              <w:rPr>
                <w:rFonts w:eastAsia="Calibri" w:cstheme="minorHAnsi"/>
                <w:sz w:val="24"/>
                <w:szCs w:val="24"/>
                <w:lang w:val="en-GB"/>
              </w:rPr>
            </w:pPr>
            <w:r w:rsidRPr="00374188">
              <w:rPr>
                <w:rFonts w:cstheme="minorHAnsi"/>
                <w:bCs/>
                <w:sz w:val="24"/>
                <w:szCs w:val="24"/>
                <w:lang w:val="en-GB"/>
              </w:rPr>
              <w:t>Third mission and internationalization of higher education</w:t>
            </w:r>
          </w:p>
        </w:tc>
        <w:tc>
          <w:tcPr>
            <w:tcW w:w="1388"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76"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12"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70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88" w:type="pct"/>
            <w:tcMar>
              <w:top w:w="0" w:type="dxa"/>
              <w:left w:w="108" w:type="dxa"/>
              <w:bottom w:w="0" w:type="dxa"/>
              <w:right w:w="108" w:type="dxa"/>
            </w:tcMar>
          </w:tcPr>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 Number of HEIs that have integrated the basic postulates of the third mission into their internal acts and apply them through regular activities </w:t>
            </w:r>
          </w:p>
          <w:p w:rsidR="00374188" w:rsidRPr="00374188" w:rsidRDefault="00374188" w:rsidP="00374188">
            <w:pPr>
              <w:autoSpaceDE w:val="0"/>
              <w:autoSpaceDN w:val="0"/>
              <w:adjustRightInd w:val="0"/>
              <w:spacing w:after="0" w:line="240" w:lineRule="auto"/>
              <w:jc w:val="both"/>
              <w:rPr>
                <w:rFonts w:cstheme="minorHAnsi"/>
                <w:sz w:val="24"/>
                <w:szCs w:val="24"/>
                <w:lang w:val="en-GB"/>
              </w:rPr>
            </w:pPr>
          </w:p>
          <w:p w:rsidR="00374188" w:rsidRPr="00374188" w:rsidRDefault="00374188" w:rsidP="00374188">
            <w:pPr>
              <w:autoSpaceDE w:val="0"/>
              <w:autoSpaceDN w:val="0"/>
              <w:adjustRightInd w:val="0"/>
              <w:spacing w:after="0" w:line="240" w:lineRule="auto"/>
              <w:jc w:val="both"/>
              <w:rPr>
                <w:rFonts w:cstheme="minorHAnsi"/>
                <w:sz w:val="24"/>
                <w:szCs w:val="24"/>
                <w:lang w:val="en-GB"/>
              </w:rPr>
            </w:pPr>
            <w:r w:rsidRPr="00374188">
              <w:rPr>
                <w:rFonts w:eastAsia="Calibri" w:cstheme="minorHAnsi"/>
                <w:sz w:val="24"/>
                <w:szCs w:val="24"/>
                <w:lang w:val="en-GB"/>
              </w:rPr>
              <w:t xml:space="preserve">– </w:t>
            </w:r>
            <w:r w:rsidRPr="00374188">
              <w:rPr>
                <w:rFonts w:cstheme="minorHAnsi"/>
                <w:sz w:val="24"/>
                <w:szCs w:val="24"/>
                <w:lang w:val="en-GB"/>
              </w:rPr>
              <w:t>% of HEIs that</w:t>
            </w:r>
            <w:r w:rsidRPr="00374188">
              <w:rPr>
                <w:rFonts w:cstheme="minorHAnsi"/>
                <w:sz w:val="24"/>
                <w:szCs w:val="24"/>
              </w:rPr>
              <w:t xml:space="preserve"> </w:t>
            </w:r>
            <w:r w:rsidRPr="00374188">
              <w:rPr>
                <w:rFonts w:cstheme="minorHAnsi"/>
                <w:sz w:val="24"/>
                <w:szCs w:val="24"/>
                <w:lang w:val="en-GB"/>
              </w:rPr>
              <w:t>implement cooperation agreements (third mission) with the local/wider community and the economic sector</w:t>
            </w:r>
          </w:p>
          <w:p w:rsidR="00374188" w:rsidRPr="00374188" w:rsidRDefault="00374188" w:rsidP="00374188">
            <w:pPr>
              <w:autoSpaceDE w:val="0"/>
              <w:autoSpaceDN w:val="0"/>
              <w:adjustRightInd w:val="0"/>
              <w:spacing w:after="0" w:line="240" w:lineRule="auto"/>
              <w:jc w:val="both"/>
              <w:rPr>
                <w:rFonts w:cstheme="minorHAnsi"/>
                <w:sz w:val="24"/>
                <w:szCs w:val="24"/>
                <w:lang w:val="en-GB"/>
              </w:rPr>
            </w:pPr>
            <w:r w:rsidRPr="00374188">
              <w:rPr>
                <w:rFonts w:cstheme="minorHAnsi"/>
                <w:sz w:val="24"/>
                <w:szCs w:val="24"/>
                <w:lang w:val="en-GB"/>
              </w:rPr>
              <w:t xml:space="preserve"> </w:t>
            </w:r>
          </w:p>
          <w:p w:rsidR="00374188" w:rsidRPr="00374188" w:rsidRDefault="00374188" w:rsidP="00374188">
            <w:pPr>
              <w:autoSpaceDE w:val="0"/>
              <w:autoSpaceDN w:val="0"/>
              <w:adjustRightInd w:val="0"/>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Number of study programmes in foreign languages</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Participation of foreign students in the total number of students (excluding students from Serbia)</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lastRenderedPageBreak/>
              <w:t xml:space="preserve">– Number of international exchanges of academic staff and students </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iCs/>
                <w:sz w:val="24"/>
                <w:szCs w:val="24"/>
                <w:lang w:val="en-GB"/>
              </w:rPr>
            </w:pPr>
            <w:r w:rsidRPr="00374188">
              <w:rPr>
                <w:rFonts w:eastAsia="Calibri" w:cstheme="minorHAnsi"/>
                <w:iCs/>
                <w:sz w:val="24"/>
                <w:szCs w:val="24"/>
                <w:lang w:val="en-GB"/>
              </w:rPr>
              <w:t>– Number of projects established through international and regional cooperation</w:t>
            </w:r>
          </w:p>
          <w:p w:rsidR="00374188" w:rsidRPr="00374188" w:rsidRDefault="00374188" w:rsidP="00374188">
            <w:pPr>
              <w:autoSpaceDE w:val="0"/>
              <w:autoSpaceDN w:val="0"/>
              <w:adjustRightInd w:val="0"/>
              <w:spacing w:after="0" w:line="240" w:lineRule="auto"/>
              <w:jc w:val="both"/>
              <w:rPr>
                <w:rFonts w:eastAsia="Calibri" w:cstheme="minorHAnsi"/>
                <w:iCs/>
                <w:sz w:val="24"/>
                <w:szCs w:val="24"/>
                <w:lang w:val="en-GB"/>
              </w:rPr>
            </w:pPr>
          </w:p>
          <w:p w:rsidR="00374188" w:rsidRPr="00374188" w:rsidRDefault="00374188" w:rsidP="00374188">
            <w:pPr>
              <w:autoSpaceDE w:val="0"/>
              <w:autoSpaceDN w:val="0"/>
              <w:adjustRightInd w:val="0"/>
              <w:spacing w:after="0" w:line="240" w:lineRule="auto"/>
              <w:jc w:val="both"/>
              <w:rPr>
                <w:rFonts w:cstheme="minorHAnsi"/>
                <w:sz w:val="24"/>
                <w:szCs w:val="24"/>
                <w:lang w:val="en-GB"/>
              </w:rPr>
            </w:pPr>
            <w:r w:rsidRPr="00374188">
              <w:rPr>
                <w:rFonts w:eastAsia="Calibri" w:cstheme="minorHAnsi"/>
                <w:iCs/>
                <w:sz w:val="24"/>
                <w:szCs w:val="24"/>
                <w:lang w:val="en-GB"/>
              </w:rPr>
              <w:t>– Income from research</w:t>
            </w:r>
          </w:p>
        </w:tc>
        <w:tc>
          <w:tcPr>
            <w:tcW w:w="976" w:type="pct"/>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lastRenderedPageBreak/>
              <w:t>– 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after="0" w:line="240" w:lineRule="auto"/>
              <w:ind w:left="93"/>
              <w:jc w:val="both"/>
              <w:rPr>
                <w:rFonts w:cstheme="minorHAnsi"/>
                <w:sz w:val="24"/>
                <w:szCs w:val="24"/>
                <w:lang w:val="en-GB"/>
              </w:rPr>
            </w:pPr>
          </w:p>
          <w:p w:rsidR="00374188" w:rsidRPr="00374188" w:rsidRDefault="00374188" w:rsidP="00374188">
            <w:pPr>
              <w:spacing w:after="0" w:line="240" w:lineRule="auto"/>
              <w:ind w:left="93"/>
              <w:jc w:val="both"/>
              <w:rPr>
                <w:rFonts w:cstheme="minorHAnsi"/>
                <w:sz w:val="24"/>
                <w:szCs w:val="24"/>
                <w:lang w:val="en-GB"/>
              </w:rPr>
            </w:pPr>
          </w:p>
          <w:p w:rsidR="00374188" w:rsidRPr="00374188" w:rsidRDefault="00374188" w:rsidP="00374188">
            <w:pPr>
              <w:spacing w:after="0" w:line="240" w:lineRule="auto"/>
              <w:ind w:left="93"/>
              <w:jc w:val="both"/>
              <w:rPr>
                <w:rFonts w:cstheme="minorHAnsi"/>
                <w:sz w:val="24"/>
                <w:szCs w:val="24"/>
                <w:lang w:val="en-GB"/>
              </w:rPr>
            </w:pPr>
          </w:p>
          <w:p w:rsidR="00374188" w:rsidRPr="00374188" w:rsidRDefault="00374188" w:rsidP="00374188">
            <w:pPr>
              <w:spacing w:after="0" w:line="240" w:lineRule="auto"/>
              <w:ind w:left="93"/>
              <w:jc w:val="both"/>
              <w:rPr>
                <w:rFonts w:cstheme="minorHAnsi"/>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xml:space="preserve">– 2 newly accredited study programmes in foreign language, 1 performing </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currently 2,22%</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before="40" w:after="40" w:line="240" w:lineRule="auto"/>
              <w:jc w:val="both"/>
              <w:rPr>
                <w:rFonts w:eastAsia="Calibri" w:cstheme="minorHAnsi"/>
                <w:iCs/>
                <w:sz w:val="24"/>
                <w:szCs w:val="24"/>
                <w:lang w:val="en-GB"/>
              </w:rPr>
            </w:pPr>
            <w:r w:rsidRPr="00374188">
              <w:rPr>
                <w:rFonts w:eastAsia="Calibri" w:cstheme="minorHAnsi"/>
                <w:iCs/>
                <w:sz w:val="24"/>
                <w:szCs w:val="24"/>
                <w:lang w:val="en-GB"/>
              </w:rPr>
              <w:t xml:space="preserve">– current number of exchanges </w:t>
            </w:r>
          </w:p>
          <w:p w:rsidR="00374188" w:rsidRPr="00374188" w:rsidRDefault="00374188" w:rsidP="00374188">
            <w:pPr>
              <w:spacing w:before="40" w:after="40" w:line="240" w:lineRule="auto"/>
              <w:jc w:val="both"/>
              <w:rPr>
                <w:rFonts w:eastAsia="Calibri" w:cstheme="minorHAnsi"/>
                <w:iCs/>
                <w:sz w:val="24"/>
                <w:szCs w:val="24"/>
                <w:lang w:val="en-GB"/>
              </w:rPr>
            </w:pPr>
          </w:p>
          <w:p w:rsidR="00374188" w:rsidRPr="00374188" w:rsidRDefault="00374188" w:rsidP="00374188">
            <w:pPr>
              <w:spacing w:before="40" w:after="40" w:line="240" w:lineRule="auto"/>
              <w:jc w:val="both"/>
              <w:rPr>
                <w:rFonts w:eastAsia="Calibri" w:cstheme="minorHAnsi"/>
                <w:iCs/>
                <w:sz w:val="24"/>
                <w:szCs w:val="24"/>
                <w:lang w:val="en-GB"/>
              </w:rPr>
            </w:pPr>
            <w:r w:rsidRPr="00374188">
              <w:rPr>
                <w:rFonts w:eastAsia="Calibri" w:cstheme="minorHAnsi"/>
                <w:iCs/>
                <w:sz w:val="24"/>
                <w:szCs w:val="24"/>
                <w:lang w:val="en-GB"/>
              </w:rPr>
              <w:t xml:space="preserve">– current number of projects </w:t>
            </w:r>
          </w:p>
          <w:p w:rsidR="00374188" w:rsidRPr="00374188" w:rsidRDefault="00374188" w:rsidP="00374188">
            <w:pPr>
              <w:spacing w:before="40" w:after="40" w:line="240" w:lineRule="auto"/>
              <w:jc w:val="both"/>
              <w:rPr>
                <w:rFonts w:eastAsia="Calibri" w:cstheme="minorHAnsi"/>
                <w:iCs/>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iCs/>
                <w:sz w:val="24"/>
                <w:szCs w:val="24"/>
                <w:lang w:val="en-GB"/>
              </w:rPr>
              <w:t>– Current state of income</w:t>
            </w:r>
          </w:p>
        </w:tc>
        <w:tc>
          <w:tcPr>
            <w:tcW w:w="712" w:type="pct"/>
            <w:tcMar>
              <w:top w:w="0" w:type="dxa"/>
              <w:left w:w="108" w:type="dxa"/>
              <w:bottom w:w="0" w:type="dxa"/>
              <w:right w:w="108" w:type="dxa"/>
            </w:tcMa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lastRenderedPageBreak/>
              <w:t>– constant annual increase, at least 70% in 2028</w:t>
            </w:r>
          </w:p>
          <w:p w:rsidR="00374188" w:rsidRPr="00374188" w:rsidRDefault="00374188" w:rsidP="00374188">
            <w:pPr>
              <w:spacing w:after="0" w:line="240" w:lineRule="auto"/>
              <w:ind w:left="42"/>
              <w:jc w:val="both"/>
              <w:rPr>
                <w:rFonts w:cstheme="minorHAnsi"/>
                <w:sz w:val="24"/>
                <w:szCs w:val="24"/>
                <w:lang w:val="en-GB"/>
              </w:rPr>
            </w:pPr>
          </w:p>
          <w:p w:rsidR="00374188" w:rsidRPr="00374188" w:rsidRDefault="00374188" w:rsidP="00374188">
            <w:pPr>
              <w:spacing w:after="0" w:line="240" w:lineRule="auto"/>
              <w:ind w:left="42"/>
              <w:jc w:val="both"/>
              <w:rPr>
                <w:rFonts w:cstheme="minorHAnsi"/>
                <w:sz w:val="24"/>
                <w:szCs w:val="24"/>
                <w:lang w:val="en-GB"/>
              </w:rPr>
            </w:pPr>
          </w:p>
          <w:p w:rsidR="00374188" w:rsidRPr="00374188" w:rsidRDefault="00374188" w:rsidP="00374188">
            <w:pPr>
              <w:spacing w:after="0" w:line="240" w:lineRule="auto"/>
              <w:ind w:left="42"/>
              <w:jc w:val="both"/>
              <w:rPr>
                <w:rFonts w:cstheme="minorHAnsi"/>
                <w:sz w:val="24"/>
                <w:szCs w:val="24"/>
                <w:lang w:val="en-GB"/>
              </w:rPr>
            </w:pPr>
            <w:r w:rsidRPr="00374188">
              <w:rPr>
                <w:rFonts w:cstheme="minorHAnsi"/>
                <w:sz w:val="24"/>
                <w:szCs w:val="24"/>
                <w:lang w:val="en-GB"/>
              </w:rPr>
              <w:t>– constant annual increase, at least 70% in 2028</w:t>
            </w:r>
          </w:p>
          <w:p w:rsidR="00374188" w:rsidRPr="00374188" w:rsidRDefault="00374188" w:rsidP="00374188">
            <w:pPr>
              <w:spacing w:after="0" w:line="240" w:lineRule="auto"/>
              <w:ind w:left="42"/>
              <w:jc w:val="both"/>
              <w:rPr>
                <w:rFonts w:cstheme="minorHAnsi"/>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xml:space="preserve">– </w:t>
            </w:r>
            <w:r w:rsidRPr="00374188">
              <w:rPr>
                <w:rFonts w:eastAsia="Calibri" w:cstheme="minorHAnsi"/>
                <w:sz w:val="24"/>
                <w:szCs w:val="24"/>
                <w:lang w:val="en-GB"/>
              </w:rPr>
              <w:t xml:space="preserve">at least </w:t>
            </w:r>
            <w:r w:rsidRPr="00374188">
              <w:rPr>
                <w:rFonts w:eastAsia="Calibri" w:cstheme="minorHAnsi"/>
                <w:iCs/>
                <w:sz w:val="24"/>
                <w:szCs w:val="24"/>
                <w:lang w:val="en-GB"/>
              </w:rPr>
              <w:t>5 newly accredited (4 performing)</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xml:space="preserve">– </w:t>
            </w:r>
            <w:r w:rsidRPr="00374188">
              <w:rPr>
                <w:rFonts w:eastAsia="Calibri" w:cstheme="minorHAnsi"/>
                <w:sz w:val="24"/>
                <w:szCs w:val="24"/>
                <w:lang w:val="en-GB"/>
              </w:rPr>
              <w:t xml:space="preserve">at least </w:t>
            </w:r>
            <w:r w:rsidRPr="00374188">
              <w:rPr>
                <w:rFonts w:eastAsia="Calibri" w:cstheme="minorHAnsi"/>
                <w:iCs/>
                <w:sz w:val="24"/>
                <w:szCs w:val="24"/>
                <w:lang w:val="en-GB"/>
              </w:rPr>
              <w:t xml:space="preserve">50% more </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 constant annual increase, at </w:t>
            </w:r>
            <w:r w:rsidRPr="00374188">
              <w:rPr>
                <w:rFonts w:cstheme="minorHAnsi"/>
                <w:sz w:val="24"/>
                <w:szCs w:val="24"/>
                <w:lang w:val="en-GB"/>
              </w:rPr>
              <w:lastRenderedPageBreak/>
              <w:t>least 30% in 2029</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constant annual increase, at least 30% in 2028</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 constant increase </w:t>
            </w:r>
          </w:p>
        </w:tc>
      </w:tr>
      <w:tr w:rsidR="00374188" w:rsidRPr="00374188" w:rsidTr="00374188">
        <w:trPr>
          <w:trHeight w:val="485"/>
          <w:jc w:val="center"/>
        </w:trPr>
        <w:tc>
          <w:tcPr>
            <w:tcW w:w="70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88" w:type="pct"/>
            <w:shd w:val="clear" w:color="auto" w:fill="D9E2F3"/>
            <w:tcMar>
              <w:top w:w="0" w:type="dxa"/>
              <w:left w:w="108" w:type="dxa"/>
              <w:bottom w:w="0" w:type="dxa"/>
              <w:right w:w="108" w:type="dxa"/>
            </w:tcMar>
            <w:vAlign w:val="center"/>
          </w:tcPr>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cstheme="minorHAnsi"/>
                <w:sz w:val="24"/>
                <w:szCs w:val="24"/>
                <w:lang w:val="en-GB"/>
              </w:rPr>
              <w:t>Budget (BAM)</w:t>
            </w:r>
          </w:p>
        </w:tc>
        <w:tc>
          <w:tcPr>
            <w:tcW w:w="976" w:type="pct"/>
            <w:shd w:val="clear" w:color="auto" w:fill="D9E2F3"/>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Other sources (BAM)</w:t>
            </w:r>
          </w:p>
        </w:tc>
        <w:tc>
          <w:tcPr>
            <w:tcW w:w="712" w:type="pct"/>
            <w:shd w:val="clear" w:color="auto" w:fill="D9E2F3"/>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70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215"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88"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1.225.000</w:t>
            </w:r>
          </w:p>
        </w:tc>
        <w:tc>
          <w:tcPr>
            <w:tcW w:w="976"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500.000</w:t>
            </w:r>
          </w:p>
        </w:tc>
        <w:tc>
          <w:tcPr>
            <w:tcW w:w="712" w:type="pct"/>
            <w:tcMar>
              <w:top w:w="0" w:type="dxa"/>
              <w:left w:w="108" w:type="dxa"/>
              <w:bottom w:w="0" w:type="dxa"/>
              <w:right w:w="108" w:type="dxa"/>
            </w:tcMar>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1.725.000</w:t>
            </w:r>
          </w:p>
        </w:tc>
      </w:tr>
    </w:tbl>
    <w:p w:rsidR="00374188" w:rsidRPr="00374188" w:rsidRDefault="00374188" w:rsidP="00374188">
      <w:pPr>
        <w:spacing w:before="120" w:after="0" w:line="240" w:lineRule="auto"/>
        <w:jc w:val="both"/>
        <w:rPr>
          <w:rFonts w:cstheme="minorHAnsi"/>
          <w:sz w:val="24"/>
          <w:szCs w:val="24"/>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81" w:name="_Toc162518490"/>
      <w:r w:rsidRPr="00374188">
        <w:rPr>
          <w:rFonts w:asciiTheme="minorHAnsi" w:hAnsiTheme="minorHAnsi" w:cstheme="minorHAnsi"/>
          <w:lang w:val="en-GB"/>
        </w:rPr>
        <w:t>7.1.3. Summary of priorities and measures for the 3</w:t>
      </w:r>
      <w:r w:rsidRPr="00374188">
        <w:rPr>
          <w:rFonts w:asciiTheme="minorHAnsi" w:hAnsiTheme="minorHAnsi" w:cstheme="minorHAnsi"/>
          <w:vertAlign w:val="superscript"/>
          <w:lang w:val="en-GB"/>
        </w:rPr>
        <w:t>rd</w:t>
      </w:r>
      <w:r w:rsidRPr="00374188">
        <w:rPr>
          <w:rFonts w:asciiTheme="minorHAnsi" w:hAnsiTheme="minorHAnsi" w:cstheme="minorHAnsi"/>
          <w:lang w:val="en-GB"/>
        </w:rPr>
        <w:t xml:space="preserve"> strategic goal</w:t>
      </w:r>
      <w:bookmarkEnd w:id="81"/>
      <w:r w:rsidRPr="00374188">
        <w:rPr>
          <w:rFonts w:asciiTheme="minorHAnsi" w:hAnsiTheme="minorHAnsi" w:cstheme="minorHAnsi"/>
          <w:lang w:val="en-GB"/>
        </w:rPr>
        <w:t xml:space="preserve"> </w:t>
      </w: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5"/>
        <w:gridCol w:w="2407"/>
        <w:gridCol w:w="2408"/>
        <w:gridCol w:w="1697"/>
        <w:gridCol w:w="2025"/>
      </w:tblGrid>
      <w:tr w:rsidR="00374188" w:rsidRPr="00374188" w:rsidTr="00374188">
        <w:trPr>
          <w:trHeight w:val="287"/>
          <w:jc w:val="center"/>
        </w:trPr>
        <w:tc>
          <w:tcPr>
            <w:tcW w:w="659" w:type="pct"/>
            <w:shd w:val="clear" w:color="auto" w:fill="8EAADB"/>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 xml:space="preserve">Ord. number and mark </w:t>
            </w:r>
          </w:p>
        </w:tc>
        <w:tc>
          <w:tcPr>
            <w:tcW w:w="1322" w:type="pct"/>
            <w:shd w:val="clear" w:color="auto" w:fill="8EAADB"/>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NAME</w:t>
            </w:r>
          </w:p>
        </w:tc>
        <w:tc>
          <w:tcPr>
            <w:tcW w:w="3019" w:type="pct"/>
            <w:gridSpan w:val="3"/>
            <w:shd w:val="clear" w:color="auto" w:fill="8EAADB"/>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Indicators and financial sources</w:t>
            </w:r>
          </w:p>
        </w:tc>
      </w:tr>
      <w:tr w:rsidR="00374188" w:rsidRPr="00374188" w:rsidTr="00374188">
        <w:trPr>
          <w:trHeight w:val="913"/>
          <w:jc w:val="center"/>
        </w:trPr>
        <w:tc>
          <w:tcPr>
            <w:tcW w:w="659" w:type="pct"/>
            <w:vMerge w:val="restart"/>
            <w:shd w:val="clear" w:color="auto" w:fill="DEEAF6"/>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 Strategic goal</w:t>
            </w: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Improved </w:t>
            </w:r>
            <w:r w:rsidRPr="00374188">
              <w:rPr>
                <w:rFonts w:cstheme="minorHAnsi"/>
                <w:b/>
                <w:sz w:val="24"/>
                <w:szCs w:val="24"/>
                <w:lang w:val="en-GB"/>
              </w:rPr>
              <w:t>development of the information society and e-government</w:t>
            </w:r>
            <w:r w:rsidRPr="00374188">
              <w:rPr>
                <w:rFonts w:cstheme="minorHAnsi"/>
                <w:b/>
                <w:i/>
                <w:sz w:val="24"/>
                <w:szCs w:val="24"/>
                <w:lang w:val="en-GB"/>
              </w:rPr>
              <w:t xml:space="preserve"> </w:t>
            </w:r>
            <w:r w:rsidRPr="00374188">
              <w:rPr>
                <w:rFonts w:cstheme="minorHAnsi"/>
                <w:sz w:val="24"/>
                <w:szCs w:val="24"/>
                <w:lang w:val="en-GB"/>
              </w:rPr>
              <w:t xml:space="preserve">in the service of the citizens and the economy, and </w:t>
            </w:r>
            <w:r w:rsidRPr="00374188">
              <w:rPr>
                <w:rFonts w:cstheme="minorHAnsi"/>
                <w:b/>
                <w:sz w:val="24"/>
                <w:szCs w:val="24"/>
                <w:lang w:val="en-GB"/>
              </w:rPr>
              <w:t>developed cyber security</w:t>
            </w:r>
            <w:r w:rsidRPr="00374188">
              <w:rPr>
                <w:rFonts w:cstheme="minorHAnsi"/>
                <w:sz w:val="24"/>
                <w:szCs w:val="24"/>
                <w:lang w:val="en-GB"/>
              </w:rPr>
              <w:t xml:space="preserve"> of the citizens, public administration and the economy</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strategic goal</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FFFFFF"/>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Number of employees in the ICT sector </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of mobile broadband internet connection </w:t>
            </w:r>
          </w:p>
          <w:p w:rsidR="00374188" w:rsidRPr="00374188" w:rsidRDefault="00374188" w:rsidP="00374188">
            <w:pPr>
              <w:spacing w:before="40" w:after="40" w:line="240" w:lineRule="auto"/>
              <w:jc w:val="both"/>
              <w:rPr>
                <w:rFonts w:cstheme="minorHAnsi"/>
                <w:sz w:val="24"/>
                <w:szCs w:val="24"/>
                <w:lang w:val="en-GB"/>
              </w:rPr>
            </w:pPr>
          </w:p>
        </w:tc>
        <w:tc>
          <w:tcPr>
            <w:tcW w:w="954" w:type="pct"/>
            <w:shd w:val="clear" w:color="auto" w:fill="FFFFFF"/>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7212 (2019)</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51%</w:t>
            </w:r>
          </w:p>
        </w:tc>
        <w:tc>
          <w:tcPr>
            <w:tcW w:w="743" w:type="pct"/>
            <w:shd w:val="clear" w:color="auto" w:fill="FFFFFF"/>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Annual increase of around 5%</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xml:space="preserve">at least </w:t>
            </w:r>
            <w:r w:rsidRPr="00374188">
              <w:rPr>
                <w:rFonts w:cstheme="minorHAnsi"/>
                <w:sz w:val="24"/>
                <w:szCs w:val="24"/>
                <w:lang w:val="en-GB"/>
              </w:rPr>
              <w:t>70%</w:t>
            </w:r>
          </w:p>
        </w:tc>
      </w:tr>
      <w:tr w:rsidR="00374188" w:rsidRPr="00374188" w:rsidTr="00374188">
        <w:trPr>
          <w:trHeight w:val="377"/>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FFFFFF"/>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6.500.000 + regular funds</w:t>
            </w:r>
          </w:p>
        </w:tc>
        <w:tc>
          <w:tcPr>
            <w:tcW w:w="954" w:type="pct"/>
            <w:shd w:val="clear" w:color="auto" w:fill="FFFFFF"/>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22.650.000</w:t>
            </w:r>
          </w:p>
        </w:tc>
        <w:tc>
          <w:tcPr>
            <w:tcW w:w="743" w:type="pct"/>
            <w:shd w:val="clear" w:color="auto" w:fill="FFFFFF"/>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29.150.000 + reg. funds</w:t>
            </w:r>
          </w:p>
        </w:tc>
      </w:tr>
      <w:tr w:rsidR="00374188" w:rsidRPr="00374188" w:rsidTr="00374188">
        <w:trPr>
          <w:trHeight w:val="386"/>
          <w:jc w:val="center"/>
        </w:trPr>
        <w:tc>
          <w:tcPr>
            <w:tcW w:w="659" w:type="pct"/>
            <w:vMerge w:val="restart"/>
            <w:shd w:val="clear" w:color="auto" w:fill="B4C6E7"/>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3.1. Priority</w:t>
            </w:r>
          </w:p>
          <w:p w:rsidR="00374188" w:rsidRPr="00374188" w:rsidRDefault="00374188" w:rsidP="00374188">
            <w:pPr>
              <w:spacing w:before="40" w:after="40" w:line="240" w:lineRule="auto"/>
              <w:jc w:val="both"/>
              <w:rPr>
                <w:rFonts w:cstheme="minorHAnsi"/>
                <w:b/>
                <w:bCs/>
                <w:sz w:val="24"/>
                <w:szCs w:val="24"/>
                <w:lang w:val="en-GB"/>
              </w:rPr>
            </w:pP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sz w:val="24"/>
                <w:szCs w:val="24"/>
                <w:lang w:val="en-GB"/>
              </w:rPr>
            </w:pPr>
            <w:r w:rsidRPr="00374188">
              <w:rPr>
                <w:rFonts w:cstheme="minorHAnsi"/>
                <w:b/>
                <w:sz w:val="24"/>
                <w:szCs w:val="24"/>
                <w:lang w:val="en-GB"/>
              </w:rPr>
              <w:t xml:space="preserve">Development of the key IC infrastructure </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priority</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Spread of mobile internet networks on the territory of the RS</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 of mobile broadband internet connection</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Mostly 3G, partially 4G</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51%</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4G and 5G </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xml:space="preserve">at least </w:t>
            </w:r>
            <w:r w:rsidRPr="00374188">
              <w:rPr>
                <w:rFonts w:cstheme="minorHAnsi"/>
                <w:sz w:val="24"/>
                <w:szCs w:val="24"/>
                <w:lang w:val="en-GB"/>
              </w:rPr>
              <w:t>70%</w:t>
            </w:r>
          </w:p>
        </w:tc>
      </w:tr>
      <w:tr w:rsidR="00374188" w:rsidRPr="00374188" w:rsidTr="00374188">
        <w:trPr>
          <w:trHeight w:val="377"/>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390"/>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afterwards</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afterwards</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afterwards</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3.1.1.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Improved management and monitoring of the development of broadband Internet access in the RS</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implemented measures/activities for which the competent ministries in the RS are responsible</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Availability of data on broadband access in the Republic of Srpska</w:t>
            </w:r>
          </w:p>
        </w:tc>
        <w:tc>
          <w:tcPr>
            <w:tcW w:w="954"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small (insufficient for planning and monitoring)</w:t>
            </w:r>
          </w:p>
        </w:tc>
        <w:tc>
          <w:tcPr>
            <w:tcW w:w="743" w:type="pct"/>
          </w:tcPr>
          <w:p w:rsidR="00374188" w:rsidRPr="00374188" w:rsidRDefault="00374188" w:rsidP="00374188">
            <w:pPr>
              <w:spacing w:before="40" w:after="40" w:line="240" w:lineRule="auto"/>
              <w:ind w:left="115"/>
              <w:jc w:val="both"/>
              <w:rPr>
                <w:rFonts w:cstheme="minorHAnsi"/>
                <w:sz w:val="24"/>
                <w:szCs w:val="24"/>
                <w:lang w:val="en-GB"/>
              </w:rPr>
            </w:pPr>
            <w:r w:rsidRPr="00374188">
              <w:rPr>
                <w:rFonts w:cstheme="minorHAnsi"/>
                <w:sz w:val="24"/>
                <w:szCs w:val="24"/>
                <w:lang w:val="en-GB"/>
              </w:rPr>
              <w:t>At least 70% of measures/activities</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ind w:left="137"/>
              <w:jc w:val="both"/>
              <w:rPr>
                <w:rFonts w:cstheme="minorHAnsi"/>
                <w:sz w:val="24"/>
                <w:szCs w:val="24"/>
                <w:lang w:val="en-GB"/>
              </w:rPr>
            </w:pPr>
            <w:r w:rsidRPr="00374188">
              <w:rPr>
                <w:rFonts w:cstheme="minorHAnsi"/>
                <w:sz w:val="24"/>
                <w:szCs w:val="24"/>
                <w:lang w:val="en-GB"/>
              </w:rPr>
              <w:t>– bigger (</w:t>
            </w:r>
            <w:r w:rsidR="00C532DA" w:rsidRPr="00374188">
              <w:rPr>
                <w:rFonts w:cstheme="minorHAnsi"/>
                <w:sz w:val="24"/>
                <w:szCs w:val="24"/>
                <w:lang w:val="en-GB"/>
              </w:rPr>
              <w:t>sufficient</w:t>
            </w:r>
            <w:r w:rsidRPr="00374188">
              <w:rPr>
                <w:rFonts w:cstheme="minorHAnsi"/>
                <w:sz w:val="24"/>
                <w:szCs w:val="24"/>
                <w:lang w:val="en-GB"/>
              </w:rPr>
              <w:t xml:space="preserve"> for planning and monitoring)</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298"/>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afterwards</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afterwards</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3.1.2.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Developed key IC infrastructure of the Republic of Srpska e-government</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(Strategic project: Development of the key IC infrastructure of e-government of the RS)</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tcPr>
          <w:p w:rsidR="00374188" w:rsidRPr="00374188" w:rsidRDefault="00374188" w:rsidP="00374188">
            <w:pPr>
              <w:pStyle w:val="ListParagraph"/>
              <w:numPr>
                <w:ilvl w:val="0"/>
                <w:numId w:val="9"/>
              </w:numPr>
              <w:spacing w:before="40" w:after="40" w:line="240" w:lineRule="auto"/>
              <w:ind w:left="166" w:hanging="166"/>
              <w:jc w:val="both"/>
              <w:rPr>
                <w:rFonts w:eastAsia="Calibri" w:cstheme="minorHAnsi"/>
                <w:sz w:val="24"/>
                <w:szCs w:val="24"/>
                <w:lang w:val="en-GB"/>
              </w:rPr>
            </w:pPr>
            <w:r w:rsidRPr="00374188">
              <w:rPr>
                <w:rFonts w:eastAsia="Calibri" w:cstheme="minorHAnsi"/>
                <w:i w:val="0"/>
                <w:sz w:val="24"/>
                <w:szCs w:val="24"/>
                <w:lang w:val="en-GB"/>
              </w:rPr>
              <w:t>Degree of development and application of IIS</w:t>
            </w:r>
          </w:p>
          <w:p w:rsidR="00374188" w:rsidRPr="00374188" w:rsidRDefault="00374188" w:rsidP="00374188">
            <w:pPr>
              <w:spacing w:before="40" w:after="40" w:line="240" w:lineRule="auto"/>
              <w:ind w:left="181"/>
              <w:jc w:val="both"/>
              <w:rPr>
                <w:rFonts w:eastAsia="Calibri" w:cstheme="minorHAnsi"/>
                <w:sz w:val="24"/>
                <w:szCs w:val="24"/>
                <w:lang w:val="en-GB"/>
              </w:rPr>
            </w:pPr>
          </w:p>
          <w:p w:rsidR="00374188" w:rsidRPr="00374188" w:rsidRDefault="00374188" w:rsidP="00374188">
            <w:pPr>
              <w:spacing w:before="40" w:after="40" w:line="240" w:lineRule="auto"/>
              <w:ind w:left="181"/>
              <w:jc w:val="both"/>
              <w:rPr>
                <w:rFonts w:eastAsia="Calibri" w:cstheme="minorHAnsi"/>
                <w:sz w:val="24"/>
                <w:szCs w:val="24"/>
                <w:lang w:val="en-GB"/>
              </w:rPr>
            </w:pPr>
          </w:p>
          <w:p w:rsidR="00374188" w:rsidRPr="00374188" w:rsidRDefault="00374188" w:rsidP="00374188">
            <w:pPr>
              <w:spacing w:before="40" w:after="40" w:line="240" w:lineRule="auto"/>
              <w:ind w:left="181"/>
              <w:jc w:val="both"/>
              <w:rPr>
                <w:rFonts w:eastAsia="Calibri" w:cstheme="minorHAnsi"/>
                <w:sz w:val="24"/>
                <w:szCs w:val="24"/>
                <w:lang w:val="en-GB"/>
              </w:rPr>
            </w:pPr>
          </w:p>
          <w:p w:rsidR="00374188" w:rsidRPr="00374188" w:rsidRDefault="00374188" w:rsidP="00374188">
            <w:pPr>
              <w:pStyle w:val="ListParagraph"/>
              <w:numPr>
                <w:ilvl w:val="0"/>
                <w:numId w:val="9"/>
              </w:numPr>
              <w:spacing w:before="40" w:after="40" w:line="240" w:lineRule="auto"/>
              <w:ind w:left="166" w:hanging="180"/>
              <w:jc w:val="both"/>
              <w:rPr>
                <w:rFonts w:eastAsia="Calibri" w:cstheme="minorHAnsi"/>
                <w:sz w:val="24"/>
                <w:szCs w:val="24"/>
                <w:lang w:val="en-GB"/>
              </w:rPr>
            </w:pPr>
            <w:r w:rsidRPr="00374188">
              <w:rPr>
                <w:rFonts w:eastAsia="Calibri" w:cstheme="minorHAnsi"/>
                <w:i w:val="0"/>
                <w:sz w:val="24"/>
                <w:szCs w:val="24"/>
                <w:lang w:val="en-GB"/>
              </w:rPr>
              <w:t>Degree of development of PKI and the number of issued qualified certificates for e-signature and e-seal</w:t>
            </w:r>
          </w:p>
          <w:p w:rsidR="00374188" w:rsidRPr="00374188" w:rsidRDefault="00374188" w:rsidP="00374188">
            <w:pPr>
              <w:pStyle w:val="ListParagraph"/>
              <w:spacing w:before="40" w:after="40" w:line="240" w:lineRule="auto"/>
              <w:ind w:left="166"/>
              <w:jc w:val="both"/>
              <w:rPr>
                <w:rFonts w:eastAsia="Calibri" w:cstheme="minorHAnsi"/>
                <w:sz w:val="24"/>
                <w:szCs w:val="24"/>
                <w:lang w:val="en-GB"/>
              </w:rPr>
            </w:pPr>
          </w:p>
          <w:p w:rsidR="00374188" w:rsidRPr="00374188" w:rsidRDefault="00374188" w:rsidP="00374188">
            <w:pPr>
              <w:pStyle w:val="ListParagraph"/>
              <w:numPr>
                <w:ilvl w:val="0"/>
                <w:numId w:val="9"/>
              </w:numPr>
              <w:spacing w:before="40" w:after="40" w:line="240" w:lineRule="auto"/>
              <w:ind w:left="166" w:hanging="166"/>
              <w:jc w:val="both"/>
              <w:rPr>
                <w:rFonts w:eastAsia="Calibri" w:cstheme="minorHAnsi"/>
                <w:sz w:val="24"/>
                <w:szCs w:val="24"/>
                <w:lang w:val="en-GB"/>
              </w:rPr>
            </w:pPr>
            <w:r w:rsidRPr="00374188">
              <w:rPr>
                <w:rFonts w:eastAsia="Calibri" w:cstheme="minorHAnsi"/>
                <w:i w:val="0"/>
                <w:sz w:val="24"/>
                <w:szCs w:val="24"/>
                <w:lang w:val="en-GB"/>
              </w:rPr>
              <w:t>Degree of development and application of the e-mailbox platform</w:t>
            </w:r>
          </w:p>
          <w:p w:rsidR="00374188" w:rsidRPr="00374188" w:rsidRDefault="00374188" w:rsidP="00374188">
            <w:pPr>
              <w:pStyle w:val="ListParagraph"/>
              <w:spacing w:line="240" w:lineRule="auto"/>
              <w:jc w:val="both"/>
              <w:rPr>
                <w:rFonts w:eastAsia="Calibri" w:cstheme="minorHAnsi"/>
                <w:sz w:val="24"/>
                <w:szCs w:val="24"/>
                <w:lang w:val="en-GB"/>
              </w:rPr>
            </w:pPr>
          </w:p>
          <w:p w:rsidR="00374188" w:rsidRPr="00374188" w:rsidRDefault="00374188" w:rsidP="00374188">
            <w:pPr>
              <w:pStyle w:val="ListParagraph"/>
              <w:spacing w:before="40" w:after="40" w:line="240" w:lineRule="auto"/>
              <w:ind w:left="166"/>
              <w:jc w:val="both"/>
              <w:rPr>
                <w:rFonts w:eastAsia="Calibri" w:cstheme="minorHAnsi"/>
                <w:sz w:val="24"/>
                <w:szCs w:val="24"/>
                <w:lang w:val="en-GB"/>
              </w:rPr>
            </w:pPr>
          </w:p>
          <w:p w:rsidR="00374188" w:rsidRPr="00374188" w:rsidRDefault="00374188" w:rsidP="00374188">
            <w:pPr>
              <w:numPr>
                <w:ilvl w:val="0"/>
                <w:numId w:val="9"/>
              </w:numPr>
              <w:spacing w:before="40" w:after="40" w:line="240" w:lineRule="auto"/>
              <w:ind w:left="166" w:hanging="166"/>
              <w:jc w:val="both"/>
              <w:rPr>
                <w:rFonts w:eastAsia="Calibri" w:cstheme="minorHAnsi"/>
                <w:sz w:val="24"/>
                <w:szCs w:val="24"/>
                <w:lang w:val="en-GB"/>
              </w:rPr>
            </w:pPr>
            <w:r w:rsidRPr="00374188">
              <w:rPr>
                <w:rFonts w:eastAsia="Calibri" w:cstheme="minorHAnsi"/>
                <w:sz w:val="24"/>
                <w:szCs w:val="24"/>
                <w:lang w:val="en-GB"/>
              </w:rPr>
              <w:t>Degree of development and application of the e-payment platform</w:t>
            </w:r>
          </w:p>
          <w:p w:rsidR="00374188" w:rsidRPr="00374188" w:rsidRDefault="00374188" w:rsidP="00374188">
            <w:pPr>
              <w:spacing w:before="40" w:after="40" w:line="240" w:lineRule="auto"/>
              <w:ind w:left="166"/>
              <w:jc w:val="both"/>
              <w:rPr>
                <w:rFonts w:eastAsia="Calibri" w:cstheme="minorHAnsi"/>
                <w:sz w:val="24"/>
                <w:szCs w:val="24"/>
                <w:lang w:val="en-GB"/>
              </w:rPr>
            </w:pPr>
          </w:p>
          <w:p w:rsidR="00374188" w:rsidRPr="00374188" w:rsidRDefault="00374188" w:rsidP="00374188">
            <w:pPr>
              <w:spacing w:before="40" w:after="40" w:line="240" w:lineRule="auto"/>
              <w:ind w:left="166"/>
              <w:jc w:val="both"/>
              <w:rPr>
                <w:rFonts w:eastAsia="Calibri" w:cstheme="minorHAnsi"/>
                <w:sz w:val="24"/>
                <w:szCs w:val="24"/>
                <w:lang w:val="en-GB"/>
              </w:rPr>
            </w:pPr>
          </w:p>
          <w:p w:rsidR="00374188" w:rsidRPr="00374188" w:rsidRDefault="00374188" w:rsidP="00374188">
            <w:pPr>
              <w:numPr>
                <w:ilvl w:val="0"/>
                <w:numId w:val="9"/>
              </w:numPr>
              <w:spacing w:before="40" w:after="40" w:line="240" w:lineRule="auto"/>
              <w:ind w:left="166" w:hanging="166"/>
              <w:jc w:val="both"/>
              <w:rPr>
                <w:rFonts w:eastAsia="Calibri" w:cstheme="minorHAnsi"/>
                <w:sz w:val="24"/>
                <w:szCs w:val="24"/>
                <w:lang w:val="en-GB"/>
              </w:rPr>
            </w:pPr>
            <w:r w:rsidRPr="00374188">
              <w:rPr>
                <w:rFonts w:eastAsia="Calibri" w:cstheme="minorHAnsi"/>
                <w:sz w:val="24"/>
                <w:szCs w:val="24"/>
                <w:lang w:val="en-GB"/>
              </w:rPr>
              <w:t xml:space="preserve">Degree of development and use of the Republic Data Centre </w:t>
            </w:r>
          </w:p>
          <w:p w:rsidR="00374188" w:rsidRPr="00374188" w:rsidRDefault="00374188" w:rsidP="00374188">
            <w:pPr>
              <w:spacing w:before="40" w:after="40" w:line="240" w:lineRule="auto"/>
              <w:ind w:left="166"/>
              <w:jc w:val="both"/>
              <w:rPr>
                <w:rFonts w:eastAsia="Calibri" w:cstheme="minorHAnsi"/>
                <w:sz w:val="24"/>
                <w:szCs w:val="24"/>
                <w:lang w:val="en-GB"/>
              </w:rPr>
            </w:pPr>
          </w:p>
          <w:p w:rsidR="00374188" w:rsidRPr="00374188" w:rsidRDefault="00374188" w:rsidP="00374188">
            <w:pPr>
              <w:numPr>
                <w:ilvl w:val="0"/>
                <w:numId w:val="9"/>
              </w:numPr>
              <w:spacing w:before="40" w:after="40" w:line="240" w:lineRule="auto"/>
              <w:ind w:left="166" w:hanging="166"/>
              <w:jc w:val="both"/>
              <w:rPr>
                <w:rFonts w:cstheme="minorHAnsi"/>
                <w:color w:val="000000"/>
                <w:sz w:val="24"/>
                <w:szCs w:val="24"/>
                <w:lang w:val="en-GB"/>
              </w:rPr>
            </w:pPr>
            <w:r w:rsidRPr="00374188">
              <w:rPr>
                <w:rFonts w:eastAsia="Calibri" w:cstheme="minorHAnsi"/>
                <w:sz w:val="24"/>
                <w:szCs w:val="24"/>
                <w:lang w:val="en-GB"/>
              </w:rPr>
              <w:t>Completeness of the legal and strategic framework</w:t>
            </w:r>
          </w:p>
        </w:tc>
        <w:tc>
          <w:tcPr>
            <w:tcW w:w="954"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Established platform where data from the registers of 3 authorities is available</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90 published certificates</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Basic functional analysis of the platform was made</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Not established</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Not established</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Incomplete</w:t>
            </w:r>
          </w:p>
        </w:tc>
        <w:tc>
          <w:tcPr>
            <w:tcW w:w="743" w:type="pct"/>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Data from the registers of 60% of administrative bodies are available on IIS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Established mass production of certificates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30,000 certificates issued</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Developed “e-mailbox” used by 60% of administrative bodies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Developed “e-payment” used by 60% of administrative bodies</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Republic Data Centre established</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lastRenderedPageBreak/>
              <w:t>E-Government Development Strategy developed</w:t>
            </w:r>
          </w:p>
          <w:p w:rsidR="00374188" w:rsidRPr="00374188" w:rsidRDefault="00374188" w:rsidP="00374188">
            <w:pPr>
              <w:spacing w:after="0" w:line="240" w:lineRule="auto"/>
              <w:jc w:val="both"/>
              <w:rPr>
                <w:rFonts w:cstheme="minorHAnsi"/>
                <w:sz w:val="24"/>
                <w:szCs w:val="24"/>
                <w:lang w:val="en-GB"/>
              </w:rPr>
            </w:pPr>
            <w:r w:rsidRPr="00374188">
              <w:rPr>
                <w:rFonts w:eastAsia="Calibri" w:cstheme="minorHAnsi"/>
                <w:sz w:val="24"/>
                <w:szCs w:val="24"/>
                <w:lang w:val="en-GB"/>
              </w:rPr>
              <w:t>completed legal framework of e-government</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276"/>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ind w:left="624" w:hanging="624"/>
              <w:jc w:val="both"/>
              <w:rPr>
                <w:rFonts w:cstheme="minorHAnsi"/>
                <w:sz w:val="24"/>
                <w:szCs w:val="24"/>
                <w:lang w:val="en-GB"/>
              </w:rPr>
            </w:pP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24.300.000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24.300.000</w:t>
            </w:r>
          </w:p>
        </w:tc>
      </w:tr>
      <w:tr w:rsidR="00374188" w:rsidRPr="00374188" w:rsidTr="00374188">
        <w:trPr>
          <w:trHeight w:val="276"/>
          <w:jc w:val="center"/>
        </w:trPr>
        <w:tc>
          <w:tcPr>
            <w:tcW w:w="659" w:type="pct"/>
            <w:vMerge w:val="restart"/>
            <w:shd w:val="clear" w:color="auto" w:fill="FBE4D5" w:themeFill="accent2" w:themeFillTint="33"/>
            <w:vAlign w:val="center"/>
          </w:tcPr>
          <w:p w:rsidR="00374188" w:rsidRPr="00374188" w:rsidRDefault="00374188" w:rsidP="00374188">
            <w:pPr>
              <w:spacing w:before="40" w:after="40" w:line="240" w:lineRule="auto"/>
              <w:ind w:left="90"/>
              <w:jc w:val="both"/>
              <w:rPr>
                <w:rFonts w:cstheme="minorHAnsi"/>
                <w:b/>
                <w:bCs/>
                <w:sz w:val="24"/>
                <w:szCs w:val="24"/>
                <w:lang w:val="en-GB"/>
              </w:rPr>
            </w:pPr>
            <w:r w:rsidRPr="00374188">
              <w:rPr>
                <w:rFonts w:cstheme="minorHAnsi"/>
                <w:b/>
                <w:bCs/>
                <w:sz w:val="24"/>
                <w:szCs w:val="24"/>
                <w:lang w:val="en-GB"/>
              </w:rPr>
              <w:t xml:space="preserve">3.1.3. </w:t>
            </w:r>
          </w:p>
          <w:p w:rsidR="00374188" w:rsidRPr="00374188" w:rsidRDefault="00374188" w:rsidP="00374188">
            <w:pPr>
              <w:spacing w:before="40" w:after="40" w:line="240" w:lineRule="auto"/>
              <w:ind w:left="90"/>
              <w:jc w:val="both"/>
              <w:rPr>
                <w:rFonts w:cstheme="minorHAnsi"/>
                <w:b/>
                <w:bCs/>
                <w:sz w:val="24"/>
                <w:szCs w:val="24"/>
                <w:lang w:val="en-GB"/>
              </w:rPr>
            </w:pPr>
            <w:r w:rsidRPr="00374188">
              <w:rPr>
                <w:rFonts w:cstheme="minorHAnsi"/>
                <w:b/>
                <w:bCs/>
                <w:sz w:val="24"/>
                <w:szCs w:val="24"/>
                <w:lang w:val="en-GB"/>
              </w:rPr>
              <w:t>Measure</w:t>
            </w:r>
          </w:p>
        </w:tc>
        <w:tc>
          <w:tcPr>
            <w:tcW w:w="1322" w:type="pct"/>
            <w:vMerge w:val="restart"/>
            <w:vAlign w:val="center"/>
          </w:tcPr>
          <w:p w:rsidR="00374188" w:rsidRPr="00374188" w:rsidRDefault="00374188" w:rsidP="00374188">
            <w:pPr>
              <w:spacing w:before="40" w:after="40" w:line="240" w:lineRule="auto"/>
              <w:ind w:left="71"/>
              <w:jc w:val="both"/>
              <w:rPr>
                <w:rFonts w:cstheme="minorHAnsi"/>
                <w:bCs/>
                <w:sz w:val="24"/>
                <w:szCs w:val="24"/>
                <w:lang w:val="en-GB"/>
              </w:rPr>
            </w:pPr>
            <w:r w:rsidRPr="00374188">
              <w:rPr>
                <w:rFonts w:cstheme="minorHAnsi"/>
                <w:bCs/>
                <w:sz w:val="24"/>
                <w:szCs w:val="24"/>
                <w:lang w:val="en-GB"/>
              </w:rPr>
              <w:t>Improvement of the cyber security system in the Republic of Srpska</w:t>
            </w:r>
          </w:p>
        </w:tc>
        <w:tc>
          <w:tcPr>
            <w:tcW w:w="1322"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54"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276"/>
          <w:jc w:val="center"/>
        </w:trPr>
        <w:tc>
          <w:tcPr>
            <w:tcW w:w="659" w:type="pct"/>
            <w:vMerge/>
            <w:shd w:val="clear" w:color="auto" w:fill="FBE4D5" w:themeFill="accent2" w:themeFillTint="33"/>
            <w:vAlign w:val="center"/>
          </w:tcPr>
          <w:p w:rsidR="00374188" w:rsidRPr="00374188" w:rsidRDefault="00374188" w:rsidP="00374188">
            <w:pPr>
              <w:spacing w:before="40" w:after="40" w:line="240" w:lineRule="auto"/>
              <w:ind w:left="90"/>
              <w:jc w:val="both"/>
              <w:rPr>
                <w:rFonts w:eastAsia="Calibri" w:cstheme="minorHAnsi"/>
                <w:b/>
                <w:bCs/>
                <w:sz w:val="24"/>
                <w:szCs w:val="24"/>
                <w:lang w:val="en-GB"/>
              </w:rPr>
            </w:pPr>
          </w:p>
        </w:tc>
        <w:tc>
          <w:tcPr>
            <w:tcW w:w="1322"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numPr>
                <w:ilvl w:val="0"/>
                <w:numId w:val="9"/>
              </w:numPr>
              <w:spacing w:before="40" w:after="40" w:line="240" w:lineRule="auto"/>
              <w:ind w:left="181" w:hanging="181"/>
              <w:jc w:val="both"/>
              <w:rPr>
                <w:rFonts w:eastAsia="Calibri" w:cstheme="minorHAnsi"/>
                <w:sz w:val="24"/>
                <w:szCs w:val="24"/>
                <w:lang w:val="en-GB"/>
              </w:rPr>
            </w:pPr>
            <w:r w:rsidRPr="00374188">
              <w:rPr>
                <w:rFonts w:eastAsia="Calibri" w:cstheme="minorHAnsi"/>
                <w:sz w:val="24"/>
                <w:szCs w:val="24"/>
                <w:lang w:val="en-GB"/>
              </w:rPr>
              <w:t>Cyber Security Strategy</w:t>
            </w:r>
          </w:p>
          <w:p w:rsidR="00374188" w:rsidRPr="00374188" w:rsidRDefault="00374188" w:rsidP="00374188">
            <w:pPr>
              <w:spacing w:before="40" w:after="40" w:line="240" w:lineRule="auto"/>
              <w:ind w:left="181"/>
              <w:jc w:val="both"/>
              <w:rPr>
                <w:rFonts w:eastAsia="Calibri" w:cstheme="minorHAnsi"/>
                <w:sz w:val="24"/>
                <w:szCs w:val="24"/>
                <w:lang w:val="en-GB"/>
              </w:rPr>
            </w:pPr>
          </w:p>
          <w:p w:rsidR="00374188" w:rsidRPr="00374188" w:rsidRDefault="00374188" w:rsidP="00374188">
            <w:pPr>
              <w:numPr>
                <w:ilvl w:val="0"/>
                <w:numId w:val="9"/>
              </w:numPr>
              <w:spacing w:before="40" w:after="40" w:line="240" w:lineRule="auto"/>
              <w:ind w:left="181" w:hanging="181"/>
              <w:jc w:val="both"/>
              <w:rPr>
                <w:rFonts w:eastAsia="Calibri" w:cstheme="minorHAnsi"/>
                <w:sz w:val="24"/>
                <w:szCs w:val="24"/>
                <w:lang w:val="en-GB"/>
              </w:rPr>
            </w:pPr>
            <w:r w:rsidRPr="00374188">
              <w:rPr>
                <w:rFonts w:eastAsia="Calibri" w:cstheme="minorHAnsi"/>
                <w:sz w:val="24"/>
                <w:szCs w:val="24"/>
                <w:lang w:val="en-GB"/>
              </w:rPr>
              <w:t>Law on Cyber Security</w:t>
            </w:r>
          </w:p>
          <w:p w:rsidR="00374188" w:rsidRPr="00374188" w:rsidRDefault="00374188" w:rsidP="00374188">
            <w:pPr>
              <w:numPr>
                <w:ilvl w:val="0"/>
                <w:numId w:val="9"/>
              </w:numPr>
              <w:spacing w:before="40" w:after="40" w:line="240" w:lineRule="auto"/>
              <w:ind w:left="181" w:hanging="181"/>
              <w:jc w:val="both"/>
              <w:rPr>
                <w:rFonts w:eastAsia="Calibri" w:cstheme="minorHAnsi"/>
                <w:sz w:val="24"/>
                <w:szCs w:val="24"/>
                <w:lang w:val="en-GB"/>
              </w:rPr>
            </w:pPr>
            <w:r w:rsidRPr="00374188">
              <w:rPr>
                <w:rFonts w:eastAsia="Calibri" w:cstheme="minorHAnsi"/>
                <w:sz w:val="24"/>
                <w:szCs w:val="24"/>
                <w:lang w:val="en-GB"/>
              </w:rPr>
              <w:t>Republic CERT</w:t>
            </w:r>
          </w:p>
          <w:p w:rsidR="00374188" w:rsidRPr="00374188" w:rsidRDefault="00374188" w:rsidP="00374188">
            <w:pPr>
              <w:numPr>
                <w:ilvl w:val="0"/>
                <w:numId w:val="9"/>
              </w:numPr>
              <w:spacing w:before="40" w:after="40" w:line="240" w:lineRule="auto"/>
              <w:ind w:left="166" w:hanging="166"/>
              <w:jc w:val="both"/>
              <w:rPr>
                <w:rFonts w:eastAsia="Calibri" w:cstheme="minorHAnsi"/>
                <w:sz w:val="24"/>
                <w:szCs w:val="24"/>
                <w:lang w:val="en-GB"/>
              </w:rPr>
            </w:pPr>
            <w:r w:rsidRPr="00374188">
              <w:rPr>
                <w:rFonts w:eastAsia="Calibri" w:cstheme="minorHAnsi"/>
                <w:sz w:val="24"/>
                <w:szCs w:val="24"/>
                <w:lang w:val="en-GB"/>
              </w:rPr>
              <w:t xml:space="preserve">Number of formed sectoral CERT authorities; </w:t>
            </w:r>
          </w:p>
          <w:p w:rsidR="00374188" w:rsidRPr="00374188" w:rsidRDefault="00374188" w:rsidP="00374188">
            <w:pPr>
              <w:numPr>
                <w:ilvl w:val="0"/>
                <w:numId w:val="9"/>
              </w:numPr>
              <w:spacing w:before="40" w:after="40" w:line="240" w:lineRule="auto"/>
              <w:ind w:left="166" w:hanging="166"/>
              <w:jc w:val="both"/>
              <w:rPr>
                <w:rFonts w:eastAsia="Calibri" w:cstheme="minorHAnsi"/>
                <w:sz w:val="24"/>
                <w:szCs w:val="24"/>
                <w:lang w:val="en-GB"/>
              </w:rPr>
            </w:pPr>
            <w:r w:rsidRPr="00374188">
              <w:rPr>
                <w:rFonts w:eastAsia="Calibri" w:cstheme="minorHAnsi"/>
                <w:sz w:val="24"/>
                <w:szCs w:val="24"/>
                <w:lang w:val="en-GB"/>
              </w:rPr>
              <w:t>Number of formed regional CSIRT teams;</w:t>
            </w:r>
          </w:p>
          <w:p w:rsidR="00374188" w:rsidRPr="00374188" w:rsidRDefault="00374188" w:rsidP="00374188">
            <w:pPr>
              <w:pStyle w:val="ListParagraph"/>
              <w:numPr>
                <w:ilvl w:val="0"/>
                <w:numId w:val="29"/>
              </w:numPr>
              <w:tabs>
                <w:tab w:val="clear" w:pos="720"/>
                <w:tab w:val="num" w:pos="166"/>
              </w:tabs>
              <w:spacing w:before="40" w:after="40" w:line="240" w:lineRule="auto"/>
              <w:ind w:left="166" w:hanging="166"/>
              <w:jc w:val="both"/>
              <w:rPr>
                <w:rFonts w:cstheme="minorHAnsi"/>
                <w:sz w:val="24"/>
                <w:szCs w:val="24"/>
                <w:lang w:val="en-GB"/>
              </w:rPr>
            </w:pPr>
            <w:r w:rsidRPr="00374188">
              <w:rPr>
                <w:rFonts w:eastAsia="Calibri" w:cstheme="minorHAnsi"/>
                <w:i w:val="0"/>
                <w:sz w:val="24"/>
                <w:szCs w:val="24"/>
                <w:lang w:val="en-GB"/>
              </w:rPr>
              <w:t>Number of established CERT functions;</w:t>
            </w:r>
          </w:p>
        </w:tc>
        <w:tc>
          <w:tcPr>
            <w:tcW w:w="95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Does not exist</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Does not exist</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Does not exist</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0</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Adopted</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Adopted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Established</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5</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7</w:t>
            </w: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10</w:t>
            </w:r>
          </w:p>
        </w:tc>
      </w:tr>
      <w:tr w:rsidR="00374188" w:rsidRPr="00374188" w:rsidTr="00374188">
        <w:trPr>
          <w:trHeight w:val="276"/>
          <w:jc w:val="center"/>
        </w:trPr>
        <w:tc>
          <w:tcPr>
            <w:tcW w:w="659" w:type="pct"/>
            <w:vMerge/>
            <w:shd w:val="clear" w:color="auto" w:fill="FBE4D5" w:themeFill="accent2" w:themeFillTint="33"/>
            <w:vAlign w:val="center"/>
          </w:tcPr>
          <w:p w:rsidR="00374188" w:rsidRPr="00374188" w:rsidRDefault="00374188" w:rsidP="00374188">
            <w:pPr>
              <w:spacing w:before="40" w:after="40" w:line="240" w:lineRule="auto"/>
              <w:ind w:left="90"/>
              <w:jc w:val="both"/>
              <w:rPr>
                <w:rFonts w:eastAsia="Calibri" w:cstheme="minorHAnsi"/>
                <w:b/>
                <w:bCs/>
                <w:sz w:val="24"/>
                <w:szCs w:val="24"/>
                <w:lang w:val="en-GB"/>
              </w:rPr>
            </w:pPr>
          </w:p>
        </w:tc>
        <w:tc>
          <w:tcPr>
            <w:tcW w:w="1322"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276"/>
          <w:jc w:val="center"/>
        </w:trPr>
        <w:tc>
          <w:tcPr>
            <w:tcW w:w="659" w:type="pct"/>
            <w:vMerge/>
            <w:shd w:val="clear" w:color="auto" w:fill="FBE4D5" w:themeFill="accent2" w:themeFillTint="33"/>
            <w:vAlign w:val="center"/>
          </w:tcPr>
          <w:p w:rsidR="00374188" w:rsidRPr="00374188" w:rsidRDefault="00374188" w:rsidP="00374188">
            <w:pPr>
              <w:spacing w:before="40" w:after="40" w:line="240" w:lineRule="auto"/>
              <w:ind w:left="90"/>
              <w:jc w:val="both"/>
              <w:rPr>
                <w:rFonts w:eastAsia="Calibri" w:cstheme="minorHAnsi"/>
                <w:b/>
                <w:bCs/>
                <w:sz w:val="24"/>
                <w:szCs w:val="24"/>
                <w:lang w:val="en-GB"/>
              </w:rPr>
            </w:pPr>
          </w:p>
        </w:tc>
        <w:tc>
          <w:tcPr>
            <w:tcW w:w="1322"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250.000 + 300.000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550.000</w:t>
            </w:r>
          </w:p>
        </w:tc>
      </w:tr>
      <w:tr w:rsidR="00374188" w:rsidRPr="00374188" w:rsidTr="00374188">
        <w:trPr>
          <w:trHeight w:val="276"/>
          <w:jc w:val="center"/>
        </w:trPr>
        <w:tc>
          <w:tcPr>
            <w:tcW w:w="659" w:type="pct"/>
            <w:vMerge w:val="restart"/>
            <w:shd w:val="clear" w:color="auto" w:fill="FBE4D5" w:themeFill="accent2" w:themeFillTint="33"/>
            <w:vAlign w:val="center"/>
          </w:tcPr>
          <w:p w:rsidR="00374188" w:rsidRPr="00374188" w:rsidRDefault="00374188" w:rsidP="00374188">
            <w:pPr>
              <w:spacing w:before="40" w:after="40" w:line="240" w:lineRule="auto"/>
              <w:ind w:left="90"/>
              <w:jc w:val="both"/>
              <w:rPr>
                <w:rFonts w:cstheme="minorHAnsi"/>
                <w:b/>
                <w:bCs/>
                <w:sz w:val="24"/>
                <w:szCs w:val="24"/>
                <w:lang w:val="en-GB"/>
              </w:rPr>
            </w:pPr>
            <w:r w:rsidRPr="00374188">
              <w:rPr>
                <w:rFonts w:cstheme="minorHAnsi"/>
                <w:b/>
                <w:bCs/>
                <w:sz w:val="24"/>
                <w:szCs w:val="24"/>
                <w:lang w:val="en-GB"/>
              </w:rPr>
              <w:t xml:space="preserve">3.1.4. </w:t>
            </w:r>
          </w:p>
          <w:p w:rsidR="00374188" w:rsidRPr="00374188" w:rsidRDefault="00374188" w:rsidP="00374188">
            <w:pPr>
              <w:spacing w:before="40" w:after="40" w:line="240" w:lineRule="auto"/>
              <w:ind w:left="90"/>
              <w:jc w:val="both"/>
              <w:rPr>
                <w:rFonts w:eastAsia="Calibri" w:cstheme="minorHAnsi"/>
                <w:b/>
                <w:bCs/>
                <w:sz w:val="24"/>
                <w:szCs w:val="24"/>
                <w:lang w:val="en-GB"/>
              </w:rPr>
            </w:pPr>
            <w:r w:rsidRPr="00374188">
              <w:rPr>
                <w:rFonts w:cstheme="minorHAnsi"/>
                <w:b/>
                <w:bCs/>
                <w:sz w:val="24"/>
                <w:szCs w:val="24"/>
                <w:lang w:val="en-GB"/>
              </w:rPr>
              <w:t>Measure</w:t>
            </w:r>
          </w:p>
        </w:tc>
        <w:tc>
          <w:tcPr>
            <w:tcW w:w="1322" w:type="pct"/>
            <w:vMerge w:val="restart"/>
            <w:vAlign w:val="center"/>
          </w:tcPr>
          <w:p w:rsidR="00374188" w:rsidRPr="00374188" w:rsidRDefault="00374188" w:rsidP="00374188">
            <w:pPr>
              <w:spacing w:before="40" w:after="40" w:line="240" w:lineRule="auto"/>
              <w:ind w:left="71"/>
              <w:jc w:val="both"/>
              <w:rPr>
                <w:rFonts w:eastAsia="Calibri" w:cstheme="minorHAnsi"/>
                <w:sz w:val="24"/>
                <w:szCs w:val="24"/>
                <w:lang w:val="en-GB"/>
              </w:rPr>
            </w:pPr>
            <w:r w:rsidRPr="00374188">
              <w:rPr>
                <w:rFonts w:eastAsia="Calibri" w:cstheme="minorHAnsi"/>
                <w:sz w:val="24"/>
                <w:szCs w:val="24"/>
                <w:lang w:val="en-GB"/>
              </w:rPr>
              <w:t>Improvement of digital identification and trusted services in the Republic of Srpska</w:t>
            </w:r>
          </w:p>
        </w:tc>
        <w:tc>
          <w:tcPr>
            <w:tcW w:w="1322"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54"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276"/>
          <w:jc w:val="center"/>
        </w:trPr>
        <w:tc>
          <w:tcPr>
            <w:tcW w:w="65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rsidR="00374188" w:rsidRPr="00374188" w:rsidRDefault="00374188" w:rsidP="00374188">
            <w:pPr>
              <w:pStyle w:val="ListParagraph"/>
              <w:numPr>
                <w:ilvl w:val="0"/>
                <w:numId w:val="10"/>
              </w:numPr>
              <w:autoSpaceDE w:val="0"/>
              <w:autoSpaceDN w:val="0"/>
              <w:adjustRightInd w:val="0"/>
              <w:spacing w:after="0" w:line="240" w:lineRule="auto"/>
              <w:jc w:val="both"/>
              <w:rPr>
                <w:rFonts w:eastAsia="Calibri" w:cstheme="minorHAnsi"/>
                <w:i w:val="0"/>
                <w:sz w:val="24"/>
                <w:szCs w:val="24"/>
                <w:lang w:val="en-GB"/>
              </w:rPr>
            </w:pPr>
            <w:r w:rsidRPr="00374188">
              <w:rPr>
                <w:rFonts w:eastAsia="Calibri" w:cstheme="minorHAnsi"/>
                <w:i w:val="0"/>
                <w:sz w:val="24"/>
                <w:szCs w:val="24"/>
                <w:lang w:val="en-GB"/>
              </w:rPr>
              <w:t>identification schemes;</w:t>
            </w:r>
          </w:p>
          <w:p w:rsidR="00374188" w:rsidRPr="00374188" w:rsidRDefault="00374188" w:rsidP="00374188">
            <w:pPr>
              <w:pStyle w:val="ListParagraph"/>
              <w:numPr>
                <w:ilvl w:val="0"/>
                <w:numId w:val="10"/>
              </w:numPr>
              <w:autoSpaceDE w:val="0"/>
              <w:autoSpaceDN w:val="0"/>
              <w:adjustRightInd w:val="0"/>
              <w:spacing w:after="0" w:line="240" w:lineRule="auto"/>
              <w:jc w:val="both"/>
              <w:rPr>
                <w:rFonts w:eastAsia="Calibri" w:cstheme="minorHAnsi"/>
                <w:i w:val="0"/>
                <w:sz w:val="24"/>
                <w:szCs w:val="24"/>
                <w:lang w:val="en-GB"/>
              </w:rPr>
            </w:pPr>
            <w:r w:rsidRPr="00374188">
              <w:rPr>
                <w:rFonts w:eastAsia="Calibri" w:cstheme="minorHAnsi"/>
                <w:i w:val="0"/>
                <w:sz w:val="24"/>
                <w:szCs w:val="24"/>
                <w:lang w:val="en-GB"/>
              </w:rPr>
              <w:t xml:space="preserve">service </w:t>
            </w:r>
            <w:r w:rsidR="00C532DA" w:rsidRPr="00374188">
              <w:rPr>
                <w:rFonts w:eastAsia="Calibri" w:cstheme="minorHAnsi"/>
                <w:i w:val="0"/>
                <w:sz w:val="24"/>
                <w:szCs w:val="24"/>
                <w:lang w:val="en-GB"/>
              </w:rPr>
              <w:t>catalogue</w:t>
            </w:r>
            <w:r w:rsidRPr="00374188">
              <w:rPr>
                <w:rFonts w:eastAsia="Calibri" w:cstheme="minorHAnsi"/>
                <w:i w:val="0"/>
                <w:sz w:val="24"/>
                <w:szCs w:val="24"/>
                <w:lang w:val="en-GB"/>
              </w:rPr>
              <w:t xml:space="preserve">; </w:t>
            </w:r>
          </w:p>
          <w:p w:rsidR="00374188" w:rsidRPr="00374188" w:rsidRDefault="00374188" w:rsidP="00374188">
            <w:pPr>
              <w:pStyle w:val="ListParagraph"/>
              <w:numPr>
                <w:ilvl w:val="0"/>
                <w:numId w:val="10"/>
              </w:numPr>
              <w:autoSpaceDE w:val="0"/>
              <w:autoSpaceDN w:val="0"/>
              <w:adjustRightInd w:val="0"/>
              <w:spacing w:after="0" w:line="240" w:lineRule="auto"/>
              <w:jc w:val="both"/>
              <w:rPr>
                <w:rFonts w:eastAsia="Calibri" w:cstheme="minorHAnsi"/>
                <w:i w:val="0"/>
                <w:sz w:val="24"/>
                <w:szCs w:val="24"/>
                <w:lang w:val="en-GB"/>
              </w:rPr>
            </w:pPr>
            <w:r w:rsidRPr="00374188">
              <w:rPr>
                <w:rFonts w:eastAsia="Calibri" w:cstheme="minorHAnsi"/>
                <w:i w:val="0"/>
                <w:sz w:val="24"/>
                <w:szCs w:val="24"/>
                <w:lang w:val="en-GB"/>
              </w:rPr>
              <w:t>revised price list on the amount of fees for electronic certification services;</w:t>
            </w:r>
          </w:p>
          <w:p w:rsidR="00374188" w:rsidRPr="00374188" w:rsidRDefault="00374188" w:rsidP="00374188">
            <w:pPr>
              <w:pStyle w:val="ListParagraph"/>
              <w:numPr>
                <w:ilvl w:val="0"/>
                <w:numId w:val="10"/>
              </w:numPr>
              <w:autoSpaceDE w:val="0"/>
              <w:autoSpaceDN w:val="0"/>
              <w:adjustRightInd w:val="0"/>
              <w:spacing w:after="0" w:line="240" w:lineRule="auto"/>
              <w:jc w:val="both"/>
              <w:rPr>
                <w:rFonts w:eastAsia="Calibri" w:cstheme="minorHAnsi"/>
                <w:i w:val="0"/>
                <w:sz w:val="24"/>
                <w:szCs w:val="24"/>
                <w:lang w:val="en-GB"/>
              </w:rPr>
            </w:pPr>
            <w:r w:rsidRPr="00374188">
              <w:rPr>
                <w:rFonts w:eastAsia="Calibri" w:cstheme="minorHAnsi"/>
                <w:i w:val="0"/>
                <w:sz w:val="24"/>
                <w:szCs w:val="24"/>
                <w:lang w:val="en-GB"/>
              </w:rPr>
              <w:lastRenderedPageBreak/>
              <w:t>establishing an eID server;</w:t>
            </w:r>
          </w:p>
          <w:p w:rsidR="00374188" w:rsidRPr="00374188" w:rsidRDefault="00374188" w:rsidP="00374188">
            <w:pPr>
              <w:pStyle w:val="ListParagraph"/>
              <w:numPr>
                <w:ilvl w:val="0"/>
                <w:numId w:val="10"/>
              </w:numPr>
              <w:autoSpaceDE w:val="0"/>
              <w:autoSpaceDN w:val="0"/>
              <w:adjustRightInd w:val="0"/>
              <w:spacing w:after="0" w:line="240" w:lineRule="auto"/>
              <w:jc w:val="both"/>
              <w:rPr>
                <w:rFonts w:eastAsia="Calibri" w:cstheme="minorHAnsi"/>
                <w:i w:val="0"/>
                <w:sz w:val="24"/>
                <w:szCs w:val="24"/>
                <w:lang w:val="en-GB"/>
              </w:rPr>
            </w:pPr>
            <w:r w:rsidRPr="00374188">
              <w:rPr>
                <w:rFonts w:eastAsia="Calibri" w:cstheme="minorHAnsi"/>
                <w:i w:val="0"/>
                <w:sz w:val="24"/>
                <w:szCs w:val="24"/>
                <w:lang w:val="en-GB"/>
              </w:rPr>
              <w:t>common service components</w:t>
            </w:r>
          </w:p>
          <w:p w:rsidR="00374188" w:rsidRPr="00374188" w:rsidRDefault="00374188" w:rsidP="00374188">
            <w:pPr>
              <w:pStyle w:val="ListParagraph"/>
              <w:numPr>
                <w:ilvl w:val="0"/>
                <w:numId w:val="10"/>
              </w:num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i w:val="0"/>
                <w:sz w:val="24"/>
                <w:szCs w:val="24"/>
                <w:lang w:val="en-GB"/>
              </w:rPr>
              <w:t xml:space="preserve">specialist </w:t>
            </w:r>
            <w:r w:rsidR="00C532DA" w:rsidRPr="00374188">
              <w:rPr>
                <w:rFonts w:eastAsia="Calibri" w:cstheme="minorHAnsi"/>
                <w:i w:val="0"/>
                <w:sz w:val="24"/>
                <w:szCs w:val="24"/>
                <w:lang w:val="en-GB"/>
              </w:rPr>
              <w:t>analyses</w:t>
            </w:r>
            <w:r w:rsidRPr="00374188">
              <w:rPr>
                <w:rFonts w:eastAsia="Calibri" w:cstheme="minorHAnsi"/>
                <w:i w:val="0"/>
                <w:sz w:val="24"/>
                <w:szCs w:val="24"/>
                <w:lang w:val="en-GB"/>
              </w:rPr>
              <w:t xml:space="preserve"> for public administration, critical infrastructures, economy and citizens</w:t>
            </w:r>
          </w:p>
          <w:p w:rsidR="00374188" w:rsidRPr="00374188" w:rsidRDefault="00374188" w:rsidP="00374188">
            <w:pPr>
              <w:pStyle w:val="ListParagraph"/>
              <w:numPr>
                <w:ilvl w:val="0"/>
                <w:numId w:val="10"/>
              </w:num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i w:val="0"/>
                <w:sz w:val="24"/>
                <w:szCs w:val="24"/>
                <w:lang w:val="en-GB"/>
              </w:rPr>
              <w:t xml:space="preserve">integrated CS system </w:t>
            </w:r>
          </w:p>
        </w:tc>
        <w:tc>
          <w:tcPr>
            <w:tcW w:w="95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lastRenderedPageBreak/>
              <w:t>not developed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non existent </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non existent </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r w:rsidRPr="00374188">
              <w:rPr>
                <w:rFonts w:eastAsia="Calibri" w:cstheme="minorHAnsi"/>
                <w:sz w:val="24"/>
                <w:szCs w:val="24"/>
                <w:lang w:val="fr-FR"/>
              </w:rPr>
              <w:t xml:space="preserve">non existent </w:t>
            </w:r>
          </w:p>
          <w:p w:rsidR="00374188" w:rsidRPr="00374188" w:rsidRDefault="00374188" w:rsidP="00374188">
            <w:pPr>
              <w:spacing w:before="40" w:after="40" w:line="240" w:lineRule="auto"/>
              <w:jc w:val="both"/>
              <w:rPr>
                <w:rFonts w:eastAsia="Calibri" w:cstheme="minorHAnsi"/>
                <w:sz w:val="24"/>
                <w:szCs w:val="24"/>
                <w:lang w:val="fr-FR"/>
              </w:rPr>
            </w:pPr>
            <w:r w:rsidRPr="00374188">
              <w:rPr>
                <w:rFonts w:eastAsia="Calibri" w:cstheme="minorHAnsi"/>
                <w:sz w:val="24"/>
                <w:szCs w:val="24"/>
                <w:lang w:val="fr-FR"/>
              </w:rPr>
              <w:lastRenderedPageBreak/>
              <w:t xml:space="preserve">non existent </w:t>
            </w:r>
          </w:p>
          <w:p w:rsidR="00374188" w:rsidRPr="00374188" w:rsidRDefault="00374188" w:rsidP="00374188">
            <w:pPr>
              <w:spacing w:before="40" w:after="40" w:line="240" w:lineRule="auto"/>
              <w:jc w:val="both"/>
              <w:rPr>
                <w:rFonts w:eastAsia="Calibri" w:cstheme="minorHAnsi"/>
                <w:sz w:val="24"/>
                <w:szCs w:val="24"/>
                <w:lang w:val="fr-FR"/>
              </w:rPr>
            </w:pPr>
            <w:r w:rsidRPr="00374188">
              <w:rPr>
                <w:rFonts w:eastAsia="Calibri" w:cstheme="minorHAnsi"/>
                <w:sz w:val="24"/>
                <w:szCs w:val="24"/>
                <w:lang w:val="fr-FR"/>
              </w:rPr>
              <w:t xml:space="preserve">non existent </w:t>
            </w:r>
          </w:p>
          <w:p w:rsidR="00374188" w:rsidRPr="00374188" w:rsidRDefault="00374188" w:rsidP="00374188">
            <w:pPr>
              <w:spacing w:before="40" w:after="40" w:line="240" w:lineRule="auto"/>
              <w:jc w:val="both"/>
              <w:rPr>
                <w:rFonts w:eastAsia="Calibri" w:cstheme="minorHAnsi"/>
                <w:sz w:val="24"/>
                <w:szCs w:val="24"/>
                <w:lang w:val="fr-FR"/>
              </w:rPr>
            </w:pPr>
          </w:p>
          <w:p w:rsidR="00374188" w:rsidRPr="00374188" w:rsidRDefault="00374188" w:rsidP="00374188">
            <w:pPr>
              <w:spacing w:before="40" w:after="40" w:line="240" w:lineRule="auto"/>
              <w:jc w:val="both"/>
              <w:rPr>
                <w:rFonts w:eastAsia="Calibri" w:cstheme="minorHAnsi"/>
                <w:sz w:val="24"/>
                <w:szCs w:val="24"/>
                <w:lang w:val="fr-FR"/>
              </w:rPr>
            </w:pPr>
          </w:p>
          <w:p w:rsidR="00374188" w:rsidRPr="00374188" w:rsidRDefault="00374188" w:rsidP="00374188">
            <w:pPr>
              <w:spacing w:before="40" w:after="40" w:line="240" w:lineRule="auto"/>
              <w:jc w:val="both"/>
              <w:rPr>
                <w:rFonts w:cstheme="minorHAnsi"/>
                <w:sz w:val="24"/>
                <w:szCs w:val="24"/>
                <w:lang w:val="fr-FR"/>
              </w:rPr>
            </w:pPr>
            <w:r w:rsidRPr="00374188">
              <w:rPr>
                <w:rFonts w:eastAsia="Calibri" w:cstheme="minorHAnsi"/>
                <w:sz w:val="24"/>
                <w:szCs w:val="24"/>
                <w:lang w:val="fr-FR"/>
              </w:rPr>
              <w:t>non existent</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autoSpaceDE w:val="0"/>
              <w:autoSpaceDN w:val="0"/>
              <w:adjustRightInd w:val="0"/>
              <w:spacing w:after="0" w:line="240" w:lineRule="auto"/>
              <w:ind w:left="9"/>
              <w:jc w:val="both"/>
              <w:rPr>
                <w:rFonts w:eastAsia="Calibri" w:cstheme="minorHAnsi"/>
                <w:sz w:val="24"/>
                <w:szCs w:val="24"/>
                <w:lang w:val="en-GB"/>
              </w:rPr>
            </w:pPr>
            <w:r w:rsidRPr="00374188">
              <w:rPr>
                <w:rFonts w:eastAsia="Calibri" w:cstheme="minorHAnsi"/>
                <w:sz w:val="24"/>
                <w:szCs w:val="24"/>
                <w:lang w:val="en-GB"/>
              </w:rPr>
              <w:lastRenderedPageBreak/>
              <w:t>developed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adopted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adopted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established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established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done</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functioning</w:t>
            </w:r>
          </w:p>
        </w:tc>
      </w:tr>
      <w:tr w:rsidR="00374188" w:rsidRPr="00374188" w:rsidTr="00374188">
        <w:trPr>
          <w:trHeight w:val="276"/>
          <w:jc w:val="center"/>
        </w:trPr>
        <w:tc>
          <w:tcPr>
            <w:tcW w:w="65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276"/>
          <w:jc w:val="center"/>
        </w:trPr>
        <w:tc>
          <w:tcPr>
            <w:tcW w:w="659" w:type="pct"/>
            <w:vMerge/>
            <w:shd w:val="clear" w:color="auto" w:fill="FBE4D5" w:themeFill="accent2"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14.000.000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14.000.000</w:t>
            </w:r>
          </w:p>
        </w:tc>
      </w:tr>
      <w:tr w:rsidR="00374188" w:rsidRPr="00374188" w:rsidTr="00374188">
        <w:trPr>
          <w:trHeight w:val="386"/>
          <w:jc w:val="center"/>
        </w:trPr>
        <w:tc>
          <w:tcPr>
            <w:tcW w:w="659" w:type="pct"/>
            <w:vMerge w:val="restart"/>
            <w:shd w:val="clear" w:color="auto" w:fill="B4C6E7"/>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3.2. Priority</w:t>
            </w:r>
          </w:p>
          <w:p w:rsidR="00374188" w:rsidRPr="00374188" w:rsidRDefault="00374188" w:rsidP="00374188">
            <w:pPr>
              <w:spacing w:before="40" w:after="40" w:line="240" w:lineRule="auto"/>
              <w:jc w:val="both"/>
              <w:rPr>
                <w:rFonts w:cstheme="minorHAnsi"/>
                <w:b/>
                <w:bCs/>
                <w:sz w:val="24"/>
                <w:szCs w:val="24"/>
                <w:lang w:val="en-GB"/>
              </w:rPr>
            </w:pP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sz w:val="24"/>
                <w:szCs w:val="24"/>
                <w:lang w:val="en-GB"/>
              </w:rPr>
            </w:pPr>
            <w:r w:rsidRPr="00374188">
              <w:rPr>
                <w:rFonts w:cstheme="minorHAnsi"/>
                <w:b/>
                <w:sz w:val="24"/>
                <w:szCs w:val="24"/>
                <w:lang w:val="en-GB"/>
              </w:rPr>
              <w:t>Improvement of digital skills of citizens and ICT specialists</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priority</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 of the computer-using population</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 of ICT experts in the total number of employees</w:t>
            </w:r>
          </w:p>
        </w:tc>
        <w:tc>
          <w:tcPr>
            <w:tcW w:w="954"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57,%</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Not available</w:t>
            </w:r>
          </w:p>
        </w:tc>
        <w:tc>
          <w:tcPr>
            <w:tcW w:w="743"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70%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 be defined afterwards</w:t>
            </w:r>
          </w:p>
        </w:tc>
      </w:tr>
      <w:tr w:rsidR="00374188" w:rsidRPr="00374188" w:rsidTr="00374188">
        <w:trPr>
          <w:trHeight w:val="377"/>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150.000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 funds + 150.000</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3.2.1.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Cs/>
                <w:sz w:val="24"/>
                <w:szCs w:val="24"/>
                <w:lang w:val="en-GB"/>
              </w:rPr>
            </w:pPr>
            <w:r w:rsidRPr="00374188">
              <w:rPr>
                <w:rFonts w:eastAsia="Calibri" w:cstheme="minorHAnsi"/>
                <w:sz w:val="24"/>
                <w:szCs w:val="24"/>
                <w:lang w:val="en-GB"/>
              </w:rPr>
              <w:t>Systematic monitoring and improvement of digital skills of citizens in the Republic of Srpska</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Monitoring and improving system for citizens' ICT skills</w:t>
            </w:r>
          </w:p>
        </w:tc>
        <w:tc>
          <w:tcPr>
            <w:tcW w:w="954"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not developed</w:t>
            </w:r>
          </w:p>
        </w:tc>
        <w:tc>
          <w:tcPr>
            <w:tcW w:w="743" w:type="pct"/>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 functioning</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326"/>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50.000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 funds + 50.000</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p>
          <w:p w:rsidR="00374188" w:rsidRPr="00374188" w:rsidRDefault="00374188" w:rsidP="00374188">
            <w:pPr>
              <w:spacing w:before="40" w:after="40" w:line="240" w:lineRule="auto"/>
              <w:jc w:val="both"/>
              <w:rPr>
                <w:rFonts w:cstheme="minorHAnsi"/>
                <w:b/>
                <w:bCs/>
                <w:sz w:val="24"/>
                <w:szCs w:val="24"/>
                <w:lang w:val="en-GB"/>
              </w:rPr>
            </w:pPr>
          </w:p>
          <w:p w:rsidR="00374188" w:rsidRPr="00374188" w:rsidRDefault="00374188" w:rsidP="00374188">
            <w:pPr>
              <w:spacing w:before="40" w:after="40" w:line="240" w:lineRule="auto"/>
              <w:jc w:val="both"/>
              <w:rPr>
                <w:rFonts w:cstheme="minorHAnsi"/>
                <w:b/>
                <w:bCs/>
                <w:sz w:val="24"/>
                <w:szCs w:val="24"/>
                <w:lang w:val="en-GB"/>
              </w:rPr>
            </w:pPr>
          </w:p>
          <w:p w:rsidR="00374188" w:rsidRPr="00374188" w:rsidRDefault="00374188" w:rsidP="00374188">
            <w:pPr>
              <w:spacing w:before="40" w:after="40" w:line="240" w:lineRule="auto"/>
              <w:jc w:val="both"/>
              <w:rPr>
                <w:rFonts w:cstheme="minorHAnsi"/>
                <w:b/>
                <w:bCs/>
                <w:sz w:val="24"/>
                <w:szCs w:val="24"/>
                <w:lang w:val="en-GB"/>
              </w:rPr>
            </w:pPr>
          </w:p>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3.2.2.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Systematic monitoring and improvement of skills of ICT specialists</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bCs/>
                <w:sz w:val="24"/>
                <w:szCs w:val="24"/>
                <w:lang w:val="en-GB"/>
              </w:rPr>
            </w:pPr>
            <w:r w:rsidRPr="00374188">
              <w:rPr>
                <w:rFonts w:eastAsia="Calibri" w:cstheme="minorHAnsi"/>
                <w:sz w:val="24"/>
                <w:szCs w:val="24"/>
                <w:lang w:val="en-GB"/>
              </w:rPr>
              <w:t xml:space="preserve">(Strategic project: Established short </w:t>
            </w:r>
            <w:r w:rsidRPr="00374188">
              <w:rPr>
                <w:rFonts w:eastAsia="Calibri" w:cstheme="minorHAnsi"/>
                <w:sz w:val="24"/>
                <w:szCs w:val="24"/>
                <w:lang w:val="en-GB"/>
              </w:rPr>
              <w:lastRenderedPageBreak/>
              <w:t>study programme in the field of ICT)</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lastRenderedPageBreak/>
              <w:t>Indicators of the measure</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Monitoring and improving system of the skills of ICT specialists and business entities</w:t>
            </w:r>
          </w:p>
        </w:tc>
        <w:tc>
          <w:tcPr>
            <w:tcW w:w="954"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 not developed</w:t>
            </w:r>
          </w:p>
        </w:tc>
        <w:tc>
          <w:tcPr>
            <w:tcW w:w="743" w:type="pct"/>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 functioning</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320"/>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100.000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 funds + 100.000</w:t>
            </w:r>
          </w:p>
        </w:tc>
      </w:tr>
      <w:tr w:rsidR="00374188" w:rsidRPr="00374188" w:rsidTr="00374188">
        <w:trPr>
          <w:trHeight w:val="386"/>
          <w:jc w:val="center"/>
        </w:trPr>
        <w:tc>
          <w:tcPr>
            <w:tcW w:w="659" w:type="pct"/>
            <w:vMerge w:val="restart"/>
            <w:shd w:val="clear" w:color="auto" w:fill="B4C6E7"/>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3.3. Priority</w:t>
            </w:r>
          </w:p>
          <w:p w:rsidR="00374188" w:rsidRPr="00374188" w:rsidRDefault="00374188" w:rsidP="00374188">
            <w:pPr>
              <w:spacing w:before="40" w:after="40" w:line="240" w:lineRule="auto"/>
              <w:jc w:val="both"/>
              <w:rPr>
                <w:rFonts w:cstheme="minorHAnsi"/>
                <w:b/>
                <w:bCs/>
                <w:sz w:val="24"/>
                <w:szCs w:val="24"/>
                <w:lang w:val="en-GB"/>
              </w:rPr>
            </w:pP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sz w:val="24"/>
                <w:szCs w:val="24"/>
                <w:lang w:val="en-GB"/>
              </w:rPr>
            </w:pPr>
            <w:r w:rsidRPr="00374188">
              <w:rPr>
                <w:rFonts w:cstheme="minorHAnsi"/>
                <w:b/>
                <w:sz w:val="24"/>
                <w:szCs w:val="24"/>
                <w:lang w:val="en-GB"/>
              </w:rPr>
              <w:t>Creating an ecosystem for the digitalization of the economy and the development of the ICT industry</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priority</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Number of ICT companies</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521 (2022)</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Annual increase around 10%</w:t>
            </w:r>
          </w:p>
        </w:tc>
      </w:tr>
      <w:tr w:rsidR="00374188" w:rsidRPr="00374188" w:rsidTr="00374188">
        <w:trPr>
          <w:trHeight w:val="377"/>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08"/>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6.500.000</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22.500.000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29.000.000</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3.3.1.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Cs/>
                <w:sz w:val="24"/>
                <w:szCs w:val="24"/>
                <w:lang w:val="en-GB"/>
              </w:rPr>
            </w:pPr>
            <w:r w:rsidRPr="00374188">
              <w:rPr>
                <w:rFonts w:cstheme="minorHAnsi"/>
                <w:sz w:val="24"/>
                <w:szCs w:val="24"/>
                <w:lang w:val="en-GB"/>
              </w:rPr>
              <w:t>Development of a system of incentives for the ICT sector</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504"/>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Number of supported ICT companies</w:t>
            </w:r>
          </w:p>
        </w:tc>
        <w:tc>
          <w:tcPr>
            <w:tcW w:w="954"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2,76%</w:t>
            </w:r>
          </w:p>
        </w:tc>
        <w:tc>
          <w:tcPr>
            <w:tcW w:w="743" w:type="pct"/>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Annual increase of 1%</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354"/>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3.000.000</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3.000.000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6.000.000</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3.3.2.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Support for digitalization of enterprises</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(Strategic project: DIH – Digital Innovation Hub)</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supported companies with an improved degree of digitalization</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Number of digital innovation hubs </w:t>
            </w:r>
          </w:p>
        </w:tc>
        <w:tc>
          <w:tcPr>
            <w:tcW w:w="954"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1 (2020–2022)</w:t>
            </w:r>
          </w:p>
        </w:tc>
        <w:tc>
          <w:tcPr>
            <w:tcW w:w="743" w:type="pct"/>
          </w:tcPr>
          <w:p w:rsidR="00374188" w:rsidRPr="00374188" w:rsidRDefault="00374188" w:rsidP="00374188">
            <w:pPr>
              <w:spacing w:before="40" w:after="40" w:line="240" w:lineRule="auto"/>
              <w:ind w:left="101"/>
              <w:jc w:val="both"/>
              <w:rPr>
                <w:rFonts w:cstheme="minorHAnsi"/>
                <w:sz w:val="24"/>
                <w:szCs w:val="24"/>
                <w:lang w:val="en-GB"/>
              </w:rPr>
            </w:pPr>
            <w:r w:rsidRPr="00374188">
              <w:rPr>
                <w:rFonts w:cstheme="minorHAnsi"/>
                <w:sz w:val="24"/>
                <w:szCs w:val="24"/>
                <w:lang w:val="en-GB"/>
              </w:rPr>
              <w:t xml:space="preserve"> – </w:t>
            </w:r>
            <w:r w:rsidRPr="00374188">
              <w:rPr>
                <w:rFonts w:eastAsia="Calibri" w:cstheme="minorHAnsi"/>
                <w:sz w:val="24"/>
                <w:szCs w:val="24"/>
                <w:lang w:val="en-GB"/>
              </w:rPr>
              <w:t xml:space="preserve">at least </w:t>
            </w:r>
            <w:r w:rsidRPr="00374188">
              <w:rPr>
                <w:rFonts w:cstheme="minorHAnsi"/>
                <w:sz w:val="24"/>
                <w:szCs w:val="24"/>
                <w:lang w:val="en-GB"/>
              </w:rPr>
              <w:t>20 annually</w:t>
            </w:r>
          </w:p>
          <w:p w:rsidR="00374188" w:rsidRPr="00374188" w:rsidRDefault="00374188" w:rsidP="00374188">
            <w:pPr>
              <w:spacing w:before="40" w:after="40" w:line="240" w:lineRule="auto"/>
              <w:ind w:left="101"/>
              <w:jc w:val="both"/>
              <w:rPr>
                <w:rFonts w:cstheme="minorHAnsi"/>
                <w:sz w:val="24"/>
                <w:szCs w:val="24"/>
                <w:lang w:val="en-GB"/>
              </w:rPr>
            </w:pPr>
          </w:p>
          <w:p w:rsidR="00374188" w:rsidRPr="00374188" w:rsidRDefault="00374188" w:rsidP="00374188">
            <w:pPr>
              <w:spacing w:before="40" w:after="40" w:line="240" w:lineRule="auto"/>
              <w:ind w:left="101"/>
              <w:jc w:val="both"/>
              <w:rPr>
                <w:rFonts w:cstheme="minorHAnsi"/>
                <w:sz w:val="24"/>
                <w:szCs w:val="24"/>
                <w:lang w:val="en-GB"/>
              </w:rPr>
            </w:pPr>
            <w:r w:rsidRPr="00374188">
              <w:rPr>
                <w:rFonts w:cstheme="minorHAnsi"/>
                <w:sz w:val="24"/>
                <w:szCs w:val="24"/>
                <w:lang w:val="en-GB"/>
              </w:rPr>
              <w:t xml:space="preserve"> – </w:t>
            </w:r>
            <w:r w:rsidRPr="00374188">
              <w:rPr>
                <w:rFonts w:eastAsia="Calibri" w:cstheme="minorHAnsi"/>
                <w:sz w:val="24"/>
                <w:szCs w:val="24"/>
                <w:lang w:val="en-GB"/>
              </w:rPr>
              <w:t xml:space="preserve">at least </w:t>
            </w:r>
            <w:r w:rsidRPr="00374188">
              <w:rPr>
                <w:rFonts w:cstheme="minorHAnsi"/>
                <w:sz w:val="24"/>
                <w:szCs w:val="24"/>
                <w:lang w:val="en-GB"/>
              </w:rPr>
              <w:t>2</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319"/>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1.500.000</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1.500.000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3.000.000</w:t>
            </w:r>
          </w:p>
        </w:tc>
      </w:tr>
      <w:tr w:rsidR="00374188" w:rsidRPr="00374188" w:rsidTr="00374188">
        <w:trPr>
          <w:trHeight w:val="485"/>
          <w:jc w:val="center"/>
        </w:trPr>
        <w:tc>
          <w:tcPr>
            <w:tcW w:w="65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3.3.3. Measure</w:t>
            </w:r>
          </w:p>
        </w:tc>
        <w:tc>
          <w:tcPr>
            <w:tcW w:w="1322"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Cs/>
                <w:sz w:val="24"/>
                <w:szCs w:val="24"/>
                <w:lang w:val="en-GB"/>
              </w:rPr>
            </w:pPr>
            <w:r w:rsidRPr="00374188">
              <w:rPr>
                <w:rFonts w:cstheme="minorHAnsi"/>
                <w:sz w:val="24"/>
                <w:szCs w:val="24"/>
                <w:lang w:val="en-GB"/>
              </w:rPr>
              <w:t>Attracting investors for the ICT industry</w:t>
            </w: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743"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566"/>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new investors in ICT industry</w:t>
            </w:r>
          </w:p>
        </w:tc>
        <w:tc>
          <w:tcPr>
            <w:tcW w:w="954"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tc>
        <w:tc>
          <w:tcPr>
            <w:tcW w:w="743" w:type="pct"/>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 </w:t>
            </w:r>
            <w:r w:rsidRPr="00374188">
              <w:rPr>
                <w:rFonts w:eastAsia="Calibri" w:cstheme="minorHAnsi"/>
                <w:sz w:val="24"/>
                <w:szCs w:val="24"/>
                <w:lang w:val="en-GB"/>
              </w:rPr>
              <w:t xml:space="preserve">at least </w:t>
            </w:r>
            <w:r w:rsidRPr="00374188">
              <w:rPr>
                <w:rFonts w:cstheme="minorHAnsi"/>
                <w:sz w:val="24"/>
                <w:szCs w:val="24"/>
                <w:lang w:val="en-GB"/>
              </w:rPr>
              <w:t>10 (2025–2028)</w:t>
            </w:r>
          </w:p>
        </w:tc>
      </w:tr>
      <w:tr w:rsidR="00374188" w:rsidRPr="00374188" w:rsidTr="00374188">
        <w:trPr>
          <w:trHeight w:val="485"/>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54"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74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283"/>
          <w:jc w:val="center"/>
        </w:trPr>
        <w:tc>
          <w:tcPr>
            <w:tcW w:w="65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22"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22"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2.000.000</w:t>
            </w:r>
          </w:p>
        </w:tc>
        <w:tc>
          <w:tcPr>
            <w:tcW w:w="954"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18.000.000</w:t>
            </w:r>
          </w:p>
        </w:tc>
        <w:tc>
          <w:tcPr>
            <w:tcW w:w="74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20.000.000</w:t>
            </w: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82" w:name="_Toc162518491"/>
      <w:r w:rsidRPr="00374188">
        <w:rPr>
          <w:rFonts w:asciiTheme="minorHAnsi" w:hAnsiTheme="minorHAnsi" w:cstheme="minorHAnsi"/>
          <w:lang w:val="en-GB"/>
        </w:rPr>
        <w:lastRenderedPageBreak/>
        <w:t>7.1.4. Summary of priorities and measures for the 4th strategic goal</w:t>
      </w:r>
      <w:bookmarkEnd w:id="82"/>
    </w:p>
    <w:tbl>
      <w:tblPr>
        <w:tblW w:w="54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3"/>
        <w:gridCol w:w="2555"/>
        <w:gridCol w:w="2555"/>
        <w:gridCol w:w="1843"/>
        <w:gridCol w:w="1579"/>
      </w:tblGrid>
      <w:tr w:rsidR="00374188" w:rsidRPr="00374188" w:rsidTr="00374188">
        <w:trPr>
          <w:trHeight w:val="287"/>
          <w:jc w:val="center"/>
        </w:trPr>
        <w:tc>
          <w:tcPr>
            <w:tcW w:w="649" w:type="pct"/>
            <w:shd w:val="clear" w:color="auto" w:fill="8EAADB"/>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 xml:space="preserve">Ord. number and mark </w:t>
            </w:r>
          </w:p>
        </w:tc>
        <w:tc>
          <w:tcPr>
            <w:tcW w:w="1303" w:type="pct"/>
            <w:shd w:val="clear" w:color="auto" w:fill="8EAADB"/>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NAME</w:t>
            </w:r>
          </w:p>
        </w:tc>
        <w:tc>
          <w:tcPr>
            <w:tcW w:w="3048" w:type="pct"/>
            <w:gridSpan w:val="3"/>
            <w:shd w:val="clear" w:color="auto" w:fill="8EAADB"/>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Indicators and financial sources</w:t>
            </w:r>
          </w:p>
        </w:tc>
      </w:tr>
      <w:tr w:rsidR="00374188" w:rsidRPr="00374188" w:rsidTr="00374188">
        <w:trPr>
          <w:trHeight w:val="745"/>
          <w:jc w:val="center"/>
        </w:trPr>
        <w:tc>
          <w:tcPr>
            <w:tcW w:w="649" w:type="pct"/>
            <w:vMerge w:val="restart"/>
            <w:shd w:val="clear" w:color="auto" w:fill="DEEAF6"/>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4. Strategic goal</w:t>
            </w:r>
          </w:p>
        </w:tc>
        <w:tc>
          <w:tcPr>
            <w:tcW w:w="1303"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sz w:val="24"/>
                <w:szCs w:val="24"/>
                <w:lang w:val="en-GB"/>
              </w:rPr>
            </w:pPr>
            <w:r w:rsidRPr="00374188">
              <w:rPr>
                <w:rFonts w:cstheme="minorHAnsi"/>
                <w:sz w:val="24"/>
                <w:szCs w:val="24"/>
                <w:lang w:val="en-GB"/>
              </w:rPr>
              <w:t xml:space="preserve">Introduced concept of </w:t>
            </w:r>
            <w:r w:rsidRPr="00374188">
              <w:rPr>
                <w:rFonts w:cstheme="minorHAnsi"/>
                <w:b/>
                <w:sz w:val="24"/>
                <w:szCs w:val="24"/>
                <w:lang w:val="en-GB"/>
              </w:rPr>
              <w:t xml:space="preserve">smart specialization </w:t>
            </w:r>
            <w:r w:rsidRPr="00374188">
              <w:rPr>
                <w:rFonts w:cstheme="minorHAnsi"/>
                <w:sz w:val="24"/>
                <w:szCs w:val="24"/>
                <w:lang w:val="en-GB"/>
              </w:rPr>
              <w:t xml:space="preserve">and </w:t>
            </w:r>
            <w:r w:rsidRPr="00374188">
              <w:rPr>
                <w:rFonts w:cstheme="minorHAnsi"/>
                <w:b/>
                <w:sz w:val="24"/>
                <w:szCs w:val="24"/>
                <w:lang w:val="en-GB"/>
              </w:rPr>
              <w:t>ensured systematic support for priority sectors</w:t>
            </w: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strategic goal</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shd w:val="clear" w:color="auto" w:fill="FFFFFF"/>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Added value per employee (productivity)</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The share of added value in the value of production</w:t>
            </w:r>
          </w:p>
        </w:tc>
        <w:tc>
          <w:tcPr>
            <w:tcW w:w="940" w:type="pct"/>
            <w:shd w:val="clear" w:color="auto" w:fill="FFFFFF"/>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30.674 BAМ</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45,3%</w:t>
            </w:r>
          </w:p>
        </w:tc>
        <w:tc>
          <w:tcPr>
            <w:tcW w:w="805" w:type="pct"/>
            <w:shd w:val="clear" w:color="auto" w:fill="FFFFFF"/>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increase of 30%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over 55%</w:t>
            </w:r>
          </w:p>
        </w:tc>
      </w:tr>
      <w:tr w:rsidR="00374188" w:rsidRPr="00374188" w:rsidTr="00374188">
        <w:trPr>
          <w:trHeight w:val="377"/>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61"/>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shd w:val="clear" w:color="auto" w:fill="FFFFFF"/>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sz w:val="24"/>
                <w:szCs w:val="24"/>
                <w:lang w:val="en-GB"/>
              </w:rPr>
            </w:pPr>
            <w:r w:rsidRPr="00374188">
              <w:rPr>
                <w:rFonts w:cstheme="minorHAnsi"/>
                <w:b/>
                <w:sz w:val="24"/>
                <w:szCs w:val="24"/>
                <w:lang w:val="en-GB"/>
              </w:rPr>
              <w:t>Regular funds</w:t>
            </w:r>
          </w:p>
        </w:tc>
        <w:tc>
          <w:tcPr>
            <w:tcW w:w="940" w:type="pct"/>
            <w:shd w:val="clear" w:color="auto" w:fill="FFFFFF"/>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sz w:val="24"/>
                <w:szCs w:val="24"/>
                <w:lang w:val="en-GB"/>
              </w:rPr>
            </w:pPr>
            <w:r w:rsidRPr="00374188">
              <w:rPr>
                <w:rFonts w:cstheme="minorHAnsi"/>
                <w:b/>
                <w:sz w:val="24"/>
                <w:szCs w:val="24"/>
                <w:lang w:val="en-GB"/>
              </w:rPr>
              <w:t>60.000</w:t>
            </w:r>
          </w:p>
        </w:tc>
        <w:tc>
          <w:tcPr>
            <w:tcW w:w="805" w:type="pct"/>
            <w:shd w:val="clear" w:color="auto" w:fill="FFFFFF"/>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sz w:val="24"/>
                <w:szCs w:val="24"/>
                <w:lang w:val="en-GB"/>
              </w:rPr>
            </w:pPr>
            <w:r w:rsidRPr="00374188">
              <w:rPr>
                <w:rFonts w:cstheme="minorHAnsi"/>
                <w:b/>
                <w:sz w:val="24"/>
                <w:szCs w:val="24"/>
                <w:lang w:val="en-GB"/>
              </w:rPr>
              <w:t>Reg. funds + 60.000</w:t>
            </w:r>
          </w:p>
        </w:tc>
      </w:tr>
      <w:tr w:rsidR="00374188" w:rsidRPr="00374188" w:rsidTr="00374188">
        <w:trPr>
          <w:trHeight w:val="386"/>
          <w:jc w:val="center"/>
        </w:trPr>
        <w:tc>
          <w:tcPr>
            <w:tcW w:w="649" w:type="pct"/>
            <w:vMerge w:val="restart"/>
            <w:shd w:val="clear" w:color="auto" w:fill="B4C6E7"/>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4.1. Priority</w:t>
            </w:r>
          </w:p>
          <w:p w:rsidR="00374188" w:rsidRPr="00374188" w:rsidRDefault="00374188" w:rsidP="00374188">
            <w:pPr>
              <w:spacing w:before="40" w:after="40" w:line="240" w:lineRule="auto"/>
              <w:jc w:val="both"/>
              <w:rPr>
                <w:rFonts w:cstheme="minorHAnsi"/>
                <w:b/>
                <w:bCs/>
                <w:sz w:val="24"/>
                <w:szCs w:val="24"/>
                <w:lang w:val="en-GB"/>
              </w:rPr>
            </w:pPr>
          </w:p>
        </w:tc>
        <w:tc>
          <w:tcPr>
            <w:tcW w:w="1303"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Development of smart specialization strategy</w:t>
            </w: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priority</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Smart specialization strategy</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Number of adopted priority areas for SS</w:t>
            </w:r>
          </w:p>
        </w:tc>
        <w:tc>
          <w:tcPr>
            <w:tcW w:w="940"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non existent</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tc>
        <w:tc>
          <w:tcPr>
            <w:tcW w:w="805"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adopted (2023)</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3-5</w:t>
            </w:r>
          </w:p>
        </w:tc>
      </w:tr>
      <w:tr w:rsidR="00374188" w:rsidRPr="00374188" w:rsidTr="00374188">
        <w:trPr>
          <w:trHeight w:val="377"/>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40"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60.000</w:t>
            </w:r>
          </w:p>
        </w:tc>
        <w:tc>
          <w:tcPr>
            <w:tcW w:w="805"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 funds + 60.000</w:t>
            </w:r>
          </w:p>
        </w:tc>
      </w:tr>
      <w:tr w:rsidR="00374188" w:rsidRPr="00374188" w:rsidTr="00374188">
        <w:trPr>
          <w:trHeight w:val="485"/>
          <w:jc w:val="center"/>
        </w:trPr>
        <w:tc>
          <w:tcPr>
            <w:tcW w:w="64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4.1.1. Measure</w:t>
            </w:r>
          </w:p>
        </w:tc>
        <w:tc>
          <w:tcPr>
            <w:tcW w:w="1303"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Creating a qualitative analysis by organizing a public dialogue through the process of entrepreneurial discovery</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w:t>
            </w: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805"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Initial quantitative analysis</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Number of targeted interviews within the qualitative analysis</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Finished qualitative analysis </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Number of entrepreneurial discovery workshops</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Number of participants in the </w:t>
            </w:r>
            <w:r w:rsidRPr="00374188">
              <w:rPr>
                <w:rFonts w:cstheme="minorHAnsi"/>
                <w:sz w:val="24"/>
                <w:szCs w:val="24"/>
                <w:lang w:val="en-GB"/>
              </w:rPr>
              <w:lastRenderedPageBreak/>
              <w:t>entrepreneurial discovery process</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of participants from business</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lastRenderedPageBreak/>
              <w:t>– partial</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complete, updated</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100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10</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120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w:t>
            </w:r>
            <w:r w:rsidRPr="00374188">
              <w:rPr>
                <w:rFonts w:eastAsia="Calibri" w:cstheme="minorHAnsi"/>
                <w:sz w:val="24"/>
                <w:szCs w:val="24"/>
                <w:lang w:val="en-GB"/>
              </w:rPr>
              <w:t xml:space="preserve">at least </w:t>
            </w:r>
            <w:r w:rsidRPr="00374188">
              <w:rPr>
                <w:rFonts w:cstheme="minorHAnsi"/>
                <w:sz w:val="24"/>
                <w:szCs w:val="24"/>
                <w:lang w:val="en-GB"/>
              </w:rPr>
              <w:t>40%</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358"/>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40"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20.000</w:t>
            </w:r>
          </w:p>
        </w:tc>
        <w:tc>
          <w:tcPr>
            <w:tcW w:w="805"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 funds + 20.000</w:t>
            </w:r>
          </w:p>
        </w:tc>
      </w:tr>
      <w:tr w:rsidR="00374188" w:rsidRPr="00374188" w:rsidTr="00374188">
        <w:trPr>
          <w:trHeight w:val="485"/>
          <w:jc w:val="center"/>
        </w:trPr>
        <w:tc>
          <w:tcPr>
            <w:tcW w:w="64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4.1.2. Measure</w:t>
            </w:r>
          </w:p>
        </w:tc>
        <w:tc>
          <w:tcPr>
            <w:tcW w:w="1303"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Strategy adoption and promotion</w:t>
            </w: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805"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Consultation process on the draft strategy</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SS strategy promotion plan</w:t>
            </w:r>
          </w:p>
        </w:tc>
        <w:tc>
          <w:tcPr>
            <w:tcW w:w="940" w:type="pct"/>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missing</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missing</w:t>
            </w:r>
          </w:p>
        </w:tc>
        <w:tc>
          <w:tcPr>
            <w:tcW w:w="805" w:type="pct"/>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successfully</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ended</w:t>
            </w: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realized</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40"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10.000</w:t>
            </w:r>
          </w:p>
        </w:tc>
        <w:tc>
          <w:tcPr>
            <w:tcW w:w="805"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 funds + 10.000</w:t>
            </w:r>
          </w:p>
        </w:tc>
      </w:tr>
      <w:tr w:rsidR="00374188" w:rsidRPr="00374188" w:rsidTr="00374188">
        <w:trPr>
          <w:trHeight w:val="386"/>
          <w:jc w:val="center"/>
        </w:trPr>
        <w:tc>
          <w:tcPr>
            <w:tcW w:w="649" w:type="pct"/>
            <w:vMerge w:val="restart"/>
            <w:shd w:val="clear" w:color="auto" w:fill="B4C6E7"/>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4.2. Priority</w:t>
            </w:r>
          </w:p>
          <w:p w:rsidR="00374188" w:rsidRPr="00374188" w:rsidRDefault="00374188" w:rsidP="00374188">
            <w:pPr>
              <w:spacing w:before="40" w:after="40" w:line="240" w:lineRule="auto"/>
              <w:jc w:val="both"/>
              <w:rPr>
                <w:rFonts w:cstheme="minorHAnsi"/>
                <w:b/>
                <w:bCs/>
                <w:sz w:val="24"/>
                <w:szCs w:val="24"/>
                <w:lang w:val="en-GB"/>
              </w:rPr>
            </w:pPr>
          </w:p>
        </w:tc>
        <w:tc>
          <w:tcPr>
            <w:tcW w:w="1303"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Creating an ecosystem for sustainable smart specialization</w:t>
            </w: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priority</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 of indicators</w:t>
            </w:r>
          </w:p>
        </w:tc>
      </w:tr>
      <w:tr w:rsidR="00374188" w:rsidRPr="00374188" w:rsidTr="00374188">
        <w:trPr>
          <w:trHeight w:val="386"/>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Support system for SS </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М&amp;Е system for SS </w:t>
            </w:r>
          </w:p>
        </w:tc>
        <w:tc>
          <w:tcPr>
            <w:tcW w:w="940"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non existent</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non existent</w:t>
            </w:r>
          </w:p>
        </w:tc>
        <w:tc>
          <w:tcPr>
            <w:tcW w:w="805" w:type="pct"/>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functioning</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functioning</w:t>
            </w:r>
          </w:p>
        </w:tc>
      </w:tr>
      <w:tr w:rsidR="00374188" w:rsidRPr="00374188" w:rsidTr="00374188">
        <w:trPr>
          <w:trHeight w:val="377"/>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40"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p>
        </w:tc>
        <w:tc>
          <w:tcPr>
            <w:tcW w:w="805"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p>
        </w:tc>
      </w:tr>
      <w:tr w:rsidR="00374188" w:rsidRPr="00374188" w:rsidTr="00374188">
        <w:trPr>
          <w:trHeight w:val="485"/>
          <w:jc w:val="center"/>
        </w:trPr>
        <w:tc>
          <w:tcPr>
            <w:tcW w:w="64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4.2.1. Measure</w:t>
            </w:r>
          </w:p>
        </w:tc>
        <w:tc>
          <w:tcPr>
            <w:tcW w:w="1303"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Creating an institutional infrastructure for the implementation of the smart specialization strategy</w:t>
            </w: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805"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measures adapted to the needs of priority sectors of the SS</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xml:space="preserve"> – at least 5</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40"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p>
        </w:tc>
        <w:tc>
          <w:tcPr>
            <w:tcW w:w="805"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p>
        </w:tc>
      </w:tr>
      <w:tr w:rsidR="00374188" w:rsidRPr="00374188" w:rsidTr="00374188">
        <w:trPr>
          <w:trHeight w:val="485"/>
          <w:jc w:val="center"/>
        </w:trPr>
        <w:tc>
          <w:tcPr>
            <w:tcW w:w="649" w:type="pct"/>
            <w:vMerge w:val="restart"/>
            <w:shd w:val="clear" w:color="auto" w:fill="FBE4D5"/>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b/>
                <w:bCs/>
                <w:sz w:val="24"/>
                <w:szCs w:val="24"/>
                <w:lang w:val="en-GB"/>
              </w:rPr>
            </w:pPr>
            <w:r w:rsidRPr="00374188">
              <w:rPr>
                <w:rFonts w:cstheme="minorHAnsi"/>
                <w:b/>
                <w:bCs/>
                <w:sz w:val="24"/>
                <w:szCs w:val="24"/>
                <w:lang w:val="en-GB"/>
              </w:rPr>
              <w:t>4.2.2. Measure</w:t>
            </w:r>
          </w:p>
        </w:tc>
        <w:tc>
          <w:tcPr>
            <w:tcW w:w="1303" w:type="pct"/>
            <w:vMerge w:val="restar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bCs/>
                <w:sz w:val="24"/>
                <w:szCs w:val="24"/>
                <w:lang w:val="en-GB"/>
              </w:rPr>
            </w:pPr>
            <w:r w:rsidRPr="00374188">
              <w:rPr>
                <w:rFonts w:eastAsia="Calibri" w:cstheme="minorHAnsi"/>
                <w:sz w:val="24"/>
                <w:szCs w:val="24"/>
                <w:lang w:val="en-GB"/>
              </w:rPr>
              <w:t>Ensuring systemic financial and non-financial support for smart specialization and priority sectors</w:t>
            </w: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Indicators of the measure</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Initial values of indicators</w:t>
            </w:r>
          </w:p>
        </w:tc>
        <w:tc>
          <w:tcPr>
            <w:tcW w:w="805" w:type="pct"/>
            <w:shd w:val="clear" w:color="auto" w:fill="D9E2F3"/>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Goal values</w:t>
            </w:r>
          </w:p>
        </w:tc>
      </w:tr>
      <w:tr w:rsidR="00374188" w:rsidRPr="00374188" w:rsidTr="00374188">
        <w:trPr>
          <w:trHeight w:val="831"/>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financial support programmes for SS and priority sectors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 Number of measures adapted to the needs of priority sectors of the SS</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3</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at least 5</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Budget (BAM)</w:t>
            </w:r>
          </w:p>
        </w:tc>
        <w:tc>
          <w:tcPr>
            <w:tcW w:w="940"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Other sources (BAM)</w:t>
            </w:r>
          </w:p>
        </w:tc>
        <w:tc>
          <w:tcPr>
            <w:tcW w:w="805" w:type="pct"/>
            <w:shd w:val="clear" w:color="auto" w:fill="D9E2F3"/>
            <w:tcMar>
              <w:top w:w="0" w:type="dxa"/>
              <w:left w:w="108" w:type="dxa"/>
              <w:bottom w:w="0" w:type="dxa"/>
              <w:right w:w="108" w:type="dxa"/>
            </w:tcMar>
            <w:vAlign w:val="center"/>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Total (BAM)</w:t>
            </w:r>
          </w:p>
        </w:tc>
      </w:tr>
      <w:tr w:rsidR="00374188" w:rsidRPr="00374188" w:rsidTr="00374188">
        <w:trPr>
          <w:trHeight w:val="485"/>
          <w:jc w:val="center"/>
        </w:trPr>
        <w:tc>
          <w:tcPr>
            <w:tcW w:w="649" w:type="pct"/>
            <w:vMerge/>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p>
        </w:tc>
        <w:tc>
          <w:tcPr>
            <w:tcW w:w="1303" w:type="pct"/>
            <w:vMerge/>
            <w:vAlign w:val="center"/>
            <w:hideMark/>
          </w:tcPr>
          <w:p w:rsidR="00374188" w:rsidRPr="00374188" w:rsidRDefault="00374188" w:rsidP="00374188">
            <w:pPr>
              <w:spacing w:before="40" w:after="40" w:line="240" w:lineRule="auto"/>
              <w:jc w:val="both"/>
              <w:rPr>
                <w:rFonts w:eastAsia="Calibri" w:cstheme="minorHAnsi"/>
                <w:sz w:val="24"/>
                <w:szCs w:val="24"/>
                <w:lang w:val="en-GB"/>
              </w:rPr>
            </w:pPr>
          </w:p>
        </w:tc>
        <w:tc>
          <w:tcPr>
            <w:tcW w:w="1303"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Regular funds</w:t>
            </w:r>
          </w:p>
        </w:tc>
        <w:tc>
          <w:tcPr>
            <w:tcW w:w="940"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p>
        </w:tc>
        <w:tc>
          <w:tcPr>
            <w:tcW w:w="805" w:type="pct"/>
            <w:tcMar>
              <w:top w:w="0" w:type="dxa"/>
              <w:left w:w="108" w:type="dxa"/>
              <w:bottom w:w="0" w:type="dxa"/>
              <w:right w:w="108" w:type="dxa"/>
            </w:tcMar>
            <w:vAlign w:val="center"/>
          </w:tcPr>
          <w:p w:rsidR="00374188" w:rsidRPr="00374188" w:rsidRDefault="00374188" w:rsidP="00374188">
            <w:pPr>
              <w:spacing w:before="40" w:after="40" w:line="240" w:lineRule="auto"/>
              <w:jc w:val="both"/>
              <w:rPr>
                <w:rFonts w:cstheme="minorHAnsi"/>
                <w:sz w:val="24"/>
                <w:szCs w:val="24"/>
                <w:lang w:val="en-GB"/>
              </w:rPr>
            </w:pP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br w:type="page"/>
      </w:r>
    </w:p>
    <w:p w:rsidR="00374188" w:rsidRPr="00374188" w:rsidRDefault="00374188" w:rsidP="00374188">
      <w:pPr>
        <w:pStyle w:val="Heading2"/>
        <w:spacing w:line="240" w:lineRule="auto"/>
        <w:jc w:val="both"/>
        <w:rPr>
          <w:rFonts w:asciiTheme="minorHAnsi" w:hAnsiTheme="minorHAnsi" w:cstheme="minorHAnsi"/>
          <w:sz w:val="24"/>
          <w:szCs w:val="24"/>
          <w:lang w:val="en-GB"/>
        </w:rPr>
      </w:pPr>
      <w:bookmarkStart w:id="83" w:name="_Toc162518492"/>
      <w:r w:rsidRPr="00374188">
        <w:rPr>
          <w:rFonts w:asciiTheme="minorHAnsi" w:hAnsiTheme="minorHAnsi" w:cstheme="minorHAnsi"/>
          <w:sz w:val="24"/>
          <w:szCs w:val="24"/>
          <w:lang w:val="en-GB"/>
        </w:rPr>
        <w:lastRenderedPageBreak/>
        <w:t>7.2. Detailed overview of measures</w:t>
      </w:r>
      <w:bookmarkEnd w:id="83"/>
    </w:p>
    <w:p w:rsidR="00374188" w:rsidRPr="00374188" w:rsidRDefault="00374188" w:rsidP="00374188">
      <w:pPr>
        <w:pStyle w:val="Heading3"/>
        <w:spacing w:line="240" w:lineRule="auto"/>
        <w:jc w:val="both"/>
        <w:rPr>
          <w:rFonts w:asciiTheme="minorHAnsi" w:hAnsiTheme="minorHAnsi" w:cstheme="minorHAnsi"/>
          <w:lang w:val="en-GB"/>
        </w:rPr>
      </w:pPr>
      <w:bookmarkStart w:id="84" w:name="_Toc162518493"/>
      <w:r w:rsidRPr="00374188">
        <w:rPr>
          <w:rFonts w:asciiTheme="minorHAnsi" w:hAnsiTheme="minorHAnsi" w:cstheme="minorHAnsi"/>
          <w:lang w:val="en-GB"/>
        </w:rPr>
        <w:t>7.2.1. Detailed overview of measures for the 1</w:t>
      </w:r>
      <w:r w:rsidRPr="00374188">
        <w:rPr>
          <w:rFonts w:asciiTheme="minorHAnsi" w:hAnsiTheme="minorHAnsi" w:cstheme="minorHAnsi"/>
          <w:vertAlign w:val="superscript"/>
          <w:lang w:val="en-GB"/>
        </w:rPr>
        <w:t>st</w:t>
      </w:r>
      <w:r w:rsidRPr="00374188">
        <w:rPr>
          <w:rFonts w:asciiTheme="minorHAnsi" w:hAnsiTheme="minorHAnsi" w:cstheme="minorHAnsi"/>
          <w:lang w:val="en-GB"/>
        </w:rPr>
        <w:t xml:space="preserve"> strategic goal</w:t>
      </w:r>
      <w:bookmarkEnd w:id="84"/>
      <w:r w:rsidRPr="00374188">
        <w:rPr>
          <w:rFonts w:asciiTheme="minorHAnsi" w:hAnsiTheme="minorHAnsi" w:cstheme="minorHAnsi"/>
          <w:lang w:val="en-GB"/>
        </w:rPr>
        <w:t xml:space="preserve"> </w:t>
      </w: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011"/>
        <w:gridCol w:w="3788"/>
        <w:gridCol w:w="1843"/>
        <w:gridCol w:w="1828"/>
      </w:tblGrid>
      <w:tr w:rsidR="00374188" w:rsidRPr="00374188" w:rsidTr="00374188">
        <w:trPr>
          <w:trHeight w:val="662"/>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 xml:space="preserve">Connection to the strategic goal </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1. IMPROVED ATTRACTIVENESS, CAPACITIES AND IMPACT OF RESEARCH AND DEVELOPMENT ON THE OVERALL DEVELOPMENT OF THE RS</w:t>
            </w:r>
          </w:p>
        </w:tc>
      </w:tr>
      <w:tr w:rsidR="00374188" w:rsidRPr="00374188" w:rsidTr="00374188">
        <w:trPr>
          <w:trHeight w:val="296"/>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sr-Latn-BA"/>
              </w:rPr>
            </w:pPr>
            <w:r w:rsidRPr="00374188">
              <w:rPr>
                <w:rFonts w:eastAsia="Calibri" w:cstheme="minorHAnsi"/>
                <w:b/>
                <w:bCs/>
                <w:sz w:val="24"/>
                <w:szCs w:val="24"/>
                <w:lang w:val="en-GB"/>
              </w:rPr>
              <w:t>Priority</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1.1. Increasing attractiveness of scientific research work and innovation</w:t>
            </w:r>
          </w:p>
        </w:tc>
      </w:tr>
      <w:tr w:rsidR="00374188" w:rsidRPr="00374188" w:rsidTr="00374188">
        <w:trPr>
          <w:trHeight w:val="381"/>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pStyle w:val="ListParagraph"/>
              <w:spacing w:before="40" w:after="40" w:line="240" w:lineRule="auto"/>
              <w:ind w:left="0"/>
              <w:jc w:val="both"/>
              <w:rPr>
                <w:rFonts w:eastAsia="Calibri" w:cstheme="minorHAnsi"/>
                <w:b/>
                <w:i w:val="0"/>
                <w:sz w:val="24"/>
                <w:szCs w:val="24"/>
                <w:lang w:val="en-GB"/>
              </w:rPr>
            </w:pPr>
            <w:r w:rsidRPr="00374188">
              <w:rPr>
                <w:rFonts w:eastAsia="Calibri" w:cstheme="minorHAnsi"/>
                <w:b/>
                <w:i w:val="0"/>
                <w:sz w:val="24"/>
                <w:szCs w:val="24"/>
                <w:lang w:val="en-GB"/>
              </w:rPr>
              <w:t>1.1.1. Support for researchers and innovators in training them to engage in scientific research and innovation</w:t>
            </w:r>
          </w:p>
        </w:tc>
      </w:tr>
      <w:tr w:rsidR="00374188" w:rsidRPr="00374188" w:rsidTr="00374188">
        <w:trPr>
          <w:trHeight w:val="587"/>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This measure seeks to create better conditions for the development of the profession of researchers and innovators, with a special focus on the preservation and development of young scientific researchers and innovators. By introducing new support programmes, they seek to support and encourage talented young researchers and innovators to engage in science, research and innovation in order to stay in the country and contribute to the development of the RS with their work and knowledge, while taking into account the principle of gender equality. MNRVOID will actively support promotional events that spread awareness of the importance of strengthening the profession of researchers and innovators</w:t>
            </w:r>
            <w:r w:rsidRPr="00374188">
              <w:rPr>
                <w:rFonts w:eastAsia="Calibri" w:cstheme="minorHAnsi"/>
                <w:sz w:val="24"/>
                <w:szCs w:val="24"/>
              </w:rPr>
              <w:t>.</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Within this measure, the introduction of three new programmes is planned</w:t>
            </w:r>
            <w:r w:rsidRPr="00374188">
              <w:rPr>
                <w:rFonts w:eastAsia="Calibri" w:cstheme="minorHAnsi"/>
                <w:sz w:val="24"/>
                <w:szCs w:val="24"/>
              </w:rPr>
              <w:t>:</w:t>
            </w:r>
          </w:p>
          <w:p w:rsidR="00374188" w:rsidRPr="00374188" w:rsidRDefault="00374188" w:rsidP="00374188">
            <w:pPr>
              <w:pStyle w:val="ListParagraph"/>
              <w:numPr>
                <w:ilvl w:val="0"/>
                <w:numId w:val="10"/>
              </w:numPr>
              <w:spacing w:before="40" w:after="40" w:line="240" w:lineRule="auto"/>
              <w:jc w:val="both"/>
              <w:rPr>
                <w:rFonts w:eastAsia="Calibri" w:cstheme="minorHAnsi"/>
                <w:i w:val="0"/>
                <w:sz w:val="24"/>
                <w:szCs w:val="24"/>
                <w:lang w:val="en-GB"/>
              </w:rPr>
            </w:pPr>
            <w:r w:rsidRPr="00374188">
              <w:rPr>
                <w:rFonts w:eastAsia="Calibri" w:cstheme="minorHAnsi"/>
                <w:i w:val="0"/>
                <w:sz w:val="24"/>
                <w:szCs w:val="24"/>
                <w:lang w:val="en-GB"/>
              </w:rPr>
              <w:t>Programme of encouragement and support of excellent young researchers;</w:t>
            </w:r>
          </w:p>
          <w:p w:rsidR="00374188" w:rsidRPr="00374188" w:rsidRDefault="00374188" w:rsidP="00374188">
            <w:pPr>
              <w:pStyle w:val="ListParagraph"/>
              <w:numPr>
                <w:ilvl w:val="0"/>
                <w:numId w:val="10"/>
              </w:numPr>
              <w:spacing w:before="40" w:after="40" w:line="240" w:lineRule="auto"/>
              <w:jc w:val="both"/>
              <w:rPr>
                <w:rFonts w:eastAsia="Calibri" w:cstheme="minorHAnsi"/>
                <w:i w:val="0"/>
                <w:sz w:val="24"/>
                <w:szCs w:val="24"/>
                <w:lang w:val="en-GB"/>
              </w:rPr>
            </w:pPr>
            <w:r w:rsidRPr="00374188">
              <w:rPr>
                <w:rFonts w:eastAsia="Calibri" w:cstheme="minorHAnsi"/>
                <w:i w:val="0"/>
                <w:sz w:val="24"/>
                <w:szCs w:val="24"/>
                <w:lang w:val="en-GB"/>
              </w:rPr>
              <w:t>Programme for encouraging and supporting excellent young innovators;</w:t>
            </w:r>
          </w:p>
          <w:p w:rsidR="00374188" w:rsidRPr="00374188" w:rsidRDefault="00374188" w:rsidP="00374188">
            <w:pPr>
              <w:pStyle w:val="ListParagraph"/>
              <w:numPr>
                <w:ilvl w:val="0"/>
                <w:numId w:val="10"/>
              </w:numPr>
              <w:spacing w:before="40" w:after="40" w:line="240" w:lineRule="auto"/>
              <w:jc w:val="both"/>
              <w:rPr>
                <w:rFonts w:eastAsia="Calibri" w:cstheme="minorHAnsi"/>
                <w:i w:val="0"/>
                <w:sz w:val="24"/>
                <w:szCs w:val="24"/>
                <w:lang w:val="en-GB"/>
              </w:rPr>
            </w:pPr>
            <w:r w:rsidRPr="00374188">
              <w:rPr>
                <w:rFonts w:eastAsia="Calibri" w:cstheme="minorHAnsi"/>
                <w:i w:val="0"/>
                <w:sz w:val="24"/>
                <w:szCs w:val="24"/>
                <w:lang w:val="en-GB"/>
              </w:rPr>
              <w:t>Support programme for innovators in business systems, with a special focus on activities in the field of information and communication technologies;</w:t>
            </w:r>
          </w:p>
          <w:p w:rsidR="00374188" w:rsidRPr="00374188" w:rsidRDefault="00374188" w:rsidP="00374188">
            <w:pPr>
              <w:pStyle w:val="ListParagraph"/>
              <w:numPr>
                <w:ilvl w:val="0"/>
                <w:numId w:val="10"/>
              </w:numPr>
              <w:spacing w:before="40" w:after="40" w:line="240" w:lineRule="auto"/>
              <w:jc w:val="both"/>
              <w:rPr>
                <w:rFonts w:eastAsia="Calibri" w:cstheme="minorHAnsi"/>
                <w:i w:val="0"/>
                <w:sz w:val="24"/>
                <w:szCs w:val="24"/>
                <w:lang w:val="en-GB"/>
              </w:rPr>
            </w:pPr>
            <w:r w:rsidRPr="00374188">
              <w:rPr>
                <w:rFonts w:eastAsia="Calibri" w:cstheme="minorHAnsi"/>
                <w:i w:val="0"/>
                <w:sz w:val="24"/>
                <w:szCs w:val="24"/>
                <w:lang w:val="en-GB"/>
              </w:rPr>
              <w:t>Improving the training of gifted young people for scientific research work through financial support for doctoral students and the inclusion of young people in scientific research projects;</w:t>
            </w:r>
          </w:p>
          <w:p w:rsidR="00374188" w:rsidRPr="00374188" w:rsidRDefault="00374188" w:rsidP="00374188">
            <w:pPr>
              <w:pStyle w:val="ListParagraph"/>
              <w:numPr>
                <w:ilvl w:val="0"/>
                <w:numId w:val="10"/>
              </w:numPr>
              <w:spacing w:before="40" w:after="40" w:line="240" w:lineRule="auto"/>
              <w:jc w:val="both"/>
              <w:rPr>
                <w:rFonts w:eastAsia="Calibri" w:cstheme="minorHAnsi"/>
                <w:i w:val="0"/>
                <w:sz w:val="24"/>
                <w:szCs w:val="24"/>
                <w:lang w:val="en-GB"/>
              </w:rPr>
            </w:pPr>
            <w:r w:rsidRPr="00374188">
              <w:rPr>
                <w:rFonts w:eastAsia="Calibri" w:cstheme="minorHAnsi"/>
                <w:i w:val="0"/>
                <w:sz w:val="24"/>
                <w:szCs w:val="24"/>
                <w:lang w:val="en-GB"/>
              </w:rPr>
              <w:t>Analyzing and monitoring gender equality in the field of scientific and technological development and innovative work;</w:t>
            </w:r>
          </w:p>
          <w:p w:rsidR="00374188" w:rsidRPr="00374188" w:rsidRDefault="00374188" w:rsidP="00374188">
            <w:pPr>
              <w:pStyle w:val="ListParagraph"/>
              <w:numPr>
                <w:ilvl w:val="0"/>
                <w:numId w:val="10"/>
              </w:numPr>
              <w:spacing w:before="40" w:after="40" w:line="240" w:lineRule="auto"/>
              <w:jc w:val="both"/>
              <w:rPr>
                <w:rFonts w:eastAsia="Calibri" w:cstheme="minorHAnsi"/>
                <w:sz w:val="24"/>
                <w:szCs w:val="24"/>
                <w:lang w:val="en-GB"/>
              </w:rPr>
            </w:pPr>
            <w:r w:rsidRPr="00374188">
              <w:rPr>
                <w:rFonts w:eastAsia="Calibri" w:cstheme="minorHAnsi"/>
                <w:i w:val="0"/>
                <w:sz w:val="24"/>
                <w:szCs w:val="24"/>
                <w:lang w:val="en-GB"/>
              </w:rPr>
              <w:t>Organization of promotional events.</w:t>
            </w:r>
          </w:p>
        </w:tc>
      </w:tr>
      <w:tr w:rsidR="00374188" w:rsidRPr="00374188" w:rsidTr="00374188">
        <w:trPr>
          <w:trHeight w:val="364"/>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Key strategic projects</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301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378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32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3788"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numPr>
                <w:ilvl w:val="0"/>
                <w:numId w:val="31"/>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Number of young researchers and innovators supported by MNRVOID </w:t>
            </w:r>
          </w:p>
          <w:p w:rsidR="00374188" w:rsidRPr="00374188" w:rsidRDefault="00374188" w:rsidP="00374188">
            <w:pPr>
              <w:numPr>
                <w:ilvl w:val="0"/>
                <w:numId w:val="31"/>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Number of approved incentives by MNRVOID for doctoral students </w:t>
            </w:r>
          </w:p>
          <w:p w:rsidR="00374188" w:rsidRPr="00374188" w:rsidRDefault="00374188" w:rsidP="00374188">
            <w:pPr>
              <w:numPr>
                <w:ilvl w:val="0"/>
                <w:numId w:val="31"/>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of women participating in SR programmes and projects supported by MNRVOID</w:t>
            </w:r>
          </w:p>
          <w:p w:rsidR="00374188" w:rsidRPr="00374188" w:rsidRDefault="00374188" w:rsidP="00374188">
            <w:pPr>
              <w:numPr>
                <w:ilvl w:val="0"/>
                <w:numId w:val="31"/>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Number of promotional activities supported by MNRVOID</w:t>
            </w:r>
          </w:p>
          <w:p w:rsidR="00374188" w:rsidRPr="00374188" w:rsidRDefault="00374188" w:rsidP="00374188">
            <w:pPr>
              <w:numPr>
                <w:ilvl w:val="0"/>
                <w:numId w:val="31"/>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Number of innovators within legal entities and independent entrepreneurs supported by MNRVOID</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38%</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5</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tc>
        <w:tc>
          <w:tcPr>
            <w:tcW w:w="1828"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50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48,2%</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8</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30</w:t>
            </w:r>
          </w:p>
        </w:tc>
      </w:tr>
      <w:tr w:rsidR="00374188" w:rsidRPr="00374188" w:rsidTr="00374188">
        <w:trPr>
          <w:trHeight w:val="274"/>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numPr>
                <w:ilvl w:val="0"/>
                <w:numId w:val="10"/>
              </w:numPr>
              <w:spacing w:before="40" w:after="40" w:line="240" w:lineRule="auto"/>
              <w:ind w:left="290" w:hanging="290"/>
              <w:jc w:val="both"/>
              <w:rPr>
                <w:rFonts w:eastAsia="EUAlbertina" w:cstheme="minorHAnsi"/>
                <w:sz w:val="24"/>
                <w:szCs w:val="24"/>
              </w:rPr>
            </w:pPr>
            <w:r w:rsidRPr="00374188">
              <w:rPr>
                <w:rFonts w:eastAsia="EUAlbertina" w:cstheme="minorHAnsi"/>
                <w:sz w:val="24"/>
                <w:szCs w:val="24"/>
                <w:lang w:val="en-GB"/>
              </w:rPr>
              <w:t>Directly contributes to greater participation of researchers and innovators in research and development</w:t>
            </w:r>
            <w:r w:rsidRPr="00374188">
              <w:rPr>
                <w:rFonts w:eastAsia="EUAlbertina" w:cstheme="minorHAnsi"/>
                <w:sz w:val="24"/>
                <w:szCs w:val="24"/>
              </w:rPr>
              <w:t xml:space="preserve">. </w:t>
            </w:r>
          </w:p>
          <w:p w:rsidR="00374188" w:rsidRPr="00374188" w:rsidRDefault="00374188" w:rsidP="00374188">
            <w:pPr>
              <w:numPr>
                <w:ilvl w:val="0"/>
                <w:numId w:val="10"/>
              </w:numPr>
              <w:spacing w:before="40" w:after="40" w:line="240" w:lineRule="auto"/>
              <w:ind w:left="290" w:hanging="290"/>
              <w:jc w:val="both"/>
              <w:rPr>
                <w:rFonts w:eastAsia="EUAlbertina" w:cstheme="minorHAnsi"/>
                <w:sz w:val="24"/>
                <w:szCs w:val="24"/>
                <w:lang w:val="en-GB"/>
              </w:rPr>
            </w:pPr>
            <w:r w:rsidRPr="00374188">
              <w:rPr>
                <w:rFonts w:eastAsia="EUAlbertina" w:cstheme="minorHAnsi"/>
                <w:sz w:val="24"/>
                <w:szCs w:val="24"/>
                <w:lang w:val="en-GB"/>
              </w:rPr>
              <w:t>Increased awareness of the importance of the researcher profession</w:t>
            </w:r>
          </w:p>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 Directly contributes to greater participation of women in SR jobs.</w:t>
            </w:r>
          </w:p>
        </w:tc>
      </w:tr>
      <w:tr w:rsidR="00374188" w:rsidRPr="00374188" w:rsidTr="00374188">
        <w:trPr>
          <w:trHeight w:val="536"/>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 xml:space="preserve">Amount: 3.700.000 </w:t>
            </w:r>
          </w:p>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sz w:val="24"/>
                <w:szCs w:val="24"/>
                <w:lang w:val="en-GB"/>
              </w:rPr>
              <w:t>Source: Budget of the RS</w:t>
            </w:r>
          </w:p>
        </w:tc>
      </w:tr>
      <w:tr w:rsidR="00374188" w:rsidRPr="00374188" w:rsidTr="00374188">
        <w:trPr>
          <w:trHeight w:val="282"/>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 continuously</w:t>
            </w:r>
          </w:p>
        </w:tc>
      </w:tr>
      <w:tr w:rsidR="00374188" w:rsidRPr="00374188" w:rsidTr="00374188">
        <w:trPr>
          <w:trHeight w:val="803"/>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MNRVOID</w:t>
            </w:r>
          </w:p>
        </w:tc>
      </w:tr>
      <w:tr w:rsidR="00374188" w:rsidRPr="00374188" w:rsidTr="00374188">
        <w:trPr>
          <w:trHeight w:val="458"/>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MNRVOID, Sector for Scientific and Technological Development, Ministry of Economy and Entrepreneurship, ICBL</w:t>
            </w:r>
            <w:r w:rsidRPr="00374188">
              <w:rPr>
                <w:rFonts w:eastAsia="Calibri" w:cstheme="minorHAnsi"/>
                <w:sz w:val="24"/>
                <w:szCs w:val="24"/>
                <w:lang w:val="en-GB"/>
              </w:rPr>
              <w:t>.</w:t>
            </w:r>
          </w:p>
        </w:tc>
      </w:tr>
      <w:tr w:rsidR="00374188" w:rsidRPr="00374188" w:rsidTr="00374188">
        <w:trPr>
          <w:trHeight w:val="579"/>
          <w:jc w:val="center"/>
        </w:trPr>
        <w:tc>
          <w:tcPr>
            <w:tcW w:w="30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4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 xml:space="preserve">Young researchers, doctoral students and innovators, women researchers, women innovators, citizens, scientific research community </w:t>
            </w:r>
          </w:p>
        </w:tc>
      </w:tr>
    </w:tbl>
    <w:p w:rsidR="00374188" w:rsidRPr="00374188" w:rsidRDefault="00374188" w:rsidP="00374188">
      <w:pPr>
        <w:spacing w:line="240" w:lineRule="auto"/>
        <w:jc w:val="both"/>
        <w:rPr>
          <w:rFonts w:cstheme="minorHAnsi"/>
          <w:b/>
          <w:bCs/>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543"/>
        <w:gridCol w:w="1559"/>
        <w:gridCol w:w="1403"/>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1. IMPROVED ATTRACTIVENESS, CAPACITIES AND IMPACT OF RESEARCH AND DEVELOPMENT ON THE OVERALL DEVELOPMENT OF THE RS</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bCs/>
                <w:smallCaps/>
                <w:sz w:val="24"/>
                <w:szCs w:val="24"/>
                <w:lang w:val="en-GB"/>
              </w:rPr>
            </w:pPr>
            <w:r w:rsidRPr="00374188">
              <w:rPr>
                <w:rFonts w:cstheme="minorHAnsi"/>
                <w:bCs/>
                <w:sz w:val="24"/>
                <w:szCs w:val="24"/>
                <w:lang w:val="en-GB"/>
              </w:rPr>
              <w:t>1.1. Increasing attractiveness of scientific research work and innovation</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b/>
                <w:bCs/>
                <w:smallCaps/>
                <w:sz w:val="24"/>
                <w:szCs w:val="24"/>
                <w:lang w:val="en-GB"/>
              </w:rPr>
            </w:pPr>
            <w:r w:rsidRPr="00374188">
              <w:rPr>
                <w:rFonts w:eastAsia="Calibri" w:cstheme="minorHAnsi"/>
                <w:b/>
                <w:sz w:val="24"/>
                <w:szCs w:val="24"/>
                <w:lang w:val="en-GB"/>
              </w:rPr>
              <w:t>1.1.2. Improving international cooperation in science, innovation and new technologies</w:t>
            </w:r>
          </w:p>
        </w:tc>
      </w:tr>
      <w:tr w:rsidR="00374188" w:rsidRPr="00374188" w:rsidTr="00374188">
        <w:trPr>
          <w:trHeight w:val="115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With this measure, the Ministry seeks to increase the participation of institutions, researchers and innovators in EU programmes for science, research and innovation and other international and regional programmes (Horizon Europe, COST, EUREKA, Danube Program, programmes for the Western Balkans, etc.) and bilateral cooperation, and it is envisaged to improve the cooperation of our scientists and innovators with scientists and innovators from the diaspora with the aim of improving the quality of research and innovation in the Republic of Srpska</w:t>
            </w:r>
            <w:r w:rsidRPr="00374188">
              <w:rPr>
                <w:rFonts w:eastAsia="Calibri" w:cstheme="minorHAnsi"/>
                <w:sz w:val="24"/>
                <w:szCs w:val="24"/>
              </w:rPr>
              <w:t>.</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The basic activities that will be carried out within this measure are</w:t>
            </w:r>
            <w:r w:rsidRPr="00374188">
              <w:rPr>
                <w:rFonts w:eastAsia="Calibri" w:cstheme="minorHAnsi"/>
                <w:sz w:val="24"/>
                <w:szCs w:val="24"/>
              </w:rPr>
              <w:t>:</w:t>
            </w:r>
          </w:p>
          <w:p w:rsidR="00374188" w:rsidRPr="00374188" w:rsidRDefault="00374188" w:rsidP="00374188">
            <w:pPr>
              <w:numPr>
                <w:ilvl w:val="0"/>
                <w:numId w:val="10"/>
              </w:numPr>
              <w:spacing w:before="40" w:after="40" w:line="240" w:lineRule="auto"/>
              <w:contextualSpacing/>
              <w:jc w:val="both"/>
              <w:rPr>
                <w:rFonts w:eastAsia="Calibri" w:cstheme="minorHAnsi"/>
                <w:sz w:val="24"/>
                <w:szCs w:val="24"/>
                <w:lang w:val="en-GB"/>
              </w:rPr>
            </w:pPr>
            <w:r w:rsidRPr="00374188">
              <w:rPr>
                <w:rFonts w:eastAsia="Calibri" w:cstheme="minorHAnsi"/>
                <w:sz w:val="24"/>
                <w:szCs w:val="24"/>
              </w:rPr>
              <w:lastRenderedPageBreak/>
              <w:t>I</w:t>
            </w:r>
            <w:r w:rsidRPr="00374188">
              <w:rPr>
                <w:rFonts w:eastAsia="Calibri" w:cstheme="minorHAnsi"/>
                <w:sz w:val="24"/>
                <w:szCs w:val="24"/>
                <w:lang w:val="en-GB"/>
              </w:rPr>
              <w:t>ncreasing the mobility of researchers through participation in EU programmes, bilateral projects, participation in scientific meetings abroad, training in a foreign scientific institutions, scientific study stays abroad, and the stay of foreign scientists upon invitation</w:t>
            </w:r>
          </w:p>
          <w:p w:rsidR="00374188" w:rsidRPr="00374188" w:rsidRDefault="00374188" w:rsidP="00374188">
            <w:pPr>
              <w:numPr>
                <w:ilvl w:val="0"/>
                <w:numId w:val="10"/>
              </w:numPr>
              <w:spacing w:before="40" w:after="40" w:line="240" w:lineRule="auto"/>
              <w:contextualSpacing/>
              <w:jc w:val="both"/>
              <w:rPr>
                <w:rFonts w:eastAsia="Calibri" w:cstheme="minorHAnsi"/>
                <w:sz w:val="24"/>
                <w:szCs w:val="24"/>
                <w:lang w:val="en-GB"/>
              </w:rPr>
            </w:pPr>
            <w:r w:rsidRPr="00374188">
              <w:rPr>
                <w:rFonts w:eastAsia="Calibri" w:cstheme="minorHAnsi"/>
                <w:sz w:val="24"/>
                <w:szCs w:val="24"/>
                <w:lang w:val="en-GB"/>
              </w:rPr>
              <w:t>Establishing a Registry of scientists and innovators from the diaspora</w:t>
            </w:r>
          </w:p>
          <w:p w:rsidR="00374188" w:rsidRPr="00374188" w:rsidRDefault="00374188" w:rsidP="00374188">
            <w:pPr>
              <w:numPr>
                <w:ilvl w:val="0"/>
                <w:numId w:val="10"/>
              </w:numPr>
              <w:spacing w:before="40" w:after="40" w:line="240" w:lineRule="auto"/>
              <w:contextualSpacing/>
              <w:jc w:val="both"/>
              <w:rPr>
                <w:rFonts w:eastAsia="Calibri" w:cstheme="minorHAnsi"/>
                <w:sz w:val="24"/>
                <w:szCs w:val="24"/>
                <w:lang w:val="en-GB"/>
              </w:rPr>
            </w:pPr>
            <w:r w:rsidRPr="00374188">
              <w:rPr>
                <w:rFonts w:eastAsia="Calibri" w:cstheme="minorHAnsi"/>
                <w:sz w:val="24"/>
                <w:szCs w:val="24"/>
                <w:lang w:val="en-GB"/>
              </w:rPr>
              <w:t>Implementation of new bilateral cooperation</w:t>
            </w:r>
          </w:p>
          <w:p w:rsidR="00374188" w:rsidRPr="00374188" w:rsidRDefault="00374188" w:rsidP="00374188">
            <w:pPr>
              <w:numPr>
                <w:ilvl w:val="0"/>
                <w:numId w:val="10"/>
              </w:numPr>
              <w:spacing w:before="40" w:after="40" w:line="240" w:lineRule="auto"/>
              <w:contextualSpacing/>
              <w:jc w:val="both"/>
              <w:rPr>
                <w:rFonts w:eastAsia="Calibri" w:cstheme="minorHAnsi"/>
                <w:sz w:val="24"/>
                <w:szCs w:val="24"/>
                <w:lang w:val="en-GB"/>
              </w:rPr>
            </w:pPr>
            <w:r w:rsidRPr="00374188">
              <w:rPr>
                <w:rFonts w:eastAsia="Calibri" w:cstheme="minorHAnsi"/>
                <w:sz w:val="24"/>
                <w:szCs w:val="24"/>
                <w:lang w:val="en-GB"/>
              </w:rPr>
              <w:t>Introducing a new programme of cooperation between domestic researchers and researchers from the diaspora</w:t>
            </w:r>
          </w:p>
          <w:p w:rsidR="00374188" w:rsidRPr="00374188" w:rsidRDefault="00374188" w:rsidP="00374188">
            <w:pPr>
              <w:numPr>
                <w:ilvl w:val="0"/>
                <w:numId w:val="10"/>
              </w:numPr>
              <w:shd w:val="clear" w:color="auto" w:fill="FFFFFF"/>
              <w:spacing w:after="0" w:line="240" w:lineRule="auto"/>
              <w:jc w:val="both"/>
              <w:rPr>
                <w:rFonts w:eastAsia="Calibri" w:cstheme="minorHAnsi"/>
                <w:sz w:val="24"/>
                <w:szCs w:val="24"/>
                <w:lang w:val="en-GB"/>
              </w:rPr>
            </w:pPr>
            <w:r w:rsidRPr="00374188">
              <w:rPr>
                <w:rFonts w:eastAsia="Calibri" w:cstheme="minorHAnsi"/>
                <w:sz w:val="24"/>
                <w:szCs w:val="24"/>
                <w:lang w:val="en-GB"/>
              </w:rPr>
              <w:t>Active support to the MNRVOID organization and implementation of activities for the promotion of EU regional programmes</w:t>
            </w:r>
          </w:p>
        </w:tc>
      </w:tr>
      <w:tr w:rsidR="00374188" w:rsidRPr="00374188" w:rsidTr="00374188">
        <w:trPr>
          <w:trHeight w:val="33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5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4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3226"/>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54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numPr>
                <w:ilvl w:val="0"/>
                <w:numId w:val="9"/>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Number of researchers participating in international cooperation programmes supported by MNRVOID</w:t>
            </w:r>
          </w:p>
          <w:p w:rsidR="00374188" w:rsidRPr="00374188" w:rsidRDefault="00374188" w:rsidP="00374188">
            <w:pPr>
              <w:numPr>
                <w:ilvl w:val="0"/>
                <w:numId w:val="9"/>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Number of innovators/teams participating in international and regional cooperation programmes supported by MNRVOID</w:t>
            </w:r>
          </w:p>
          <w:p w:rsidR="00374188" w:rsidRPr="00374188" w:rsidRDefault="00374188" w:rsidP="00374188">
            <w:pPr>
              <w:numPr>
                <w:ilvl w:val="0"/>
                <w:numId w:val="9"/>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Number of joint projects with the diaspora </w:t>
            </w:r>
          </w:p>
          <w:p w:rsidR="00374188" w:rsidRPr="00374188" w:rsidRDefault="00374188" w:rsidP="00374188">
            <w:pPr>
              <w:numPr>
                <w:ilvl w:val="0"/>
                <w:numId w:val="9"/>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Number of registered scientists and innovators from the diaspora</w:t>
            </w:r>
          </w:p>
          <w:p w:rsidR="00374188" w:rsidRPr="00374188" w:rsidRDefault="00374188" w:rsidP="00374188">
            <w:pPr>
              <w:numPr>
                <w:ilvl w:val="0"/>
                <w:numId w:val="9"/>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Number of newly realized bilateral cooperations supported by MNRVOID</w:t>
            </w:r>
          </w:p>
          <w:p w:rsidR="00374188" w:rsidRPr="00374188" w:rsidRDefault="00374188" w:rsidP="00374188">
            <w:pPr>
              <w:numPr>
                <w:ilvl w:val="0"/>
                <w:numId w:val="9"/>
              </w:num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Number of promotional activities related to the use of EU programmes supported by MNRVOID</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80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105</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6</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5</w:t>
            </w:r>
          </w:p>
        </w:tc>
      </w:tr>
      <w:tr w:rsidR="00374188" w:rsidRPr="00374188" w:rsidTr="00374188">
        <w:trPr>
          <w:trHeight w:val="100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lang w:val="en-GB"/>
              </w:rPr>
            </w:pPr>
            <w:r w:rsidRPr="00374188">
              <w:rPr>
                <w:rFonts w:eastAsia="EUAlbertina" w:cstheme="minorHAnsi"/>
                <w:sz w:val="24"/>
                <w:szCs w:val="24"/>
                <w:lang w:val="en-GB"/>
              </w:rPr>
              <w:t>It contributes to increasing the visibility of researchers at the international level, increasing the scope of international cooperation and the participation of researchers, innovators and organizations in international programmes that create new knowledge, create new partnerships, enable and facilitate innovation.</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 xml:space="preserve">Amount: 2.200.000 </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Budget of the RS</w:t>
            </w:r>
            <w:r w:rsidRPr="00374188">
              <w:rPr>
                <w:rFonts w:eastAsia="Calibri" w:cstheme="minorHAnsi"/>
                <w:sz w:val="24"/>
                <w:szCs w:val="24"/>
              </w:rPr>
              <w:t xml:space="preserve">, </w:t>
            </w:r>
            <w:r w:rsidRPr="00374188">
              <w:rPr>
                <w:rFonts w:eastAsia="Calibri" w:cstheme="minorHAnsi"/>
                <w:sz w:val="24"/>
                <w:szCs w:val="24"/>
                <w:lang w:val="en-GB"/>
              </w:rPr>
              <w:t>other sources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6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58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MNRVOID, </w:t>
            </w:r>
            <w:r w:rsidRPr="00374188">
              <w:rPr>
                <w:rFonts w:cstheme="minorHAnsi"/>
                <w:sz w:val="24"/>
                <w:szCs w:val="24"/>
                <w:lang w:val="en-GB"/>
              </w:rPr>
              <w:t>Sector for Scientific and Technological Development</w:t>
            </w:r>
            <w:r w:rsidRPr="00374188">
              <w:rPr>
                <w:rFonts w:eastAsia="Calibri" w:cstheme="minorHAnsi"/>
                <w:sz w:val="24"/>
                <w:szCs w:val="24"/>
                <w:lang w:val="en-GB"/>
              </w:rPr>
              <w:t>, MEIIC, Sector for Cooperation with Diaspora</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Researchers, innovators, higher education institutions, ANURS, scientific research organizations, research centre s, students </w:t>
            </w:r>
          </w:p>
        </w:tc>
      </w:tr>
    </w:tbl>
    <w:p w:rsidR="00374188" w:rsidRPr="00374188" w:rsidRDefault="00374188" w:rsidP="00374188">
      <w:pPr>
        <w:spacing w:line="240" w:lineRule="auto"/>
        <w:jc w:val="both"/>
        <w:rPr>
          <w:rFonts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3"/>
        <w:gridCol w:w="1491"/>
        <w:gridCol w:w="1821"/>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1. IMPROVED ATTRACTIVENESS, CAPACITIES AND IMPACT OF RESEARCH AND DEVELOPMENT ON THE OVERALL DEVELOPMENT OF THE RS</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cstheme="minorHAnsi"/>
                <w:bCs/>
                <w:sz w:val="24"/>
                <w:szCs w:val="24"/>
                <w:lang w:val="en-GB"/>
              </w:rPr>
              <w:t>1.2. Establishing a more efficient management system for science, innovation and technological development</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b/>
                <w:sz w:val="24"/>
                <w:szCs w:val="24"/>
                <w:lang w:val="en-GB"/>
              </w:rPr>
            </w:pPr>
            <w:r w:rsidRPr="00374188">
              <w:rPr>
                <w:rFonts w:eastAsia="Calibri" w:cstheme="minorHAnsi"/>
                <w:b/>
                <w:sz w:val="24"/>
                <w:szCs w:val="24"/>
                <w:lang w:val="en-GB"/>
              </w:rPr>
              <w:t>1.2.1.</w:t>
            </w:r>
            <w:r w:rsidRPr="00374188">
              <w:rPr>
                <w:rFonts w:cstheme="minorHAnsi"/>
                <w:b/>
                <w:bCs/>
                <w:sz w:val="24"/>
                <w:szCs w:val="24"/>
                <w:lang w:val="en-GB"/>
              </w:rPr>
              <w:t xml:space="preserve"> </w:t>
            </w:r>
            <w:r w:rsidRPr="00374188">
              <w:rPr>
                <w:rFonts w:cstheme="minorHAnsi"/>
                <w:b/>
                <w:sz w:val="24"/>
                <w:szCs w:val="24"/>
                <w:lang w:val="en-GB"/>
              </w:rPr>
              <w:t>Building institutional infrastructure for SRW and innovation</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This measure plans to implement two key projects and develop a network of institutes that will contribute to the establishment of a more efficient management system for science, innovation and technological development</w:t>
            </w:r>
            <w:r w:rsidRPr="00374188">
              <w:rPr>
                <w:rFonts w:eastAsia="Calibri"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With the establishment of the Fund for Scientific Research and Innovative Activity, it is planned to establish a systemic instrument for financing scientific research projects and innovative activities with healthy competitiveness and competition based on scientific results, as well as the possibilities of application in the economy</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b/>
                <w:sz w:val="24"/>
                <w:szCs w:val="24"/>
              </w:rPr>
            </w:pPr>
            <w:r w:rsidRPr="00374188">
              <w:rPr>
                <w:rFonts w:cstheme="minorHAnsi"/>
                <w:sz w:val="24"/>
                <w:szCs w:val="24"/>
                <w:lang w:val="en-GB"/>
              </w:rPr>
              <w:t>The first Science and Technology Park in the Republic of Srpska is an object of inclusion of scientific research work in the function of economic development. Its establishment envisages the gradual construction of the infrastructure necessary to support innovation in SMEs</w:t>
            </w:r>
            <w:r w:rsidRPr="00374188">
              <w:rPr>
                <w:rFonts w:cstheme="minorHAnsi"/>
                <w:sz w:val="24"/>
                <w:szCs w:val="24"/>
              </w:rPr>
              <w:t>.</w:t>
            </w:r>
            <w:r w:rsidRPr="00374188">
              <w:rPr>
                <w:rFonts w:eastAsia="Calibri" w:cstheme="minorHAnsi"/>
                <w:b/>
                <w:sz w:val="24"/>
                <w:szCs w:val="24"/>
              </w:rPr>
              <w:t xml:space="preserve"> </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rPr>
              <w:t xml:space="preserve">“Academic and research network of the Republic of Srpska - SARNET” responsible for the construction, development, maintenance and use of information and communication infrastructure (computer networks) for the needs of higher education and scientific research institutions of the Republic of Srpska, which connects them with each other, with related institutions and computer networks in the area, and then to European and global networks, needs to further improve and modernize. </w:t>
            </w:r>
          </w:p>
          <w:p w:rsidR="00374188" w:rsidRPr="00374188" w:rsidRDefault="00374188" w:rsidP="00374188">
            <w:pPr>
              <w:spacing w:after="0" w:line="240" w:lineRule="auto"/>
              <w:jc w:val="both"/>
              <w:rPr>
                <w:rFonts w:eastAsia="Calibri" w:cstheme="minorHAnsi"/>
                <w:b/>
                <w:sz w:val="24"/>
                <w:szCs w:val="24"/>
              </w:rPr>
            </w:pP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The following main groups of activities are included</w:t>
            </w:r>
            <w:r w:rsidRPr="00374188">
              <w:rPr>
                <w:rFonts w:cstheme="minorHAnsi"/>
                <w:sz w:val="24"/>
                <w:szCs w:val="24"/>
              </w:rPr>
              <w:t>:</w:t>
            </w:r>
          </w:p>
          <w:p w:rsidR="00374188" w:rsidRPr="00374188" w:rsidRDefault="00374188" w:rsidP="00374188">
            <w:pPr>
              <w:spacing w:before="40" w:after="40" w:line="240" w:lineRule="auto"/>
              <w:jc w:val="both"/>
              <w:rPr>
                <w:rFonts w:cstheme="minorHAnsi"/>
                <w:sz w:val="24"/>
                <w:szCs w:val="24"/>
              </w:rPr>
            </w:pPr>
            <w:r w:rsidRPr="00374188">
              <w:rPr>
                <w:rFonts w:cstheme="minorHAnsi"/>
                <w:sz w:val="24"/>
                <w:szCs w:val="24"/>
              </w:rPr>
              <w:t>- activities on the foundation of the Fund;</w:t>
            </w:r>
          </w:p>
          <w:p w:rsidR="00374188" w:rsidRPr="00374188" w:rsidRDefault="00374188" w:rsidP="00374188">
            <w:pPr>
              <w:spacing w:before="40" w:after="40" w:line="240" w:lineRule="auto"/>
              <w:jc w:val="both"/>
              <w:rPr>
                <w:rFonts w:cstheme="minorHAnsi"/>
                <w:sz w:val="24"/>
                <w:szCs w:val="24"/>
              </w:rPr>
            </w:pPr>
            <w:r w:rsidRPr="00374188">
              <w:rPr>
                <w:rFonts w:cstheme="minorHAnsi"/>
                <w:sz w:val="24"/>
                <w:szCs w:val="24"/>
              </w:rPr>
              <w:t>- design and construction of the first Science and Technology Park in the RS, as a key part of the infrastructure to support innovation;</w:t>
            </w:r>
          </w:p>
          <w:p w:rsidR="00374188" w:rsidRPr="00374188" w:rsidRDefault="00374188" w:rsidP="00374188">
            <w:pPr>
              <w:spacing w:before="40" w:after="40" w:line="240" w:lineRule="auto"/>
              <w:jc w:val="both"/>
              <w:rPr>
                <w:rFonts w:cstheme="minorHAnsi"/>
                <w:sz w:val="24"/>
                <w:szCs w:val="24"/>
              </w:rPr>
            </w:pPr>
            <w:r w:rsidRPr="00374188">
              <w:rPr>
                <w:rFonts w:cstheme="minorHAnsi"/>
                <w:sz w:val="24"/>
                <w:szCs w:val="24"/>
              </w:rPr>
              <w:t>- improvement of legal and sub-legal regulations related to the establishment of institutes, scientific research centre s and centre s of excellence;</w:t>
            </w:r>
          </w:p>
          <w:p w:rsidR="00374188" w:rsidRPr="00374188" w:rsidRDefault="00374188" w:rsidP="00374188">
            <w:pPr>
              <w:spacing w:before="40" w:after="40" w:line="240" w:lineRule="auto"/>
              <w:jc w:val="both"/>
              <w:rPr>
                <w:rFonts w:cstheme="minorHAnsi"/>
                <w:sz w:val="24"/>
                <w:szCs w:val="24"/>
              </w:rPr>
            </w:pPr>
            <w:r w:rsidRPr="00374188">
              <w:rPr>
                <w:rFonts w:cstheme="minorHAnsi"/>
                <w:sz w:val="24"/>
                <w:szCs w:val="24"/>
              </w:rPr>
              <w:t>- active support for the establishment of new institutes</w:t>
            </w:r>
          </w:p>
          <w:p w:rsidR="00374188" w:rsidRPr="00374188" w:rsidRDefault="00374188" w:rsidP="00374188">
            <w:pPr>
              <w:spacing w:before="40" w:after="40" w:line="240" w:lineRule="auto"/>
              <w:jc w:val="both"/>
              <w:rPr>
                <w:rFonts w:eastAsia="Calibri" w:cstheme="minorHAnsi"/>
                <w:sz w:val="24"/>
                <w:szCs w:val="24"/>
              </w:rPr>
            </w:pPr>
            <w:r w:rsidRPr="00374188">
              <w:rPr>
                <w:rFonts w:cstheme="minorHAnsi"/>
                <w:sz w:val="24"/>
                <w:szCs w:val="24"/>
              </w:rPr>
              <w:t>- improving the work of the Academic Research Network - SARNET implies technical improvement, both for the increase in the number of users, and for the increase in network flow, and the creation of redundancy in the network</w:t>
            </w:r>
            <w:r w:rsidRPr="00374188">
              <w:rPr>
                <w:rFonts w:eastAsia="Calibri" w:cstheme="minorHAnsi"/>
                <w:sz w:val="24"/>
                <w:szCs w:val="24"/>
              </w:rPr>
              <w:t xml:space="preserve">. </w:t>
            </w:r>
          </w:p>
        </w:tc>
      </w:tr>
      <w:tr w:rsidR="00374188" w:rsidRPr="00374188" w:rsidTr="00374188">
        <w:trPr>
          <w:trHeight w:val="42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1.2.2.1. Formation of the Fund for Scientific Research Work and Innovative Activities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1.2.2.2. Establishment of the first Science and Technology Park in the RS</w:t>
            </w: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Number of Funds for Scientific Research Work and Innovative Activities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Number of Science and Technology parks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 Number of laws and bylaws that improve this area </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Number of new institutes/centre s of excellence</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Number of local connections of SARNET </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Traffic intensity in the SARNET Network</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 Peak load</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 Monthly average</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Degree of network availability</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 Participation of </w:t>
            </w:r>
            <w:r w:rsidRPr="00374188">
              <w:rPr>
                <w:rFonts w:cstheme="minorHAnsi"/>
                <w:i/>
                <w:sz w:val="24"/>
                <w:szCs w:val="24"/>
                <w:lang w:val="en-GB"/>
              </w:rPr>
              <w:t>IPv6</w:t>
            </w:r>
            <w:r w:rsidRPr="00374188">
              <w:rPr>
                <w:rFonts w:cstheme="minorHAnsi"/>
                <w:sz w:val="24"/>
                <w:szCs w:val="24"/>
                <w:lang w:val="en-GB"/>
              </w:rPr>
              <w:t xml:space="preserve"> traffic</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after="0" w:line="240" w:lineRule="auto"/>
              <w:ind w:left="360"/>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after="0" w:line="240" w:lineRule="auto"/>
              <w:ind w:left="360"/>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line="240" w:lineRule="auto"/>
              <w:contextualSpacing/>
              <w:jc w:val="both"/>
              <w:rPr>
                <w:rFonts w:eastAsia="Calibri" w:cstheme="minorHAnsi"/>
                <w:sz w:val="24"/>
                <w:szCs w:val="24"/>
                <w:lang w:val="en-GB"/>
              </w:rPr>
            </w:pPr>
            <w:r w:rsidRPr="00374188">
              <w:rPr>
                <w:rFonts w:eastAsia="Calibri" w:cstheme="minorHAnsi"/>
                <w:sz w:val="24"/>
                <w:szCs w:val="24"/>
                <w:lang w:val="en-GB"/>
              </w:rPr>
              <w:t>14</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600 МBps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100 MBps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98%</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0%</w:t>
            </w: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1 ( functioning)</w:t>
            </w:r>
          </w:p>
          <w:p w:rsidR="00374188" w:rsidRPr="00374188" w:rsidRDefault="00374188" w:rsidP="00374188">
            <w:pPr>
              <w:spacing w:after="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1 (functioning)</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3</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2</w:t>
            </w: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20</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1500 MBps</w:t>
            </w:r>
          </w:p>
          <w:p w:rsidR="00374188" w:rsidRPr="00374188" w:rsidRDefault="00374188" w:rsidP="00374188">
            <w:pPr>
              <w:spacing w:before="40" w:after="40" w:line="240" w:lineRule="auto"/>
              <w:jc w:val="both"/>
              <w:rPr>
                <w:rFonts w:eastAsia="Calibri" w:cstheme="minorHAnsi"/>
                <w:iCs/>
                <w:sz w:val="24"/>
                <w:szCs w:val="24"/>
                <w:lang w:val="en-GB"/>
              </w:rPr>
            </w:pPr>
            <w:r w:rsidRPr="00374188">
              <w:rPr>
                <w:rFonts w:eastAsia="Calibri" w:cstheme="minorHAnsi"/>
                <w:iCs/>
                <w:sz w:val="24"/>
                <w:szCs w:val="24"/>
                <w:lang w:val="en-GB"/>
              </w:rPr>
              <w:t>300 MBps</w:t>
            </w:r>
          </w:p>
          <w:p w:rsidR="00374188" w:rsidRPr="00374188" w:rsidRDefault="00374188" w:rsidP="00374188">
            <w:pPr>
              <w:spacing w:before="40" w:after="40" w:line="240" w:lineRule="auto"/>
              <w:jc w:val="both"/>
              <w:rPr>
                <w:rFonts w:eastAsia="Calibri" w:cstheme="minorHAnsi"/>
                <w:iCs/>
                <w:sz w:val="24"/>
                <w:szCs w:val="24"/>
                <w:lang w:val="en-GB"/>
              </w:rPr>
            </w:pPr>
            <w:r w:rsidRPr="00374188">
              <w:rPr>
                <w:rFonts w:eastAsia="Calibri" w:cstheme="minorHAnsi"/>
                <w:iCs/>
                <w:sz w:val="24"/>
                <w:szCs w:val="24"/>
                <w:lang w:val="en-GB"/>
              </w:rPr>
              <w:t>99,8%</w:t>
            </w:r>
          </w:p>
          <w:p w:rsidR="00374188" w:rsidRPr="00374188" w:rsidRDefault="00374188" w:rsidP="00374188">
            <w:pPr>
              <w:spacing w:before="40" w:after="40" w:line="240" w:lineRule="auto"/>
              <w:jc w:val="both"/>
              <w:rPr>
                <w:rFonts w:eastAsia="Calibri" w:cstheme="minorHAnsi"/>
                <w:iCs/>
                <w:sz w:val="24"/>
                <w:szCs w:val="24"/>
                <w:lang w:val="en-GB"/>
              </w:rPr>
            </w:pPr>
            <w:r w:rsidRPr="00374188">
              <w:rPr>
                <w:rFonts w:eastAsia="Calibri" w:cstheme="minorHAnsi"/>
                <w:iCs/>
                <w:sz w:val="24"/>
                <w:szCs w:val="24"/>
                <w:lang w:val="en-GB"/>
              </w:rPr>
              <w:t>15%</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EUAlbertina" w:cstheme="minorHAnsi"/>
                <w:sz w:val="24"/>
                <w:szCs w:val="24"/>
                <w:lang w:val="en-GB"/>
              </w:rPr>
            </w:pPr>
            <w:r w:rsidRPr="00374188">
              <w:rPr>
                <w:rFonts w:eastAsia="EUAlbertina" w:cstheme="minorHAnsi"/>
                <w:sz w:val="24"/>
                <w:szCs w:val="24"/>
                <w:lang w:val="en-GB"/>
              </w:rPr>
              <w:t xml:space="preserve">It contributes to the creation of key infrastructural and financial mechanisms that will directly contribute to the increase in the number of innovative companies, </w:t>
            </w:r>
            <w:r w:rsidR="00C532DA" w:rsidRPr="00374188">
              <w:rPr>
                <w:rFonts w:eastAsia="EUAlbertina" w:cstheme="minorHAnsi"/>
                <w:sz w:val="24"/>
                <w:szCs w:val="24"/>
                <w:lang w:val="en-GB"/>
              </w:rPr>
              <w:t>start-ups</w:t>
            </w:r>
            <w:r w:rsidRPr="00374188">
              <w:rPr>
                <w:rFonts w:eastAsia="EUAlbertina" w:cstheme="minorHAnsi"/>
                <w:sz w:val="24"/>
                <w:szCs w:val="24"/>
                <w:lang w:val="en-GB"/>
              </w:rPr>
              <w:t xml:space="preserve"> and spinoff companies.</w:t>
            </w:r>
          </w:p>
          <w:p w:rsidR="00374188" w:rsidRPr="00374188" w:rsidRDefault="00374188" w:rsidP="00374188">
            <w:pPr>
              <w:spacing w:after="0" w:line="240" w:lineRule="auto"/>
              <w:jc w:val="both"/>
              <w:rPr>
                <w:rFonts w:cstheme="minorHAnsi"/>
                <w:sz w:val="24"/>
                <w:szCs w:val="24"/>
              </w:rPr>
            </w:pPr>
            <w:r w:rsidRPr="00374188">
              <w:rPr>
                <w:rFonts w:eastAsia="EUAlbertina" w:cstheme="minorHAnsi"/>
                <w:sz w:val="24"/>
                <w:szCs w:val="24"/>
                <w:lang w:val="en-GB"/>
              </w:rPr>
              <w:t>In this way, a functional connection between science and the economy will be created.</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ind w:left="624" w:hanging="624"/>
              <w:jc w:val="both"/>
              <w:rPr>
                <w:rFonts w:eastAsia="Calibri" w:cstheme="minorHAnsi"/>
                <w:sz w:val="24"/>
                <w:szCs w:val="24"/>
              </w:rPr>
            </w:pPr>
            <w:r w:rsidRPr="00374188">
              <w:rPr>
                <w:rFonts w:eastAsia="Calibri" w:cstheme="minorHAnsi"/>
                <w:sz w:val="24"/>
                <w:szCs w:val="24"/>
              </w:rPr>
              <w:t xml:space="preserve">Amount: 43.900.000 </w:t>
            </w:r>
          </w:p>
          <w:p w:rsidR="00374188" w:rsidRPr="00374188" w:rsidRDefault="00374188" w:rsidP="00374188">
            <w:pPr>
              <w:spacing w:after="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Budget of the RS</w:t>
            </w:r>
            <w:r w:rsidRPr="00374188">
              <w:rPr>
                <w:rFonts w:eastAsia="Calibri" w:cstheme="minorHAnsi"/>
                <w:sz w:val="24"/>
                <w:szCs w:val="24"/>
              </w:rPr>
              <w:t xml:space="preserve">, </w:t>
            </w:r>
            <w:r w:rsidRPr="00374188">
              <w:rPr>
                <w:rFonts w:eastAsia="Calibri" w:cstheme="minorHAnsi"/>
                <w:sz w:val="24"/>
                <w:szCs w:val="24"/>
                <w:lang w:val="en-GB"/>
              </w:rPr>
              <w:t>credit funds</w:t>
            </w:r>
            <w:r w:rsidRPr="00374188">
              <w:rPr>
                <w:rFonts w:eastAsia="Calibri" w:cstheme="minorHAnsi"/>
                <w:sz w:val="24"/>
                <w:szCs w:val="24"/>
              </w:rPr>
              <w:t xml:space="preserve">, </w:t>
            </w:r>
            <w:r w:rsidRPr="00374188">
              <w:rPr>
                <w:rFonts w:eastAsia="Calibri" w:cstheme="minorHAnsi"/>
                <w:sz w:val="24"/>
                <w:szCs w:val="24"/>
                <w:lang w:val="en-GB"/>
              </w:rPr>
              <w:t>private sector</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MNRVOID, Ministry of Finance, MEE, HEIs, SARNET, </w:t>
            </w:r>
            <w:r w:rsidRPr="00374188">
              <w:rPr>
                <w:rFonts w:cstheme="minorHAnsi"/>
                <w:sz w:val="24"/>
                <w:szCs w:val="24"/>
                <w:lang w:val="en-GB"/>
              </w:rPr>
              <w:t>local self-government units, RS Chamber of Commerce and RS Employers Association, international projects (donors)</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cstheme="minorHAnsi"/>
                <w:sz w:val="24"/>
                <w:szCs w:val="24"/>
                <w:lang w:val="en-GB"/>
              </w:rPr>
              <w:t xml:space="preserve">Innovatively oriented SMEs, </w:t>
            </w:r>
            <w:r w:rsidR="00C532DA" w:rsidRPr="00374188">
              <w:rPr>
                <w:rFonts w:cstheme="minorHAnsi"/>
                <w:sz w:val="24"/>
                <w:szCs w:val="24"/>
                <w:lang w:val="en-GB"/>
              </w:rPr>
              <w:t>start-ups</w:t>
            </w:r>
            <w:r w:rsidRPr="00374188">
              <w:rPr>
                <w:rFonts w:cstheme="minorHAnsi"/>
                <w:sz w:val="24"/>
                <w:szCs w:val="24"/>
                <w:lang w:val="en-GB"/>
              </w:rPr>
              <w:t>, spinoffs, scientific research organizations, researchers, students, innovators, associations of innovators.</w:t>
            </w:r>
          </w:p>
        </w:tc>
      </w:tr>
    </w:tbl>
    <w:p w:rsidR="00374188" w:rsidRPr="00374188" w:rsidRDefault="00374188" w:rsidP="00374188">
      <w:pPr>
        <w:spacing w:line="240" w:lineRule="auto"/>
        <w:jc w:val="both"/>
        <w:rPr>
          <w:rFonts w:cstheme="minorHAnsi"/>
          <w:sz w:val="24"/>
          <w:szCs w:val="24"/>
          <w:lang w:val="en-GB"/>
        </w:rPr>
      </w:pPr>
    </w:p>
    <w:tbl>
      <w:tblPr>
        <w:tblW w:w="1061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055"/>
        <w:gridCol w:w="4453"/>
        <w:gridCol w:w="1559"/>
        <w:gridCol w:w="1548"/>
      </w:tblGrid>
      <w:tr w:rsidR="00374188" w:rsidRPr="00374188" w:rsidTr="00374188">
        <w:trPr>
          <w:trHeight w:val="662"/>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smallCaps/>
                <w:sz w:val="24"/>
                <w:szCs w:val="24"/>
                <w:lang w:val="en-GB"/>
              </w:rPr>
              <w:t>1.</w:t>
            </w:r>
            <w:r w:rsidRPr="00374188">
              <w:rPr>
                <w:rFonts w:cstheme="minorHAnsi"/>
                <w:sz w:val="24"/>
                <w:szCs w:val="24"/>
                <w:lang w:val="en-GB"/>
              </w:rPr>
              <w:t xml:space="preserve"> </w:t>
            </w:r>
            <w:r w:rsidRPr="00374188">
              <w:rPr>
                <w:rFonts w:eastAsia="Calibri" w:cstheme="minorHAnsi"/>
                <w:smallCaps/>
                <w:sz w:val="24"/>
                <w:szCs w:val="24"/>
                <w:lang w:val="en-GB"/>
              </w:rPr>
              <w:t>IMPROVED ATTRACTIVENESS, CAPACITIES AND IMPACT OF RESEARCH AND DEVELOPMENT ON THE OVERALL DEVELOPMENT OF THE RS</w:t>
            </w:r>
          </w:p>
        </w:tc>
      </w:tr>
      <w:tr w:rsidR="00374188" w:rsidRPr="00374188" w:rsidTr="00374188">
        <w:trPr>
          <w:trHeight w:val="296"/>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1.2.</w:t>
            </w:r>
            <w:r w:rsidRPr="00374188">
              <w:rPr>
                <w:rFonts w:cstheme="minorHAnsi"/>
                <w:sz w:val="24"/>
                <w:szCs w:val="24"/>
                <w:lang w:val="en-GB"/>
              </w:rPr>
              <w:t xml:space="preserve"> Establishing a more efficient management system for science, innovation and technological development</w:t>
            </w:r>
          </w:p>
        </w:tc>
      </w:tr>
      <w:tr w:rsidR="00374188" w:rsidRPr="00374188" w:rsidTr="00374188">
        <w:trPr>
          <w:trHeight w:val="381"/>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Name of the measure</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1.2.2.</w:t>
            </w:r>
            <w:r w:rsidRPr="00374188">
              <w:rPr>
                <w:rFonts w:cstheme="minorHAnsi"/>
                <w:b/>
                <w:sz w:val="24"/>
                <w:szCs w:val="24"/>
                <w:lang w:val="en-GB"/>
              </w:rPr>
              <w:t xml:space="preserve"> Creation of systematic support for increasing the number of innovations and introduction of new technologies in the function of economic development</w:t>
            </w:r>
          </w:p>
        </w:tc>
      </w:tr>
      <w:tr w:rsidR="00374188" w:rsidRPr="00374188" w:rsidTr="00374188">
        <w:trPr>
          <w:trHeight w:val="3833"/>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This measure directly affects the increase in the number of innovations and encourages the introduction of new technologies through the improvement of cooperation between the scientific research and business sectors</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This includes: the improvement of existing and the development of new innovative products, services and technologies with the potential for commercialization, the introduction of innovative business models, and adaptation to the conditions of the upcoming Industry 4.0, the digitalization of enterprises and the green economy</w:t>
            </w:r>
            <w:r w:rsidRPr="00374188">
              <w:rPr>
                <w:rFonts w:cstheme="minorHAnsi"/>
                <w:sz w:val="24"/>
                <w:szCs w:val="24"/>
              </w:rPr>
              <w:t>.</w:t>
            </w:r>
          </w:p>
          <w:p w:rsidR="00374188" w:rsidRPr="00374188" w:rsidRDefault="00374188" w:rsidP="00374188">
            <w:pPr>
              <w:spacing w:after="0" w:line="240" w:lineRule="auto"/>
              <w:jc w:val="both"/>
              <w:rPr>
                <w:rFonts w:cstheme="minorHAnsi"/>
                <w:bCs/>
                <w:sz w:val="24"/>
                <w:szCs w:val="24"/>
              </w:rPr>
            </w:pPr>
            <w:r w:rsidRPr="00374188">
              <w:rPr>
                <w:rFonts w:cstheme="minorHAnsi"/>
                <w:sz w:val="24"/>
                <w:szCs w:val="24"/>
                <w:lang w:val="en-GB"/>
              </w:rPr>
              <w:t xml:space="preserve">The implementation of this measure will lead to the creation and development of innovative companies based on knowledge, through the establishment of </w:t>
            </w:r>
            <w:r w:rsidR="00C532DA" w:rsidRPr="00374188">
              <w:rPr>
                <w:rFonts w:cstheme="minorHAnsi"/>
                <w:sz w:val="24"/>
                <w:szCs w:val="24"/>
                <w:lang w:val="en-GB"/>
              </w:rPr>
              <w:t>start-ups</w:t>
            </w:r>
            <w:r w:rsidRPr="00374188">
              <w:rPr>
                <w:rFonts w:cstheme="minorHAnsi"/>
                <w:sz w:val="24"/>
                <w:szCs w:val="24"/>
                <w:lang w:val="en-GB"/>
              </w:rPr>
              <w:t xml:space="preserve"> and spinoffs of legal entities and independent entrepreneurs, with the aim of commercializing business activities based on the creation or use of a self-created new business model, innovative product or service, new technology, new distribution channels or innovation in the organizational structure</w:t>
            </w:r>
            <w:r w:rsidRPr="00374188">
              <w:rPr>
                <w:rFonts w:cstheme="minorHAnsi"/>
                <w:bCs/>
                <w:sz w:val="24"/>
                <w:szCs w:val="24"/>
              </w:rPr>
              <w:t>.</w:t>
            </w: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t>Basic activities:</w:t>
            </w:r>
          </w:p>
          <w:p w:rsidR="00374188" w:rsidRPr="00374188" w:rsidRDefault="00374188" w:rsidP="00374188">
            <w:pPr>
              <w:numPr>
                <w:ilvl w:val="0"/>
                <w:numId w:val="23"/>
              </w:numPr>
              <w:spacing w:line="240" w:lineRule="auto"/>
              <w:contextualSpacing/>
              <w:jc w:val="both"/>
              <w:rPr>
                <w:rFonts w:cstheme="minorHAnsi"/>
                <w:sz w:val="24"/>
                <w:szCs w:val="24"/>
                <w:lang w:val="en-GB"/>
              </w:rPr>
            </w:pPr>
            <w:r w:rsidRPr="00374188">
              <w:rPr>
                <w:rFonts w:cstheme="minorHAnsi"/>
                <w:sz w:val="24"/>
                <w:szCs w:val="24"/>
                <w:lang w:val="en-GB"/>
              </w:rPr>
              <w:t>Improvement of the Support Programme for technology development projects;</w:t>
            </w:r>
          </w:p>
          <w:p w:rsidR="00374188" w:rsidRPr="00374188" w:rsidRDefault="00374188" w:rsidP="00374188">
            <w:pPr>
              <w:numPr>
                <w:ilvl w:val="0"/>
                <w:numId w:val="23"/>
              </w:numPr>
              <w:spacing w:line="240" w:lineRule="auto"/>
              <w:contextualSpacing/>
              <w:jc w:val="both"/>
              <w:rPr>
                <w:rFonts w:cstheme="minorHAnsi"/>
                <w:sz w:val="24"/>
                <w:szCs w:val="24"/>
                <w:lang w:val="en-GB"/>
              </w:rPr>
            </w:pPr>
            <w:r w:rsidRPr="00374188">
              <w:rPr>
                <w:rFonts w:cstheme="minorHAnsi"/>
                <w:sz w:val="24"/>
                <w:szCs w:val="24"/>
                <w:lang w:val="en-GB"/>
              </w:rPr>
              <w:t>Improvement of the Programme of joint projects of the scientific research community and the economy “SYNERGY”;</w:t>
            </w:r>
          </w:p>
          <w:p w:rsidR="00374188" w:rsidRPr="00374188" w:rsidRDefault="00374188" w:rsidP="00374188">
            <w:pPr>
              <w:numPr>
                <w:ilvl w:val="0"/>
                <w:numId w:val="23"/>
              </w:numPr>
              <w:spacing w:before="40" w:after="40" w:line="240" w:lineRule="auto"/>
              <w:contextualSpacing/>
              <w:jc w:val="both"/>
              <w:rPr>
                <w:rFonts w:eastAsia="Calibri" w:cstheme="minorHAnsi"/>
                <w:sz w:val="24"/>
                <w:szCs w:val="24"/>
                <w:lang w:val="en-GB"/>
              </w:rPr>
            </w:pPr>
            <w:r w:rsidRPr="00374188">
              <w:rPr>
                <w:rFonts w:cstheme="minorHAnsi"/>
                <w:sz w:val="24"/>
                <w:szCs w:val="24"/>
                <w:lang w:val="en-GB"/>
              </w:rPr>
              <w:t>Introduction of the Support Programme for innovative entrepreneurship and new technologies.</w:t>
            </w:r>
          </w:p>
        </w:tc>
      </w:tr>
      <w:tr w:rsidR="00374188" w:rsidRPr="00374188" w:rsidTr="00374188">
        <w:trPr>
          <w:trHeight w:val="331"/>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Key strategic projects</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30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4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5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1516"/>
          <w:jc w:val="center"/>
        </w:trPr>
        <w:tc>
          <w:tcPr>
            <w:tcW w:w="305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45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numPr>
                <w:ilvl w:val="0"/>
                <w:numId w:val="29"/>
              </w:numPr>
              <w:tabs>
                <w:tab w:val="clear" w:pos="720"/>
                <w:tab w:val="num" w:pos="360"/>
                <w:tab w:val="num" w:pos="517"/>
              </w:tabs>
              <w:spacing w:before="40" w:after="40" w:line="240" w:lineRule="auto"/>
              <w:ind w:left="375" w:hanging="375"/>
              <w:contextualSpacing/>
              <w:jc w:val="both"/>
              <w:rPr>
                <w:rFonts w:eastAsia="Calibri" w:cstheme="minorHAnsi"/>
                <w:i/>
                <w:sz w:val="24"/>
                <w:szCs w:val="24"/>
                <w:lang w:val="en-GB"/>
              </w:rPr>
            </w:pPr>
            <w:r w:rsidRPr="00374188">
              <w:rPr>
                <w:rFonts w:eastAsia="Calibri" w:cstheme="minorHAnsi"/>
                <w:sz w:val="24"/>
                <w:szCs w:val="24"/>
                <w:lang w:val="en-GB"/>
              </w:rPr>
              <w:t>Number of joint projects supported through the “SYNERGY” programme</w:t>
            </w:r>
          </w:p>
          <w:p w:rsidR="00374188" w:rsidRPr="00374188" w:rsidRDefault="00374188" w:rsidP="00374188">
            <w:pPr>
              <w:numPr>
                <w:ilvl w:val="0"/>
                <w:numId w:val="29"/>
              </w:numPr>
              <w:tabs>
                <w:tab w:val="clear" w:pos="720"/>
                <w:tab w:val="num" w:pos="360"/>
                <w:tab w:val="num" w:pos="517"/>
              </w:tabs>
              <w:spacing w:before="40" w:after="40" w:line="240" w:lineRule="auto"/>
              <w:ind w:left="375" w:hanging="375"/>
              <w:contextualSpacing/>
              <w:jc w:val="both"/>
              <w:rPr>
                <w:rFonts w:eastAsia="Calibri" w:cstheme="minorHAnsi"/>
                <w:i/>
                <w:sz w:val="24"/>
                <w:szCs w:val="24"/>
                <w:lang w:val="en-GB"/>
              </w:rPr>
            </w:pPr>
            <w:r w:rsidRPr="00374188">
              <w:rPr>
                <w:rFonts w:eastAsia="Calibri" w:cstheme="minorHAnsi"/>
                <w:sz w:val="24"/>
                <w:szCs w:val="24"/>
                <w:lang w:val="en-GB"/>
              </w:rPr>
              <w:t xml:space="preserve">Number of technology development </w:t>
            </w:r>
            <w:r w:rsidR="00C532DA" w:rsidRPr="00374188">
              <w:rPr>
                <w:rFonts w:eastAsia="Calibri" w:cstheme="minorHAnsi"/>
                <w:sz w:val="24"/>
                <w:szCs w:val="24"/>
                <w:lang w:val="en-GB"/>
              </w:rPr>
              <w:t>projects</w:t>
            </w:r>
            <w:r w:rsidRPr="00374188">
              <w:rPr>
                <w:rFonts w:eastAsia="Calibri" w:cstheme="minorHAnsi"/>
                <w:sz w:val="24"/>
                <w:szCs w:val="24"/>
                <w:lang w:val="en-GB"/>
              </w:rPr>
              <w:t xml:space="preserve"> supported by MNRVOID</w:t>
            </w:r>
          </w:p>
          <w:p w:rsidR="00374188" w:rsidRPr="00374188" w:rsidRDefault="00374188" w:rsidP="00374188">
            <w:pPr>
              <w:numPr>
                <w:ilvl w:val="0"/>
                <w:numId w:val="22"/>
              </w:numPr>
              <w:spacing w:before="40" w:after="40" w:line="240" w:lineRule="auto"/>
              <w:contextualSpacing/>
              <w:jc w:val="both"/>
              <w:rPr>
                <w:rFonts w:eastAsia="Calibri" w:cstheme="minorHAnsi"/>
                <w:i/>
                <w:sz w:val="24"/>
                <w:szCs w:val="24"/>
                <w:lang w:val="en-GB"/>
              </w:rPr>
            </w:pPr>
            <w:r w:rsidRPr="00374188">
              <w:rPr>
                <w:rFonts w:eastAsia="Calibri" w:cstheme="minorHAnsi"/>
                <w:sz w:val="24"/>
                <w:szCs w:val="24"/>
                <w:lang w:val="en-GB"/>
              </w:rPr>
              <w:t>Number of innovative enterprises supported by MNRVOID</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tc>
        <w:tc>
          <w:tcPr>
            <w:tcW w:w="1548"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 annually</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12 annually</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30</w:t>
            </w:r>
          </w:p>
        </w:tc>
      </w:tr>
      <w:tr w:rsidR="00374188" w:rsidRPr="00374188" w:rsidTr="00374188">
        <w:trPr>
          <w:trHeight w:val="593"/>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lang w:val="en-GB"/>
              </w:rPr>
            </w:pPr>
            <w:r w:rsidRPr="00374188">
              <w:rPr>
                <w:rFonts w:eastAsia="EUAlbertina" w:cstheme="minorHAnsi"/>
                <w:sz w:val="24"/>
                <w:szCs w:val="24"/>
                <w:lang w:val="en-GB"/>
              </w:rPr>
              <w:t>The introduction of this measure will make a direct contribution to increasing the number of innovations in SMEs, and the participation of innovative companies in the overall structure of the economy.</w:t>
            </w:r>
          </w:p>
          <w:p w:rsidR="00374188" w:rsidRPr="00374188" w:rsidRDefault="00C532DA"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In addition</w:t>
            </w:r>
            <w:r w:rsidR="00374188" w:rsidRPr="00374188">
              <w:rPr>
                <w:rFonts w:eastAsia="EUAlbertina" w:cstheme="minorHAnsi"/>
                <w:sz w:val="24"/>
                <w:szCs w:val="24"/>
                <w:lang w:val="en-GB"/>
              </w:rPr>
              <w:t>, an increase in the number of SMEs that have digitized and introduced new technologies in accordance with the principles of Industry 4.0 and the green economy is expected</w:t>
            </w:r>
            <w:r w:rsidR="00374188" w:rsidRPr="00374188">
              <w:rPr>
                <w:rFonts w:cstheme="minorHAnsi"/>
                <w:sz w:val="24"/>
                <w:szCs w:val="24"/>
              </w:rPr>
              <w:t>.</w:t>
            </w:r>
          </w:p>
        </w:tc>
      </w:tr>
      <w:tr w:rsidR="00374188" w:rsidRPr="00374188" w:rsidTr="00374188">
        <w:trPr>
          <w:trHeight w:val="536"/>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 xml:space="preserve">Amount: 3.000.000 </w:t>
            </w:r>
          </w:p>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sz w:val="24"/>
                <w:szCs w:val="24"/>
                <w:lang w:val="en-GB"/>
              </w:rPr>
              <w:t>Source: Budget of the RS</w:t>
            </w:r>
          </w:p>
        </w:tc>
      </w:tr>
      <w:tr w:rsidR="00374188" w:rsidRPr="00374188" w:rsidTr="00374188">
        <w:trPr>
          <w:trHeight w:val="282"/>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679"/>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Institution responsible for coordinating the implementation of the measure</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803"/>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 Sector for Scientific and Technological Development, MEE, ICBL</w:t>
            </w:r>
          </w:p>
        </w:tc>
      </w:tr>
      <w:tr w:rsidR="00374188" w:rsidRPr="00374188" w:rsidTr="00374188">
        <w:trPr>
          <w:trHeight w:val="579"/>
          <w:jc w:val="center"/>
        </w:trPr>
        <w:tc>
          <w:tcPr>
            <w:tcW w:w="30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Enterprises, entrepreneurs, scientific research organizations, researchers, new entrepreneurs, HEIs </w:t>
            </w:r>
          </w:p>
        </w:tc>
      </w:tr>
    </w:tbl>
    <w:p w:rsidR="00374188" w:rsidRPr="00374188" w:rsidRDefault="00374188" w:rsidP="00374188">
      <w:pPr>
        <w:spacing w:line="240" w:lineRule="auto"/>
        <w:jc w:val="both"/>
        <w:rPr>
          <w:rFonts w:cstheme="minorHAnsi"/>
          <w:sz w:val="24"/>
          <w:szCs w:val="24"/>
          <w:lang w:val="en-GB"/>
        </w:rPr>
      </w:pPr>
    </w:p>
    <w:tbl>
      <w:tblPr>
        <w:tblW w:w="105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060"/>
        <w:gridCol w:w="4193"/>
        <w:gridCol w:w="1491"/>
        <w:gridCol w:w="1821"/>
      </w:tblGrid>
      <w:tr w:rsidR="00374188" w:rsidRPr="00374188" w:rsidTr="00374188">
        <w:trPr>
          <w:trHeight w:val="662"/>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 xml:space="preserve">1. </w:t>
            </w:r>
            <w:r w:rsidRPr="00374188">
              <w:rPr>
                <w:rFonts w:eastAsia="Calibri" w:cstheme="minorHAnsi"/>
                <w:smallCaps/>
                <w:sz w:val="24"/>
                <w:szCs w:val="24"/>
                <w:lang w:val="en-GB"/>
              </w:rPr>
              <w:t>IMPROVED ATTRACTIVENESS, CAPACITIES AND IMPACT OF RESEARCH AND DEVELOPMENT ON THE OVERALL DEVELOPMENT OF THE RS</w:t>
            </w:r>
          </w:p>
        </w:tc>
      </w:tr>
      <w:tr w:rsidR="00374188" w:rsidRPr="00374188" w:rsidTr="00374188">
        <w:trPr>
          <w:trHeight w:val="296"/>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 xml:space="preserve"> </w:t>
            </w:r>
            <w:r w:rsidRPr="00374188">
              <w:rPr>
                <w:rFonts w:cstheme="minorHAnsi"/>
                <w:bCs/>
                <w:sz w:val="24"/>
                <w:szCs w:val="24"/>
                <w:lang w:val="en-GB"/>
              </w:rPr>
              <w:t xml:space="preserve">1.2. </w:t>
            </w:r>
            <w:r w:rsidRPr="00374188">
              <w:rPr>
                <w:rFonts w:cstheme="minorHAnsi"/>
                <w:sz w:val="24"/>
                <w:szCs w:val="24"/>
                <w:lang w:val="en-GB"/>
              </w:rPr>
              <w:t>Establishing a more efficient management system for science, innovation and technological development</w:t>
            </w:r>
          </w:p>
        </w:tc>
      </w:tr>
      <w:tr w:rsidR="00374188" w:rsidRPr="00374188" w:rsidTr="00374188">
        <w:trPr>
          <w:trHeight w:val="381"/>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1.2.3. </w:t>
            </w:r>
            <w:r w:rsidRPr="00374188">
              <w:rPr>
                <w:rFonts w:cstheme="minorHAnsi"/>
                <w:b/>
                <w:sz w:val="24"/>
                <w:szCs w:val="24"/>
                <w:lang w:val="en-GB"/>
              </w:rPr>
              <w:t>Strengthening of scientific research and research-development quality</w:t>
            </w:r>
          </w:p>
        </w:tc>
      </w:tr>
      <w:tr w:rsidR="00374188" w:rsidRPr="00374188" w:rsidTr="00374188">
        <w:trPr>
          <w:trHeight w:val="77"/>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This measure envisages the establishment of the Centre for </w:t>
            </w:r>
            <w:r w:rsidR="00CB1D91">
              <w:rPr>
                <w:rFonts w:eastAsia="Calibri" w:cstheme="minorHAnsi"/>
                <w:sz w:val="24"/>
                <w:szCs w:val="24"/>
                <w:lang w:val="en-GB"/>
              </w:rPr>
              <w:t>Scientometrics</w:t>
            </w:r>
            <w:r w:rsidRPr="00374188">
              <w:rPr>
                <w:rFonts w:eastAsia="Calibri" w:cstheme="minorHAnsi"/>
                <w:sz w:val="24"/>
                <w:szCs w:val="24"/>
                <w:lang w:val="en-GB"/>
              </w:rPr>
              <w:t>, which should deal with quantitative and comparative evaluation of the performance of researchers and scientific journals and guide researchers in the direction of publishing research results in publications with an impact factor. This measure envisages the introduction and application of the principles of open science and the encouragement of scientific productivity in international reference journals</w:t>
            </w:r>
            <w:r w:rsidRPr="00374188">
              <w:rPr>
                <w:rFonts w:eastAsia="Calibri"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Within this measure, the following main activities are foreseen:</w:t>
            </w:r>
          </w:p>
          <w:p w:rsidR="00374188" w:rsidRPr="00374188" w:rsidRDefault="00374188" w:rsidP="00374188">
            <w:pPr>
              <w:pStyle w:val="ListParagraph"/>
              <w:numPr>
                <w:ilvl w:val="0"/>
                <w:numId w:val="29"/>
              </w:numPr>
              <w:tabs>
                <w:tab w:val="clear" w:pos="720"/>
                <w:tab w:val="num" w:pos="347"/>
              </w:tabs>
              <w:spacing w:before="40" w:after="40" w:line="240" w:lineRule="auto"/>
              <w:jc w:val="both"/>
              <w:rPr>
                <w:rFonts w:eastAsia="Calibri" w:cstheme="minorHAnsi"/>
                <w:i w:val="0"/>
                <w:sz w:val="24"/>
                <w:szCs w:val="24"/>
                <w:lang w:val="en-GB"/>
              </w:rPr>
            </w:pPr>
            <w:r w:rsidRPr="00374188">
              <w:rPr>
                <w:rFonts w:eastAsia="Calibri" w:cstheme="minorHAnsi"/>
                <w:i w:val="0"/>
                <w:sz w:val="24"/>
                <w:szCs w:val="24"/>
                <w:lang w:val="en-GB"/>
              </w:rPr>
              <w:t xml:space="preserve">Activities related to the establishment of the Centre for </w:t>
            </w:r>
            <w:r w:rsidR="00CB1D91">
              <w:rPr>
                <w:rFonts w:eastAsia="Calibri" w:cstheme="minorHAnsi"/>
                <w:i w:val="0"/>
                <w:sz w:val="24"/>
                <w:szCs w:val="24"/>
                <w:lang w:val="en-GB"/>
              </w:rPr>
              <w:t>Scientometrics</w:t>
            </w:r>
            <w:r w:rsidRPr="00374188">
              <w:rPr>
                <w:rFonts w:eastAsia="Calibri" w:cstheme="minorHAnsi"/>
                <w:i w:val="0"/>
                <w:sz w:val="24"/>
                <w:szCs w:val="24"/>
                <w:lang w:val="en-GB"/>
              </w:rPr>
              <w:t>;</w:t>
            </w:r>
          </w:p>
          <w:p w:rsidR="00374188" w:rsidRPr="00374188" w:rsidRDefault="00374188" w:rsidP="00374188">
            <w:pPr>
              <w:pStyle w:val="ListParagraph"/>
              <w:numPr>
                <w:ilvl w:val="0"/>
                <w:numId w:val="29"/>
              </w:numPr>
              <w:tabs>
                <w:tab w:val="clear" w:pos="720"/>
                <w:tab w:val="num" w:pos="347"/>
              </w:tabs>
              <w:spacing w:before="40" w:after="40" w:line="240" w:lineRule="auto"/>
              <w:jc w:val="both"/>
              <w:rPr>
                <w:rFonts w:eastAsia="Calibri" w:cstheme="minorHAnsi"/>
                <w:i w:val="0"/>
                <w:sz w:val="24"/>
                <w:szCs w:val="24"/>
                <w:lang w:val="en-GB"/>
              </w:rPr>
            </w:pPr>
            <w:r w:rsidRPr="00374188">
              <w:rPr>
                <w:rFonts w:eastAsia="Calibri" w:cstheme="minorHAnsi"/>
                <w:i w:val="0"/>
                <w:sz w:val="24"/>
                <w:szCs w:val="24"/>
                <w:lang w:val="en-GB"/>
              </w:rPr>
              <w:t>Introduction and application of principles of open science;</w:t>
            </w:r>
          </w:p>
          <w:p w:rsidR="00374188" w:rsidRPr="00374188" w:rsidRDefault="00374188" w:rsidP="00374188">
            <w:pPr>
              <w:pStyle w:val="ListParagraph"/>
              <w:numPr>
                <w:ilvl w:val="0"/>
                <w:numId w:val="29"/>
              </w:numPr>
              <w:tabs>
                <w:tab w:val="clear" w:pos="720"/>
                <w:tab w:val="num" w:pos="347"/>
              </w:tabs>
              <w:spacing w:before="40" w:after="40" w:line="240" w:lineRule="auto"/>
              <w:jc w:val="both"/>
              <w:rPr>
                <w:rFonts w:eastAsia="Calibri" w:cstheme="minorHAnsi"/>
                <w:i w:val="0"/>
                <w:sz w:val="24"/>
                <w:szCs w:val="24"/>
                <w:lang w:val="en-GB"/>
              </w:rPr>
            </w:pPr>
            <w:r w:rsidRPr="00374188">
              <w:rPr>
                <w:rFonts w:eastAsia="Calibri" w:cstheme="minorHAnsi"/>
                <w:i w:val="0"/>
                <w:sz w:val="24"/>
                <w:szCs w:val="24"/>
                <w:lang w:val="en-GB"/>
              </w:rPr>
              <w:t>Increasing support for publication in international reference journals;</w:t>
            </w:r>
          </w:p>
          <w:p w:rsidR="00374188" w:rsidRPr="00374188" w:rsidRDefault="00374188" w:rsidP="00374188">
            <w:pPr>
              <w:pStyle w:val="ListParagraph"/>
              <w:numPr>
                <w:ilvl w:val="0"/>
                <w:numId w:val="29"/>
              </w:numPr>
              <w:tabs>
                <w:tab w:val="clear" w:pos="720"/>
                <w:tab w:val="num" w:pos="347"/>
              </w:tabs>
              <w:spacing w:before="40" w:after="40" w:line="240" w:lineRule="auto"/>
              <w:jc w:val="both"/>
              <w:rPr>
                <w:rFonts w:eastAsia="Calibri" w:cstheme="minorHAnsi"/>
                <w:sz w:val="24"/>
                <w:szCs w:val="24"/>
                <w:lang w:val="en-GB"/>
              </w:rPr>
            </w:pPr>
            <w:r w:rsidRPr="00374188">
              <w:rPr>
                <w:rFonts w:eastAsia="Calibri" w:cstheme="minorHAnsi"/>
                <w:i w:val="0"/>
                <w:sz w:val="24"/>
                <w:szCs w:val="24"/>
                <w:lang w:val="en-GB"/>
              </w:rPr>
              <w:t>Increasing the number and quality of national scientific publications and gatherings</w:t>
            </w:r>
            <w:r w:rsidRPr="00374188">
              <w:rPr>
                <w:rFonts w:eastAsia="Calibri" w:cstheme="minorHAnsi"/>
                <w:sz w:val="24"/>
                <w:szCs w:val="24"/>
                <w:lang w:val="en-GB"/>
              </w:rPr>
              <w:t>;</w:t>
            </w:r>
          </w:p>
          <w:p w:rsidR="00374188" w:rsidRPr="00374188" w:rsidRDefault="00374188" w:rsidP="00374188">
            <w:pPr>
              <w:numPr>
                <w:ilvl w:val="0"/>
                <w:numId w:val="13"/>
              </w:numPr>
              <w:spacing w:line="240" w:lineRule="auto"/>
              <w:contextualSpacing/>
              <w:jc w:val="both"/>
              <w:rPr>
                <w:rFonts w:cstheme="minorHAnsi"/>
                <w:sz w:val="24"/>
                <w:szCs w:val="24"/>
              </w:rPr>
            </w:pPr>
            <w:r w:rsidRPr="00374188">
              <w:rPr>
                <w:rFonts w:eastAsia="Calibri" w:cstheme="minorHAnsi"/>
                <w:sz w:val="24"/>
                <w:szCs w:val="24"/>
                <w:lang w:val="en-GB"/>
              </w:rPr>
              <w:t>Updating the Roadmap of Research Infrastructure</w:t>
            </w:r>
            <w:r w:rsidRPr="00374188">
              <w:rPr>
                <w:rFonts w:cstheme="minorHAnsi"/>
                <w:sz w:val="24"/>
                <w:szCs w:val="24"/>
              </w:rPr>
              <w:t>;</w:t>
            </w:r>
          </w:p>
        </w:tc>
      </w:tr>
      <w:tr w:rsidR="00374188" w:rsidRPr="00374188" w:rsidTr="00374188">
        <w:trPr>
          <w:trHeight w:val="77"/>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1.2.3.1. Forming of the Centre for </w:t>
            </w:r>
            <w:r w:rsidR="00CB1D91">
              <w:rPr>
                <w:rFonts w:eastAsia="Calibri" w:cstheme="minorHAnsi"/>
                <w:sz w:val="24"/>
                <w:szCs w:val="24"/>
                <w:lang w:val="en-GB"/>
              </w:rPr>
              <w:t>Scientometrics</w:t>
            </w:r>
            <w:r w:rsidRPr="00374188">
              <w:rPr>
                <w:rFonts w:eastAsia="Calibri" w:cstheme="minorHAnsi"/>
                <w:sz w:val="24"/>
                <w:szCs w:val="24"/>
                <w:lang w:val="en-GB"/>
              </w:rPr>
              <w:t xml:space="preserve"> of the Republic of Srpska</w:t>
            </w:r>
          </w:p>
        </w:tc>
      </w:tr>
      <w:tr w:rsidR="00374188" w:rsidRPr="00374188" w:rsidTr="00374188">
        <w:trPr>
          <w:trHeight w:val="282"/>
          <w:jc w:val="center"/>
        </w:trPr>
        <w:tc>
          <w:tcPr>
            <w:tcW w:w="306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374188" w:rsidRPr="00374188" w:rsidRDefault="00374188" w:rsidP="00374188">
            <w:pPr>
              <w:spacing w:after="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Number of centre s for monitoring scientific productivity</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Number of public repositories</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Number of published works in international reference journals supported by MNRVOID</w:t>
            </w:r>
          </w:p>
          <w:p w:rsidR="00374188" w:rsidRPr="00374188" w:rsidRDefault="00C532DA" w:rsidP="00374188">
            <w:pPr>
              <w:numPr>
                <w:ilvl w:val="0"/>
                <w:numId w:val="9"/>
              </w:numPr>
              <w:spacing w:before="40" w:after="40" w:line="240" w:lineRule="auto"/>
              <w:ind w:left="284" w:hanging="284"/>
              <w:jc w:val="both"/>
              <w:rPr>
                <w:rFonts w:eastAsia="Calibri" w:cstheme="minorHAnsi"/>
                <w:sz w:val="24"/>
                <w:szCs w:val="24"/>
                <w:lang w:val="en-GB"/>
              </w:rPr>
            </w:pPr>
            <w:r>
              <w:rPr>
                <w:rFonts w:eastAsia="Calibri" w:cstheme="minorHAnsi"/>
                <w:sz w:val="24"/>
                <w:szCs w:val="24"/>
                <w:lang w:val="en-GB"/>
              </w:rPr>
              <w:t>Number o</w:t>
            </w:r>
            <w:r w:rsidR="00374188" w:rsidRPr="00374188">
              <w:rPr>
                <w:rFonts w:eastAsia="Calibri" w:cstheme="minorHAnsi"/>
                <w:sz w:val="24"/>
                <w:szCs w:val="24"/>
                <w:lang w:val="en-GB"/>
              </w:rPr>
              <w:t>f updates on Roadmap of Research Infrastructure</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Number of researchers employed in research and development</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lastRenderedPageBreak/>
              <w:t>Number of publications co-financed by MNRVOID</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Number of scientific meetings co-financed by MNRVOID</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Number of categorized scientific journals from the RS in SCOPUS and WoW index databases</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764</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63</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23</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5</w:t>
            </w: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1 ( functioning)</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180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800</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70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25</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w:t>
            </w:r>
          </w:p>
        </w:tc>
      </w:tr>
      <w:tr w:rsidR="00374188" w:rsidRPr="00374188" w:rsidTr="00374188">
        <w:trPr>
          <w:trHeight w:val="1027"/>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line="240" w:lineRule="auto"/>
              <w:jc w:val="both"/>
              <w:rPr>
                <w:rFonts w:eastAsia="EUAlbertina" w:cstheme="minorHAnsi"/>
                <w:sz w:val="24"/>
                <w:szCs w:val="24"/>
              </w:rPr>
            </w:pPr>
            <w:r w:rsidRPr="00374188">
              <w:rPr>
                <w:rFonts w:cstheme="minorHAnsi"/>
                <w:sz w:val="24"/>
                <w:szCs w:val="24"/>
                <w:lang w:val="en-GB"/>
              </w:rPr>
              <w:t>Increasing the quality of the entire SRW in the RS, especially in the domain of encouraging the quality of researchers, scientific infrastructure, scientific meetings and scientific journals, as well as increasing scientific productivity in international reference journals.</w:t>
            </w:r>
          </w:p>
        </w:tc>
      </w:tr>
      <w:tr w:rsidR="00374188" w:rsidRPr="00374188" w:rsidTr="00374188">
        <w:trPr>
          <w:trHeight w:val="657"/>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 xml:space="preserve">Amount: 2.700.000 </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Budget of the RS</w:t>
            </w:r>
          </w:p>
        </w:tc>
      </w:tr>
      <w:tr w:rsidR="00374188" w:rsidRPr="00374188" w:rsidTr="00374188">
        <w:trPr>
          <w:trHeight w:val="282"/>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739"/>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567"/>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MNRVOID, Sector for Scientific and Technological Development; National and University Library of the Republic of Srpska; Institute of Statistics of the RS; HEIs</w:t>
            </w:r>
          </w:p>
        </w:tc>
      </w:tr>
      <w:tr w:rsidR="00374188" w:rsidRPr="00374188" w:rsidTr="00374188">
        <w:trPr>
          <w:trHeight w:val="283"/>
          <w:jc w:val="center"/>
        </w:trPr>
        <w:tc>
          <w:tcPr>
            <w:tcW w:w="30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Researchers, scientific research organizations, publishing houses, industry, citizens</w:t>
            </w: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85" w:name="_Toc162518494"/>
      <w:r w:rsidRPr="00374188">
        <w:rPr>
          <w:rFonts w:asciiTheme="minorHAnsi" w:hAnsiTheme="minorHAnsi" w:cstheme="minorHAnsi"/>
          <w:lang w:val="en-GB"/>
        </w:rPr>
        <w:t>7.2.2. Detailed overview of measures for the 2</w:t>
      </w:r>
      <w:r w:rsidRPr="00374188">
        <w:rPr>
          <w:rFonts w:asciiTheme="minorHAnsi" w:hAnsiTheme="minorHAnsi" w:cstheme="minorHAnsi"/>
          <w:vertAlign w:val="superscript"/>
          <w:lang w:val="en-GB"/>
        </w:rPr>
        <w:t>nd</w:t>
      </w:r>
      <w:r w:rsidRPr="00374188">
        <w:rPr>
          <w:rFonts w:asciiTheme="minorHAnsi" w:hAnsiTheme="minorHAnsi" w:cstheme="minorHAnsi"/>
          <w:lang w:val="en-GB"/>
        </w:rPr>
        <w:t xml:space="preserve"> strategic goal</w:t>
      </w:r>
      <w:bookmarkEnd w:id="85"/>
      <w:r w:rsidRPr="00374188">
        <w:rPr>
          <w:rFonts w:asciiTheme="minorHAnsi" w:hAnsiTheme="minorHAnsi" w:cstheme="minorHAnsi"/>
          <w:lang w:val="en-GB"/>
        </w:rPr>
        <w:t xml:space="preserve"> </w:t>
      </w: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 xml:space="preserve">Measures for the priority 2.1. Improving the quality of higher education and more efficient management of the development of the higher education system </w:t>
      </w: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3"/>
        <w:gridCol w:w="1491"/>
        <w:gridCol w:w="1821"/>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 xml:space="preserve">2 . </w:t>
            </w:r>
            <w:r w:rsidRPr="00374188">
              <w:rPr>
                <w:rFonts w:eastAsia="Calibri" w:cstheme="minorHAnsi"/>
                <w:smallCaps/>
                <w:sz w:val="24"/>
                <w:szCs w:val="24"/>
                <w:lang w:val="en-GB"/>
              </w:rPr>
              <w:t>IMPROVED ATTRACTIVENESS, QUALITY AND IMPACT OF HIGHER EDUCATION ON QUALITY OF HUMAN RESOURCES IN THE RS</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2.1. </w:t>
            </w:r>
            <w:r w:rsidRPr="00374188">
              <w:rPr>
                <w:rFonts w:cstheme="minorHAnsi"/>
                <w:bCs/>
                <w:sz w:val="24"/>
                <w:szCs w:val="24"/>
                <w:lang w:val="en-GB"/>
              </w:rPr>
              <w:t>Improving the quality of higher education and more efficient management of the development of the higher education system</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2.1.1. </w:t>
            </w:r>
            <w:r w:rsidR="00C532DA" w:rsidRPr="00374188">
              <w:rPr>
                <w:rFonts w:eastAsia="Calibri" w:cstheme="minorHAnsi"/>
                <w:b/>
                <w:sz w:val="24"/>
                <w:szCs w:val="24"/>
                <w:lang w:val="en-GB"/>
              </w:rPr>
              <w:t>Accreditation</w:t>
            </w:r>
            <w:r w:rsidRPr="00374188">
              <w:rPr>
                <w:rFonts w:eastAsia="Calibri" w:cstheme="minorHAnsi"/>
                <w:b/>
                <w:sz w:val="24"/>
                <w:szCs w:val="24"/>
                <w:lang w:val="en-GB"/>
              </w:rPr>
              <w:t xml:space="preserve"> and modernization of study programmes</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color w:val="000000" w:themeColor="text1"/>
                <w:sz w:val="24"/>
                <w:szCs w:val="24"/>
                <w:lang w:val="en-GB"/>
              </w:rPr>
            </w:pPr>
            <w:r w:rsidRPr="00374188">
              <w:rPr>
                <w:rFonts w:eastAsia="Calibri" w:cstheme="minorHAnsi"/>
                <w:color w:val="000000" w:themeColor="text1"/>
                <w:sz w:val="24"/>
                <w:szCs w:val="24"/>
                <w:lang w:val="en-GB"/>
              </w:rPr>
              <w:t xml:space="preserve">The measure contributes to a better </w:t>
            </w:r>
            <w:r w:rsidR="00C532DA" w:rsidRPr="00374188">
              <w:rPr>
                <w:rFonts w:eastAsia="Calibri" w:cstheme="minorHAnsi"/>
                <w:color w:val="000000" w:themeColor="text1"/>
                <w:sz w:val="24"/>
                <w:szCs w:val="24"/>
                <w:lang w:val="en-GB"/>
              </w:rPr>
              <w:t>fulfilment</w:t>
            </w:r>
            <w:r w:rsidRPr="00374188">
              <w:rPr>
                <w:rFonts w:eastAsia="Calibri" w:cstheme="minorHAnsi"/>
                <w:color w:val="000000" w:themeColor="text1"/>
                <w:sz w:val="24"/>
                <w:szCs w:val="24"/>
                <w:lang w:val="en-GB"/>
              </w:rPr>
              <w:t xml:space="preserve"> of the appropriate standards and criteria, a better alignment of the number of study programmes according to the needs of the </w:t>
            </w:r>
            <w:r w:rsidR="00C532DA" w:rsidRPr="00374188">
              <w:rPr>
                <w:rFonts w:eastAsia="Calibri" w:cstheme="minorHAnsi"/>
                <w:color w:val="000000" w:themeColor="text1"/>
                <w:sz w:val="24"/>
                <w:szCs w:val="24"/>
                <w:lang w:val="en-GB"/>
              </w:rPr>
              <w:t>labour</w:t>
            </w:r>
            <w:r w:rsidRPr="00374188">
              <w:rPr>
                <w:rFonts w:eastAsia="Calibri" w:cstheme="minorHAnsi"/>
                <w:color w:val="000000" w:themeColor="text1"/>
                <w:sz w:val="24"/>
                <w:szCs w:val="24"/>
                <w:lang w:val="en-GB"/>
              </w:rPr>
              <w:t xml:space="preserve"> market and the capacities of HEIs.</w:t>
            </w:r>
          </w:p>
          <w:p w:rsidR="00374188" w:rsidRPr="00374188" w:rsidRDefault="00374188" w:rsidP="00374188">
            <w:pPr>
              <w:spacing w:before="40" w:after="40" w:line="240" w:lineRule="auto"/>
              <w:jc w:val="both"/>
              <w:rPr>
                <w:rFonts w:eastAsia="Calibri" w:cstheme="minorHAnsi"/>
                <w:color w:val="000000" w:themeColor="text1"/>
                <w:sz w:val="24"/>
                <w:szCs w:val="24"/>
                <w:lang w:val="en-GB"/>
              </w:rPr>
            </w:pPr>
            <w:r w:rsidRPr="00374188">
              <w:rPr>
                <w:rFonts w:eastAsia="Calibri" w:cstheme="minorHAnsi"/>
                <w:color w:val="000000" w:themeColor="text1"/>
                <w:sz w:val="24"/>
                <w:szCs w:val="24"/>
                <w:lang w:val="en-GB"/>
              </w:rPr>
              <w:t>In this strategic period, we strive for full membership in the European Association for Quality Assurance in Higher Education (ENQA) and the European Register for Quality Assurance in Higher Education (EQAR).</w:t>
            </w:r>
          </w:p>
          <w:p w:rsidR="00374188" w:rsidRPr="00374188" w:rsidRDefault="00374188" w:rsidP="00374188">
            <w:pPr>
              <w:spacing w:before="40" w:after="40" w:line="240" w:lineRule="auto"/>
              <w:jc w:val="both"/>
              <w:rPr>
                <w:rFonts w:eastAsia="Calibri" w:cstheme="minorHAnsi"/>
                <w:color w:val="000000" w:themeColor="text1"/>
                <w:sz w:val="24"/>
                <w:szCs w:val="24"/>
                <w:lang w:val="en-GB"/>
              </w:rPr>
            </w:pPr>
            <w:r w:rsidRPr="00374188">
              <w:rPr>
                <w:rFonts w:eastAsia="Calibri" w:cstheme="minorHAnsi"/>
                <w:color w:val="000000" w:themeColor="text1"/>
                <w:sz w:val="24"/>
                <w:szCs w:val="24"/>
                <w:lang w:val="en-GB"/>
              </w:rPr>
              <w:t>The focus will be on the following activities:</w:t>
            </w:r>
          </w:p>
          <w:p w:rsidR="00374188" w:rsidRPr="00374188" w:rsidRDefault="00374188" w:rsidP="00374188">
            <w:pPr>
              <w:spacing w:before="40" w:after="40" w:line="240" w:lineRule="auto"/>
              <w:jc w:val="both"/>
              <w:rPr>
                <w:rFonts w:eastAsia="Calibri" w:cstheme="minorHAnsi"/>
                <w:color w:val="000000" w:themeColor="text1"/>
                <w:sz w:val="24"/>
                <w:szCs w:val="24"/>
                <w:lang w:val="en-GB"/>
              </w:rPr>
            </w:pPr>
            <w:r w:rsidRPr="00374188">
              <w:rPr>
                <w:rFonts w:eastAsia="Calibri" w:cstheme="minorHAnsi"/>
                <w:color w:val="000000" w:themeColor="text1"/>
                <w:sz w:val="24"/>
                <w:szCs w:val="24"/>
                <w:lang w:val="en-GB"/>
              </w:rPr>
              <w:lastRenderedPageBreak/>
              <w:t>- Constant modernization and monitoring of the application of standards in accordance with standards and guidelines in the European Higher Education Area</w:t>
            </w:r>
          </w:p>
          <w:p w:rsidR="00374188" w:rsidRPr="00374188" w:rsidRDefault="00374188" w:rsidP="00374188">
            <w:pPr>
              <w:spacing w:before="40" w:after="40" w:line="240" w:lineRule="auto"/>
              <w:jc w:val="both"/>
              <w:rPr>
                <w:rFonts w:eastAsia="Calibri" w:cstheme="minorHAnsi"/>
                <w:color w:val="000000" w:themeColor="text1"/>
                <w:sz w:val="24"/>
                <w:szCs w:val="24"/>
                <w:lang w:val="en-GB"/>
              </w:rPr>
            </w:pPr>
            <w:r w:rsidRPr="00374188">
              <w:rPr>
                <w:rFonts w:eastAsia="Calibri" w:cstheme="minorHAnsi"/>
                <w:color w:val="000000" w:themeColor="text1"/>
                <w:sz w:val="24"/>
                <w:szCs w:val="24"/>
                <w:lang w:val="en-GB"/>
              </w:rPr>
              <w:t>- Accreditation of study programmes in accordance with EU standards</w:t>
            </w:r>
          </w:p>
          <w:p w:rsidR="00374188" w:rsidRPr="00374188" w:rsidRDefault="00374188" w:rsidP="00374188">
            <w:pPr>
              <w:spacing w:before="40" w:after="40" w:line="240" w:lineRule="auto"/>
              <w:jc w:val="both"/>
              <w:rPr>
                <w:rFonts w:eastAsia="Calibri" w:cstheme="minorHAnsi"/>
                <w:color w:val="000000" w:themeColor="text1"/>
                <w:sz w:val="24"/>
                <w:szCs w:val="24"/>
                <w:lang w:val="en-GB"/>
              </w:rPr>
            </w:pPr>
            <w:r w:rsidRPr="00374188">
              <w:rPr>
                <w:rFonts w:eastAsia="Calibri" w:cstheme="minorHAnsi"/>
                <w:color w:val="000000" w:themeColor="text1"/>
                <w:sz w:val="24"/>
                <w:szCs w:val="24"/>
                <w:lang w:val="en-GB"/>
              </w:rPr>
              <w:t>- Meeting the requirements for ENQA membership</w:t>
            </w:r>
          </w:p>
          <w:p w:rsidR="00374188" w:rsidRPr="00374188" w:rsidRDefault="00374188" w:rsidP="00374188">
            <w:pPr>
              <w:spacing w:before="40" w:after="40" w:line="240" w:lineRule="auto"/>
              <w:jc w:val="both"/>
              <w:rPr>
                <w:rFonts w:eastAsia="Calibri" w:cstheme="minorHAnsi"/>
                <w:color w:val="000000" w:themeColor="text1"/>
                <w:sz w:val="24"/>
                <w:szCs w:val="24"/>
              </w:rPr>
            </w:pPr>
            <w:r w:rsidRPr="00374188">
              <w:rPr>
                <w:rFonts w:eastAsia="Calibri" w:cstheme="minorHAnsi"/>
                <w:color w:val="000000" w:themeColor="text1"/>
                <w:sz w:val="24"/>
                <w:szCs w:val="24"/>
                <w:lang w:val="en-GB"/>
              </w:rPr>
              <w:t>- Meeting the requirements for EQAR membership</w:t>
            </w:r>
          </w:p>
        </w:tc>
      </w:tr>
      <w:tr w:rsidR="00374188" w:rsidRPr="00374188" w:rsidTr="00374188">
        <w:trPr>
          <w:trHeight w:val="3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Number of newly adopted standards</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 xml:space="preserve">Number of accredited and reaccredited study programmes </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 xml:space="preserve">Membership in </w:t>
            </w:r>
            <w:r w:rsidRPr="00374188">
              <w:rPr>
                <w:rFonts w:eastAsia="Calibri" w:cstheme="minorHAnsi"/>
                <w:color w:val="000000" w:themeColor="text1"/>
                <w:sz w:val="24"/>
                <w:szCs w:val="24"/>
                <w:lang w:val="en-GB"/>
              </w:rPr>
              <w:t>ENQA</w:t>
            </w: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color w:val="000000" w:themeColor="text1"/>
                <w:sz w:val="24"/>
                <w:szCs w:val="24"/>
                <w:lang w:val="en-GB"/>
              </w:rPr>
              <w:t>Membership in EQAR</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60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no</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no</w:t>
            </w: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10</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500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yes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yes</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Calibri" w:cstheme="minorHAnsi"/>
                <w:color w:val="000000" w:themeColor="text1"/>
                <w:sz w:val="24"/>
                <w:szCs w:val="24"/>
                <w:lang w:val="en-GB"/>
              </w:rPr>
              <w:t>Accreditation standards and criteria that are in line with legally assumed regulations for quality assurance in higher education directly contribute to the improvement of the quality of higher education institutions in the Republic of Srpska, with the tendency to develop study programmes aimed at the needs of the labor market.</w:t>
            </w:r>
            <w:r w:rsidRPr="00374188">
              <w:rPr>
                <w:rFonts w:eastAsia="Calibri" w:cstheme="minorHAnsi"/>
                <w:color w:val="000000" w:themeColor="text1"/>
                <w:sz w:val="24"/>
                <w:szCs w:val="24"/>
              </w:rPr>
              <w:t xml:space="preserve"> </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1187" w:hanging="1187"/>
              <w:jc w:val="both"/>
              <w:rPr>
                <w:rFonts w:eastAsia="Calibri" w:cstheme="minorHAnsi"/>
                <w:sz w:val="24"/>
                <w:szCs w:val="24"/>
                <w:lang w:val="en-GB"/>
              </w:rPr>
            </w:pPr>
            <w:r w:rsidRPr="00374188">
              <w:rPr>
                <w:rFonts w:eastAsia="Calibri" w:cstheme="minorHAnsi"/>
                <w:sz w:val="24"/>
                <w:szCs w:val="24"/>
                <w:lang w:val="en-GB"/>
              </w:rPr>
              <w:t>Amount: 3.700.000</w:t>
            </w:r>
          </w:p>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Source: Budget of the RS</w:t>
            </w:r>
          </w:p>
          <w:p w:rsidR="00374188" w:rsidRPr="00374188" w:rsidRDefault="00374188" w:rsidP="00374188">
            <w:pPr>
              <w:spacing w:before="40" w:after="40" w:line="240" w:lineRule="auto"/>
              <w:ind w:left="624" w:hanging="624"/>
              <w:jc w:val="both"/>
              <w:rPr>
                <w:rFonts w:eastAsia="Calibri" w:cstheme="minorHAnsi"/>
                <w:b/>
                <w:sz w:val="24"/>
                <w:szCs w:val="24"/>
                <w:lang w:val="en-GB"/>
              </w:rPr>
            </w:pP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67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rPr>
              <w:t xml:space="preserve"> </w:t>
            </w:r>
            <w:r w:rsidRPr="00374188">
              <w:rPr>
                <w:rFonts w:eastAsia="Calibri" w:cstheme="minorHAnsi"/>
                <w:sz w:val="24"/>
                <w:szCs w:val="24"/>
                <w:lang w:val="en-GB"/>
              </w:rPr>
              <w:t>MNRVOID, AHERS</w:t>
            </w:r>
          </w:p>
        </w:tc>
      </w:tr>
      <w:tr w:rsidR="00374188" w:rsidRPr="00374188" w:rsidTr="00374188">
        <w:trPr>
          <w:trHeight w:val="46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AHERS, HEIs</w:t>
            </w:r>
          </w:p>
        </w:tc>
      </w:tr>
      <w:tr w:rsidR="00374188" w:rsidRPr="00374188" w:rsidTr="00374188">
        <w:trPr>
          <w:trHeight w:val="345"/>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Higher education institutions in the Republic of Srpska</w:t>
            </w:r>
          </w:p>
        </w:tc>
      </w:tr>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 xml:space="preserve">2. </w:t>
            </w:r>
            <w:r w:rsidRPr="00374188">
              <w:rPr>
                <w:rFonts w:cstheme="minorHAnsi"/>
                <w:sz w:val="24"/>
                <w:szCs w:val="24"/>
                <w:lang w:val="en-GB"/>
              </w:rPr>
              <w:t>IMPROVED ATTRACTIVENESS, QUALITY AND IMPACT OF HIGHER EDUCATION ON QUALITY OF HUMAN RESOURCES IN THE RS</w:t>
            </w:r>
          </w:p>
        </w:tc>
      </w:tr>
      <w:tr w:rsidR="00374188" w:rsidRPr="00374188" w:rsidTr="00374188">
        <w:trPr>
          <w:trHeight w:val="4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line="240" w:lineRule="auto"/>
              <w:jc w:val="both"/>
              <w:rPr>
                <w:rFonts w:cstheme="minorHAnsi"/>
                <w:sz w:val="24"/>
                <w:szCs w:val="24"/>
                <w:lang w:val="en-GB"/>
              </w:rPr>
            </w:pPr>
            <w:r w:rsidRPr="00374188">
              <w:rPr>
                <w:rFonts w:eastAsia="Calibri" w:cstheme="minorHAnsi"/>
                <w:sz w:val="24"/>
                <w:szCs w:val="24"/>
                <w:lang w:val="en-GB"/>
              </w:rPr>
              <w:t xml:space="preserve">2.1. </w:t>
            </w:r>
            <w:r w:rsidRPr="00374188">
              <w:rPr>
                <w:rFonts w:cstheme="minorHAnsi"/>
                <w:bCs/>
                <w:sz w:val="24"/>
                <w:szCs w:val="24"/>
                <w:lang w:val="en-GB"/>
              </w:rPr>
              <w:t>Improving the quality of higher education and more efficient management of the development of the higher education system</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2.1.2. </w:t>
            </w:r>
            <w:r w:rsidRPr="00374188">
              <w:rPr>
                <w:rFonts w:cstheme="minorHAnsi"/>
                <w:b/>
                <w:bCs/>
                <w:sz w:val="24"/>
                <w:szCs w:val="24"/>
                <w:lang w:val="en-GB"/>
              </w:rPr>
              <w:t>Further informatization and digitalization of higher education</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pStyle w:val="BodyText"/>
              <w:tabs>
                <w:tab w:val="left" w:pos="6545"/>
              </w:tabs>
              <w:spacing w:line="240" w:lineRule="auto"/>
              <w:jc w:val="both"/>
              <w:rPr>
                <w:rFonts w:cstheme="minorHAnsi"/>
                <w:sz w:val="24"/>
                <w:szCs w:val="24"/>
              </w:rPr>
            </w:pPr>
            <w:r w:rsidRPr="00374188">
              <w:rPr>
                <w:rFonts w:cstheme="minorHAnsi"/>
                <w:sz w:val="24"/>
                <w:szCs w:val="24"/>
                <w:lang w:val="en-GB"/>
              </w:rPr>
              <w:t>The measure of further informatization and digitalization of the higher education system with the aim of modernizing it and raising the quality of higher education, more efficient management at the level of the higher education system, at the level of HEIs and at the level of university members</w:t>
            </w:r>
            <w:r w:rsidRPr="00374188">
              <w:rPr>
                <w:rFonts w:cstheme="minorHAnsi"/>
                <w:sz w:val="24"/>
                <w:szCs w:val="24"/>
              </w:rPr>
              <w:t>.</w:t>
            </w:r>
          </w:p>
          <w:p w:rsidR="00374188" w:rsidRPr="00374188" w:rsidRDefault="00374188" w:rsidP="00374188">
            <w:pPr>
              <w:pStyle w:val="BodyText"/>
              <w:tabs>
                <w:tab w:val="left" w:pos="6545"/>
              </w:tabs>
              <w:spacing w:line="240" w:lineRule="auto"/>
              <w:jc w:val="both"/>
              <w:rPr>
                <w:rFonts w:cstheme="minorHAnsi"/>
                <w:sz w:val="24"/>
                <w:szCs w:val="24"/>
                <w:lang w:val="en-GB"/>
              </w:rPr>
            </w:pPr>
            <w:r w:rsidRPr="00374188">
              <w:rPr>
                <w:rFonts w:cstheme="minorHAnsi"/>
                <w:sz w:val="24"/>
                <w:szCs w:val="24"/>
                <w:lang w:val="en-GB"/>
              </w:rPr>
              <w:lastRenderedPageBreak/>
              <w:t>Basic activities in the implementation of this measure</w:t>
            </w:r>
            <w:r w:rsidRPr="00374188">
              <w:rPr>
                <w:rFonts w:cstheme="minorHAnsi"/>
                <w:sz w:val="24"/>
                <w:szCs w:val="24"/>
              </w:rPr>
              <w:t>:</w:t>
            </w:r>
          </w:p>
          <w:p w:rsidR="00374188" w:rsidRPr="00374188" w:rsidRDefault="00374188" w:rsidP="00374188">
            <w:pPr>
              <w:pStyle w:val="BodyText"/>
              <w:tabs>
                <w:tab w:val="left" w:pos="6545"/>
              </w:tabs>
              <w:spacing w:after="0" w:line="240" w:lineRule="auto"/>
              <w:jc w:val="both"/>
              <w:rPr>
                <w:rFonts w:cstheme="minorHAnsi"/>
                <w:sz w:val="24"/>
                <w:szCs w:val="24"/>
                <w:lang w:val="en-GB"/>
              </w:rPr>
            </w:pPr>
            <w:r w:rsidRPr="00374188">
              <w:rPr>
                <w:rFonts w:cstheme="minorHAnsi"/>
                <w:sz w:val="24"/>
                <w:szCs w:val="24"/>
              </w:rPr>
              <w:t xml:space="preserve">- </w:t>
            </w:r>
            <w:r w:rsidRPr="00374188">
              <w:rPr>
                <w:rFonts w:cstheme="minorHAnsi"/>
                <w:sz w:val="24"/>
                <w:szCs w:val="24"/>
                <w:lang w:val="en-GB"/>
              </w:rPr>
              <w:t>Analysis of the state of ICT infrastructure at all HEIs</w:t>
            </w:r>
          </w:p>
          <w:p w:rsidR="00374188" w:rsidRPr="00374188" w:rsidRDefault="00374188" w:rsidP="00374188">
            <w:pPr>
              <w:pStyle w:val="BodyText"/>
              <w:tabs>
                <w:tab w:val="left" w:pos="6545"/>
              </w:tabs>
              <w:spacing w:after="0" w:line="240" w:lineRule="auto"/>
              <w:jc w:val="both"/>
              <w:rPr>
                <w:rFonts w:cstheme="minorHAnsi"/>
                <w:sz w:val="24"/>
                <w:szCs w:val="24"/>
                <w:lang w:val="en-GB"/>
              </w:rPr>
            </w:pPr>
            <w:r w:rsidRPr="00374188">
              <w:rPr>
                <w:rFonts w:cstheme="minorHAnsi"/>
                <w:sz w:val="24"/>
                <w:szCs w:val="24"/>
                <w:lang w:val="en-GB"/>
              </w:rPr>
              <w:t xml:space="preserve">- Harmonization of the legal framework for the use of specific informatization and </w:t>
            </w:r>
            <w:r w:rsidR="00C532DA" w:rsidRPr="00374188">
              <w:rPr>
                <w:rFonts w:cstheme="minorHAnsi"/>
                <w:sz w:val="24"/>
                <w:szCs w:val="24"/>
                <w:lang w:val="en-GB"/>
              </w:rPr>
              <w:t>digitalization</w:t>
            </w:r>
            <w:r w:rsidRPr="00374188">
              <w:rPr>
                <w:rFonts w:cstheme="minorHAnsi"/>
                <w:sz w:val="24"/>
                <w:szCs w:val="24"/>
                <w:lang w:val="en-GB"/>
              </w:rPr>
              <w:t xml:space="preserve"> activities</w:t>
            </w:r>
          </w:p>
          <w:p w:rsidR="00374188" w:rsidRPr="00374188" w:rsidRDefault="00374188" w:rsidP="00374188">
            <w:pPr>
              <w:pStyle w:val="BodyText"/>
              <w:tabs>
                <w:tab w:val="left" w:pos="6545"/>
              </w:tabs>
              <w:spacing w:after="0" w:line="240" w:lineRule="auto"/>
              <w:jc w:val="both"/>
              <w:rPr>
                <w:rFonts w:cstheme="minorHAnsi"/>
                <w:sz w:val="24"/>
                <w:szCs w:val="24"/>
                <w:lang w:val="en-GB"/>
              </w:rPr>
            </w:pPr>
            <w:r w:rsidRPr="00374188">
              <w:rPr>
                <w:rFonts w:cstheme="minorHAnsi"/>
                <w:sz w:val="24"/>
                <w:szCs w:val="24"/>
                <w:lang w:val="en-GB"/>
              </w:rPr>
              <w:t>- Improvement and modernization of ICT infrastructure as a preparation for the introduction of e-services</w:t>
            </w:r>
          </w:p>
          <w:p w:rsidR="00374188" w:rsidRPr="00374188" w:rsidRDefault="00374188" w:rsidP="00374188">
            <w:pPr>
              <w:pStyle w:val="BodyText"/>
              <w:tabs>
                <w:tab w:val="left" w:pos="6545"/>
              </w:tabs>
              <w:spacing w:after="0" w:line="240" w:lineRule="auto"/>
              <w:jc w:val="both"/>
              <w:rPr>
                <w:rFonts w:cstheme="minorHAnsi"/>
                <w:sz w:val="24"/>
                <w:szCs w:val="24"/>
                <w:lang w:val="en-GB"/>
              </w:rPr>
            </w:pPr>
            <w:r w:rsidRPr="00374188">
              <w:rPr>
                <w:rFonts w:cstheme="minorHAnsi"/>
                <w:sz w:val="24"/>
                <w:szCs w:val="24"/>
                <w:lang w:val="en-GB"/>
              </w:rPr>
              <w:t>- Continuation of the started processes in the creation and establishment of electronic services such as e-registers and e-indexes</w:t>
            </w:r>
          </w:p>
          <w:p w:rsidR="00374188" w:rsidRPr="00374188" w:rsidRDefault="00374188" w:rsidP="00374188">
            <w:pPr>
              <w:pStyle w:val="BodyText"/>
              <w:tabs>
                <w:tab w:val="left" w:pos="6545"/>
              </w:tabs>
              <w:spacing w:after="0" w:line="240" w:lineRule="auto"/>
              <w:jc w:val="both"/>
              <w:rPr>
                <w:rFonts w:cstheme="minorHAnsi"/>
                <w:sz w:val="24"/>
                <w:szCs w:val="24"/>
                <w:lang w:val="en-GB"/>
              </w:rPr>
            </w:pPr>
            <w:r w:rsidRPr="00374188">
              <w:rPr>
                <w:rFonts w:cstheme="minorHAnsi"/>
                <w:sz w:val="24"/>
                <w:szCs w:val="24"/>
                <w:lang w:val="en-GB"/>
              </w:rPr>
              <w:t>- Improvement of digital competences of students, teaching and administrative staff</w:t>
            </w:r>
          </w:p>
          <w:p w:rsidR="00374188" w:rsidRPr="00374188" w:rsidRDefault="00374188" w:rsidP="00374188">
            <w:pPr>
              <w:pStyle w:val="BodyText"/>
              <w:tabs>
                <w:tab w:val="left" w:pos="6545"/>
              </w:tabs>
              <w:spacing w:after="0" w:line="240" w:lineRule="auto"/>
              <w:jc w:val="both"/>
              <w:rPr>
                <w:rFonts w:cstheme="minorHAnsi"/>
                <w:sz w:val="24"/>
                <w:szCs w:val="24"/>
              </w:rPr>
            </w:pPr>
            <w:r w:rsidRPr="00374188">
              <w:rPr>
                <w:rFonts w:cstheme="minorHAnsi"/>
                <w:sz w:val="24"/>
                <w:szCs w:val="24"/>
                <w:lang w:val="en-GB"/>
              </w:rPr>
              <w:t>- Introduction and development of a unique information system in higher education, and development of information systems of HEIs</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pStyle w:val="ListParagraph"/>
              <w:numPr>
                <w:ilvl w:val="0"/>
                <w:numId w:val="27"/>
              </w:numPr>
              <w:spacing w:before="40" w:after="40" w:line="240" w:lineRule="auto"/>
              <w:jc w:val="both"/>
              <w:rPr>
                <w:rFonts w:eastAsia="Calibri" w:cstheme="minorHAnsi"/>
                <w:b/>
                <w:i w:val="0"/>
                <w:sz w:val="24"/>
                <w:szCs w:val="24"/>
                <w:lang w:val="en-GB"/>
              </w:rPr>
            </w:pPr>
            <w:r w:rsidRPr="00374188">
              <w:rPr>
                <w:rFonts w:eastAsia="Calibri" w:cstheme="minorHAnsi"/>
                <w:b/>
                <w:i w:val="0"/>
                <w:sz w:val="24"/>
                <w:szCs w:val="24"/>
                <w:lang w:val="en-GB"/>
              </w:rPr>
              <w:t>Introduction and development of a unique information system for higher education</w:t>
            </w:r>
          </w:p>
          <w:p w:rsidR="00374188" w:rsidRPr="00374188" w:rsidRDefault="00374188" w:rsidP="00374188">
            <w:pPr>
              <w:pStyle w:val="ListParagraph"/>
              <w:numPr>
                <w:ilvl w:val="0"/>
                <w:numId w:val="27"/>
              </w:numPr>
              <w:spacing w:before="40" w:after="40" w:line="240" w:lineRule="auto"/>
              <w:jc w:val="both"/>
              <w:rPr>
                <w:rFonts w:eastAsia="Calibri" w:cstheme="minorHAnsi"/>
                <w:b/>
                <w:sz w:val="24"/>
                <w:szCs w:val="24"/>
                <w:lang w:val="en-GB"/>
              </w:rPr>
            </w:pPr>
            <w:r w:rsidRPr="00374188">
              <w:rPr>
                <w:rFonts w:eastAsia="Calibri" w:cstheme="minorHAnsi"/>
                <w:b/>
                <w:i w:val="0"/>
                <w:sz w:val="24"/>
                <w:szCs w:val="24"/>
                <w:lang w:val="en-GB"/>
              </w:rPr>
              <w:t>Adopting the qualifications framework of the Republic of Srpska</w:t>
            </w: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1755"/>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 % of HEIs that use the electronic index and el. registers</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 of HEIs with online learning platforms for distance learning</w:t>
            </w:r>
          </w:p>
          <w:p w:rsidR="00374188" w:rsidRPr="00374188" w:rsidRDefault="00374188" w:rsidP="00374188">
            <w:pPr>
              <w:spacing w:after="0" w:line="240" w:lineRule="auto"/>
              <w:ind w:left="78"/>
              <w:jc w:val="both"/>
              <w:rPr>
                <w:rFonts w:eastAsia="Calibri" w:cstheme="minorHAnsi"/>
                <w:sz w:val="24"/>
                <w:szCs w:val="24"/>
                <w:lang w:val="en-GB"/>
              </w:rPr>
            </w:pPr>
            <w:r w:rsidRPr="00374188">
              <w:rPr>
                <w:rFonts w:cstheme="minorHAnsi"/>
                <w:sz w:val="24"/>
                <w:szCs w:val="24"/>
                <w:lang w:val="en-GB"/>
              </w:rPr>
              <w:t>– Scope and quality of the information system</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ind w:left="54"/>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ind w:left="54"/>
              <w:jc w:val="both"/>
              <w:rPr>
                <w:rFonts w:eastAsia="Calibri" w:cstheme="minorHAnsi"/>
                <w:sz w:val="24"/>
                <w:szCs w:val="24"/>
                <w:lang w:val="en-GB"/>
              </w:rPr>
            </w:pPr>
          </w:p>
          <w:p w:rsidR="00374188" w:rsidRPr="00374188" w:rsidRDefault="00374188" w:rsidP="00374188">
            <w:pPr>
              <w:spacing w:before="40" w:after="40" w:line="240" w:lineRule="auto"/>
              <w:ind w:left="54"/>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after="0" w:line="240" w:lineRule="auto"/>
              <w:ind w:left="54"/>
              <w:jc w:val="both"/>
              <w:rPr>
                <w:rFonts w:eastAsia="Calibri" w:cstheme="minorHAnsi"/>
                <w:sz w:val="24"/>
                <w:szCs w:val="24"/>
                <w:lang w:val="en-GB"/>
              </w:rPr>
            </w:pPr>
            <w:r w:rsidRPr="00374188">
              <w:rPr>
                <w:rFonts w:eastAsia="Calibri" w:cstheme="minorHAnsi"/>
                <w:sz w:val="24"/>
                <w:szCs w:val="24"/>
                <w:lang w:val="en-GB"/>
              </w:rPr>
              <w:t>– insufficient</w:t>
            </w: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60%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70%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cstheme="minorHAnsi"/>
                <w:sz w:val="24"/>
                <w:szCs w:val="24"/>
                <w:lang w:val="en-GB"/>
              </w:rPr>
              <w:t>– significantly improved</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All the mentioned activities within this measure are in the function of improving the quality of higher education, because informatization and digitalization enable better management, both at the level of the entire system of higher education and at the level of higher education institutions</w:t>
            </w:r>
            <w:r w:rsidRPr="00374188">
              <w:rPr>
                <w:rFonts w:eastAsia="EUAlbertina" w:cstheme="minorHAnsi"/>
                <w:sz w:val="24"/>
                <w:szCs w:val="24"/>
              </w:rPr>
              <w:t>.</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Times New Roman" w:cstheme="minorHAnsi"/>
                <w:color w:val="000000"/>
                <w:sz w:val="24"/>
                <w:szCs w:val="24"/>
                <w:lang w:val="en-GB" w:eastAsia="bs-Latn-BA"/>
              </w:rPr>
            </w:pPr>
            <w:r w:rsidRPr="00374188">
              <w:rPr>
                <w:rFonts w:eastAsia="Calibri" w:cstheme="minorHAnsi"/>
                <w:sz w:val="24"/>
                <w:szCs w:val="24"/>
                <w:lang w:val="en-GB"/>
              </w:rPr>
              <w:t xml:space="preserve">Amount: </w:t>
            </w:r>
            <w:r w:rsidRPr="00374188">
              <w:rPr>
                <w:rFonts w:eastAsia="Times New Roman" w:cstheme="minorHAnsi"/>
                <w:color w:val="000000"/>
                <w:sz w:val="24"/>
                <w:szCs w:val="24"/>
                <w:lang w:val="en-GB" w:eastAsia="bs-Latn-BA"/>
              </w:rPr>
              <w:t>3.000.000</w:t>
            </w:r>
          </w:p>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Source: Budget of the RS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2022–2028</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 xml:space="preserve">MNRVODI </w:t>
            </w:r>
          </w:p>
        </w:tc>
      </w:tr>
      <w:tr w:rsidR="00374188" w:rsidRPr="00374188" w:rsidTr="00374188">
        <w:trPr>
          <w:trHeight w:val="42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MNRVOID and HEIs</w:t>
            </w:r>
          </w:p>
        </w:tc>
      </w:tr>
      <w:tr w:rsidR="00374188" w:rsidRPr="00374188" w:rsidTr="00374188">
        <w:trPr>
          <w:trHeight w:val="41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HEIs, economic and business community, students, academic staff</w:t>
            </w:r>
          </w:p>
        </w:tc>
      </w:tr>
    </w:tbl>
    <w:p w:rsidR="00374188" w:rsidRPr="00374188" w:rsidRDefault="00374188" w:rsidP="00374188">
      <w:pPr>
        <w:spacing w:before="120" w:line="240" w:lineRule="auto"/>
        <w:jc w:val="both"/>
        <w:rPr>
          <w:rFonts w:cstheme="minorHAnsi"/>
          <w:sz w:val="24"/>
          <w:szCs w:val="24"/>
          <w:lang w:val="en-GB"/>
        </w:rPr>
      </w:pPr>
    </w:p>
    <w:tbl>
      <w:tblPr>
        <w:tblW w:w="1046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022"/>
        <w:gridCol w:w="4146"/>
        <w:gridCol w:w="1491"/>
        <w:gridCol w:w="1802"/>
      </w:tblGrid>
      <w:tr w:rsidR="00374188" w:rsidRPr="00374188" w:rsidTr="00374188">
        <w:trPr>
          <w:trHeight w:val="345"/>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2. </w:t>
            </w:r>
            <w:r w:rsidRPr="00374188">
              <w:rPr>
                <w:rFonts w:cstheme="minorHAnsi"/>
                <w:sz w:val="24"/>
                <w:szCs w:val="24"/>
                <w:lang w:val="en-GB"/>
              </w:rPr>
              <w:t>IMPROVED ATTRACTIVENESS, QUALITY AND IMPACT OF HIGHER EDUCATION ON QUALITY OF HUMAN RESOURCES IN THE RS</w:t>
            </w:r>
          </w:p>
        </w:tc>
      </w:tr>
      <w:tr w:rsidR="00374188" w:rsidRPr="00374188" w:rsidTr="00374188">
        <w:trPr>
          <w:trHeight w:val="345"/>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Priority</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2.1. </w:t>
            </w:r>
            <w:r w:rsidRPr="00374188">
              <w:rPr>
                <w:rFonts w:cstheme="minorHAnsi"/>
                <w:bCs/>
                <w:sz w:val="24"/>
                <w:szCs w:val="24"/>
                <w:lang w:val="en-GB"/>
              </w:rPr>
              <w:t>Improving the quality of higher education and more efficient management of the development of the higher education system</w:t>
            </w:r>
          </w:p>
        </w:tc>
      </w:tr>
      <w:tr w:rsidR="00374188" w:rsidRPr="00374188" w:rsidTr="00374188">
        <w:trPr>
          <w:trHeight w:val="345"/>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2.1.3. </w:t>
            </w:r>
            <w:r w:rsidRPr="00374188">
              <w:rPr>
                <w:rFonts w:cstheme="minorHAnsi"/>
                <w:b/>
                <w:bCs/>
                <w:sz w:val="24"/>
                <w:szCs w:val="24"/>
                <w:lang w:val="en-GB"/>
              </w:rPr>
              <w:t>Establishing a system for editing and class</w:t>
            </w:r>
            <w:r w:rsidR="00C532DA">
              <w:rPr>
                <w:rFonts w:cstheme="minorHAnsi"/>
                <w:b/>
                <w:bCs/>
                <w:sz w:val="24"/>
                <w:szCs w:val="24"/>
                <w:lang w:val="en-GB"/>
              </w:rPr>
              <w:t>if</w:t>
            </w:r>
            <w:r w:rsidRPr="00374188">
              <w:rPr>
                <w:rFonts w:cstheme="minorHAnsi"/>
                <w:b/>
                <w:bCs/>
                <w:sz w:val="24"/>
                <w:szCs w:val="24"/>
                <w:lang w:val="en-GB"/>
              </w:rPr>
              <w:t>ying qualifications and regulated professions</w:t>
            </w:r>
          </w:p>
        </w:tc>
      </w:tr>
      <w:tr w:rsidR="00374188" w:rsidRPr="00374188" w:rsidTr="00374188">
        <w:trPr>
          <w:trHeight w:val="345"/>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pStyle w:val="NoSpacing"/>
              <w:jc w:val="both"/>
              <w:rPr>
                <w:rFonts w:cstheme="minorHAnsi"/>
                <w:sz w:val="24"/>
                <w:szCs w:val="24"/>
                <w:lang w:val="bs-Latn-BA"/>
              </w:rPr>
            </w:pPr>
            <w:r w:rsidRPr="00374188">
              <w:rPr>
                <w:rFonts w:cstheme="minorHAnsi"/>
                <w:sz w:val="24"/>
                <w:szCs w:val="24"/>
                <w:lang w:val="en-GB"/>
              </w:rPr>
              <w:t>The immeasurable importance of the successful adoption of the Qualifications Framework is reflected in the fact that it is one of the prerequisites for the successful implementation of a significant number of other strategic measures and activities, such as the enrollment policy and development of the network of HEIs and study programmes, as well as connecting higher education and the labor market. Adopting the Qualifications Framework is a complex set of activities, often very complex and demanding processes and procedures, with a large number of holders and active participants, with the widest possible time frame</w:t>
            </w:r>
            <w:r w:rsidRPr="00374188">
              <w:rPr>
                <w:rFonts w:cstheme="minorHAnsi"/>
                <w:sz w:val="24"/>
                <w:szCs w:val="24"/>
                <w:lang w:val="bs-Latn-BA"/>
              </w:rPr>
              <w:t>.</w:t>
            </w:r>
          </w:p>
          <w:p w:rsidR="00374188" w:rsidRPr="00374188" w:rsidRDefault="00374188" w:rsidP="00374188">
            <w:pPr>
              <w:pStyle w:val="NoSpacing"/>
              <w:jc w:val="both"/>
              <w:rPr>
                <w:rFonts w:cstheme="minorHAnsi"/>
                <w:sz w:val="24"/>
                <w:szCs w:val="24"/>
                <w:lang w:val="bs-Latn-BA"/>
              </w:rPr>
            </w:pPr>
            <w:r w:rsidRPr="00374188">
              <w:rPr>
                <w:rFonts w:cstheme="minorHAnsi"/>
                <w:sz w:val="24"/>
                <w:szCs w:val="24"/>
                <w:lang w:val="en-GB"/>
              </w:rPr>
              <w:t>Adopting the List of Regulated Professions (i.e. the Law on Regulated Professions of the Republic of Srpska) will set rules related to the recognition of diplomas and other qualifications among member states in order to facilitate access to regulated professions for European citizens who wish to practice their professions in a member state where they did not obtain your qualifications</w:t>
            </w:r>
            <w:r w:rsidRPr="00374188">
              <w:rPr>
                <w:rFonts w:cstheme="minorHAnsi"/>
                <w:sz w:val="24"/>
                <w:szCs w:val="24"/>
                <w:lang w:val="bs-Latn-BA"/>
              </w:rPr>
              <w:t>.</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The successful implementation of this measure presupposes the implementation of several activities:</w:t>
            </w:r>
          </w:p>
          <w:p w:rsidR="00374188" w:rsidRPr="00374188" w:rsidRDefault="00374188" w:rsidP="00374188">
            <w:pPr>
              <w:pStyle w:val="NoSpacing"/>
              <w:numPr>
                <w:ilvl w:val="0"/>
                <w:numId w:val="29"/>
              </w:numPr>
              <w:tabs>
                <w:tab w:val="clear" w:pos="720"/>
                <w:tab w:val="num" w:pos="200"/>
              </w:tabs>
              <w:jc w:val="both"/>
              <w:rPr>
                <w:rFonts w:cstheme="minorHAnsi"/>
                <w:sz w:val="24"/>
                <w:szCs w:val="24"/>
                <w:lang w:val="en-GB"/>
              </w:rPr>
            </w:pPr>
            <w:r w:rsidRPr="00374188">
              <w:rPr>
                <w:rFonts w:cstheme="minorHAnsi"/>
                <w:sz w:val="24"/>
                <w:szCs w:val="24"/>
                <w:lang w:val="en-GB"/>
              </w:rPr>
              <w:t>Adoption of laws and by-laws</w:t>
            </w:r>
          </w:p>
          <w:p w:rsidR="00374188" w:rsidRPr="00374188" w:rsidRDefault="00374188" w:rsidP="00374188">
            <w:pPr>
              <w:pStyle w:val="NoSpacing"/>
              <w:numPr>
                <w:ilvl w:val="0"/>
                <w:numId w:val="29"/>
              </w:numPr>
              <w:tabs>
                <w:tab w:val="clear" w:pos="720"/>
                <w:tab w:val="num" w:pos="110"/>
              </w:tabs>
              <w:ind w:left="200" w:hanging="200"/>
              <w:jc w:val="both"/>
              <w:rPr>
                <w:rFonts w:cstheme="minorHAnsi"/>
                <w:sz w:val="24"/>
                <w:szCs w:val="24"/>
                <w:lang w:val="en-GB"/>
              </w:rPr>
            </w:pPr>
            <w:r w:rsidRPr="00374188">
              <w:rPr>
                <w:rFonts w:cstheme="minorHAnsi"/>
                <w:sz w:val="24"/>
                <w:szCs w:val="24"/>
                <w:lang w:val="en-GB"/>
              </w:rPr>
              <w:t xml:space="preserve"> Establishment of a single register - a base of standards of qualifications and occupations</w:t>
            </w:r>
          </w:p>
          <w:p w:rsidR="00374188" w:rsidRPr="00374188" w:rsidRDefault="00374188" w:rsidP="00374188">
            <w:pPr>
              <w:pStyle w:val="NoSpacing"/>
              <w:numPr>
                <w:ilvl w:val="0"/>
                <w:numId w:val="29"/>
              </w:numPr>
              <w:tabs>
                <w:tab w:val="clear" w:pos="720"/>
                <w:tab w:val="num" w:pos="200"/>
              </w:tabs>
              <w:jc w:val="both"/>
              <w:rPr>
                <w:rFonts w:cstheme="minorHAnsi"/>
                <w:sz w:val="24"/>
                <w:szCs w:val="24"/>
                <w:lang w:val="en-GB"/>
              </w:rPr>
            </w:pPr>
            <w:r w:rsidRPr="00374188">
              <w:rPr>
                <w:rFonts w:cstheme="minorHAnsi"/>
                <w:sz w:val="24"/>
                <w:szCs w:val="24"/>
                <w:lang w:val="en-GB"/>
              </w:rPr>
              <w:t xml:space="preserve">Created website dedicated to the qualifications framework </w:t>
            </w:r>
          </w:p>
          <w:p w:rsidR="00374188" w:rsidRPr="00374188" w:rsidRDefault="00374188" w:rsidP="00374188">
            <w:pPr>
              <w:pStyle w:val="NoSpacing"/>
              <w:numPr>
                <w:ilvl w:val="0"/>
                <w:numId w:val="29"/>
              </w:numPr>
              <w:tabs>
                <w:tab w:val="clear" w:pos="720"/>
                <w:tab w:val="num" w:pos="200"/>
              </w:tabs>
              <w:ind w:left="200" w:hanging="180"/>
              <w:jc w:val="both"/>
              <w:rPr>
                <w:rFonts w:cstheme="minorHAnsi"/>
                <w:sz w:val="24"/>
                <w:szCs w:val="24"/>
                <w:lang w:val="en-GB"/>
              </w:rPr>
            </w:pPr>
            <w:r w:rsidRPr="00374188">
              <w:rPr>
                <w:rFonts w:cstheme="minorHAnsi"/>
                <w:sz w:val="24"/>
                <w:szCs w:val="24"/>
                <w:lang w:val="en-GB"/>
              </w:rPr>
              <w:t>Continuous work on the development of standards of qualifications and occupations</w:t>
            </w:r>
          </w:p>
          <w:p w:rsidR="00374188" w:rsidRPr="00374188" w:rsidRDefault="00374188" w:rsidP="00374188">
            <w:pPr>
              <w:pStyle w:val="NoSpacing"/>
              <w:numPr>
                <w:ilvl w:val="0"/>
                <w:numId w:val="29"/>
              </w:numPr>
              <w:tabs>
                <w:tab w:val="clear" w:pos="720"/>
                <w:tab w:val="num" w:pos="110"/>
              </w:tabs>
              <w:ind w:left="200" w:hanging="180"/>
              <w:jc w:val="both"/>
              <w:rPr>
                <w:rFonts w:cstheme="minorHAnsi"/>
                <w:sz w:val="24"/>
                <w:szCs w:val="24"/>
                <w:lang w:val="en-GB"/>
              </w:rPr>
            </w:pPr>
            <w:r w:rsidRPr="00374188">
              <w:rPr>
                <w:rFonts w:cstheme="minorHAnsi"/>
                <w:sz w:val="24"/>
                <w:szCs w:val="24"/>
                <w:lang w:val="en-GB"/>
              </w:rPr>
              <w:t>Established permanent interdepartmental working bodies with the aim of harmonizing education and training with the needs of the labor market</w:t>
            </w:r>
          </w:p>
        </w:tc>
      </w:tr>
      <w:tr w:rsidR="00374188" w:rsidRPr="00374188" w:rsidTr="00374188">
        <w:trPr>
          <w:trHeight w:val="345"/>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Key strategic projects</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302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620"/>
          <w:jc w:val="center"/>
        </w:trPr>
        <w:tc>
          <w:tcPr>
            <w:tcW w:w="3022"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4146"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Number of new </w:t>
            </w:r>
            <w:r w:rsidR="00C532DA" w:rsidRPr="00374188">
              <w:rPr>
                <w:rFonts w:cstheme="minorHAnsi"/>
                <w:sz w:val="24"/>
                <w:szCs w:val="24"/>
                <w:lang w:val="en-GB"/>
              </w:rPr>
              <w:t>developed</w:t>
            </w:r>
            <w:r w:rsidRPr="00374188">
              <w:rPr>
                <w:rFonts w:cstheme="minorHAnsi"/>
                <w:sz w:val="24"/>
                <w:szCs w:val="24"/>
                <w:lang w:val="en-GB"/>
              </w:rPr>
              <w:t xml:space="preserve"> qualification standards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xml:space="preserve">– </w:t>
            </w:r>
            <w:r w:rsidR="00C532DA" w:rsidRPr="00374188">
              <w:rPr>
                <w:rFonts w:cstheme="minorHAnsi"/>
                <w:sz w:val="24"/>
                <w:szCs w:val="24"/>
                <w:lang w:val="en-GB"/>
              </w:rPr>
              <w:t>Adopted</w:t>
            </w:r>
            <w:r w:rsidRPr="00374188">
              <w:rPr>
                <w:rFonts w:cstheme="minorHAnsi"/>
                <w:sz w:val="24"/>
                <w:szCs w:val="24"/>
                <w:lang w:val="en-GB"/>
              </w:rPr>
              <w:t xml:space="preserve"> Law on Qualifications Framework </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Adopted Law on Regulated Professions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Adopted List of Regulated Professions</w:t>
            </w:r>
          </w:p>
          <w:p w:rsidR="00374188" w:rsidRPr="00374188" w:rsidRDefault="00374188" w:rsidP="00374188">
            <w:pPr>
              <w:spacing w:after="0" w:line="240" w:lineRule="auto"/>
              <w:jc w:val="both"/>
              <w:rPr>
                <w:rFonts w:eastAsia="Calibri" w:cstheme="minorHAnsi"/>
                <w:sz w:val="24"/>
                <w:szCs w:val="24"/>
                <w:lang w:val="en-GB"/>
              </w:rPr>
            </w:pPr>
            <w:r w:rsidRPr="00374188">
              <w:rPr>
                <w:rFonts w:cstheme="minorHAnsi"/>
                <w:sz w:val="24"/>
                <w:szCs w:val="24"/>
                <w:lang w:val="en-GB"/>
              </w:rPr>
              <w:t>– Established unified register of qualifications and occupations standards</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NoSpacing"/>
              <w:jc w:val="both"/>
              <w:rPr>
                <w:rFonts w:eastAsia="Calibri" w:cstheme="minorHAnsi"/>
                <w:sz w:val="24"/>
                <w:szCs w:val="24"/>
                <w:lang w:val="en-GB"/>
              </w:rPr>
            </w:pPr>
            <w:r w:rsidRPr="00374188">
              <w:rPr>
                <w:rFonts w:cstheme="minorHAnsi"/>
                <w:sz w:val="24"/>
                <w:szCs w:val="24"/>
                <w:lang w:val="en-GB"/>
              </w:rPr>
              <w:t>– 0</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missing </w:t>
            </w: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missing</w:t>
            </w: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missing</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xml:space="preserve">– missing </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NoSpacing"/>
              <w:jc w:val="both"/>
              <w:rPr>
                <w:rFonts w:eastAsia="Calibri" w:cstheme="minorHAnsi"/>
                <w:sz w:val="24"/>
                <w:szCs w:val="24"/>
                <w:lang w:val="en-GB"/>
              </w:rPr>
            </w:pPr>
            <w:r w:rsidRPr="00374188">
              <w:rPr>
                <w:rFonts w:cstheme="minorHAnsi"/>
                <w:sz w:val="24"/>
                <w:szCs w:val="24"/>
                <w:lang w:val="en-GB"/>
              </w:rPr>
              <w:t>– at least 10% annually</w:t>
            </w: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in force</w:t>
            </w: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in force</w:t>
            </w: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in force</w:t>
            </w:r>
          </w:p>
          <w:p w:rsidR="00374188" w:rsidRPr="00374188" w:rsidRDefault="00374188" w:rsidP="00374188">
            <w:pPr>
              <w:pStyle w:val="NoSpacing"/>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in force</w:t>
            </w:r>
          </w:p>
        </w:tc>
      </w:tr>
      <w:tr w:rsidR="00374188" w:rsidRPr="00374188" w:rsidTr="00374188">
        <w:trPr>
          <w:trHeight w:val="593"/>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 xml:space="preserve">All the mentioned activities within this measure would be in the function of increasing quality, transparency, better connection with the labor market, faster employment of graduated students, and therefore in the </w:t>
            </w:r>
            <w:r w:rsidRPr="00374188">
              <w:rPr>
                <w:rFonts w:eastAsia="EUAlbertina" w:cstheme="minorHAnsi"/>
                <w:sz w:val="24"/>
                <w:szCs w:val="24"/>
                <w:lang w:val="en-GB"/>
              </w:rPr>
              <w:lastRenderedPageBreak/>
              <w:t>function of improving the attractiveness of higher education, depending on the degree of success of their implementation and application.</w:t>
            </w:r>
          </w:p>
        </w:tc>
      </w:tr>
      <w:tr w:rsidR="00374188" w:rsidRPr="00374188" w:rsidTr="00374188">
        <w:trPr>
          <w:trHeight w:val="620"/>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Indicative financial structure with funding sources</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Times New Roman" w:cstheme="minorHAnsi"/>
                <w:color w:val="000000"/>
                <w:sz w:val="24"/>
                <w:szCs w:val="24"/>
                <w:lang w:val="en-GB" w:eastAsia="bs-Latn-BA"/>
              </w:rPr>
            </w:pPr>
            <w:r w:rsidRPr="00374188">
              <w:rPr>
                <w:rFonts w:eastAsia="Calibri" w:cstheme="minorHAnsi"/>
                <w:sz w:val="24"/>
                <w:szCs w:val="24"/>
                <w:lang w:val="en-GB"/>
              </w:rPr>
              <w:t xml:space="preserve">Amount: </w:t>
            </w:r>
            <w:r w:rsidRPr="00374188">
              <w:rPr>
                <w:rFonts w:cstheme="minorHAnsi"/>
                <w:sz w:val="24"/>
                <w:szCs w:val="24"/>
                <w:lang w:val="en-GB"/>
              </w:rPr>
              <w:t>700.000</w:t>
            </w:r>
          </w:p>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Source: Budget of the RS</w:t>
            </w:r>
          </w:p>
        </w:tc>
      </w:tr>
      <w:tr w:rsidR="00374188" w:rsidRPr="00374188" w:rsidTr="00374188">
        <w:trPr>
          <w:trHeight w:val="282"/>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2022–2028</w:t>
            </w:r>
          </w:p>
        </w:tc>
      </w:tr>
      <w:tr w:rsidR="00374188" w:rsidRPr="00374188" w:rsidTr="00374188">
        <w:trPr>
          <w:trHeight w:val="803"/>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 xml:space="preserve">MNRVOID </w:t>
            </w:r>
          </w:p>
        </w:tc>
      </w:tr>
      <w:tr w:rsidR="00374188" w:rsidRPr="00374188" w:rsidTr="00374188">
        <w:trPr>
          <w:trHeight w:val="635"/>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MNRVOID and HEIs, relevant ministries and public institutions and organizations</w:t>
            </w:r>
          </w:p>
        </w:tc>
      </w:tr>
      <w:tr w:rsidR="00374188" w:rsidRPr="00374188" w:rsidTr="00374188">
        <w:trPr>
          <w:trHeight w:val="366"/>
          <w:jc w:val="center"/>
        </w:trPr>
        <w:tc>
          <w:tcPr>
            <w:tcW w:w="30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Economic and business community, students, HEIs</w:t>
            </w:r>
          </w:p>
        </w:tc>
      </w:tr>
    </w:tbl>
    <w:p w:rsidR="00374188" w:rsidRPr="00374188" w:rsidRDefault="00374188" w:rsidP="00374188">
      <w:pPr>
        <w:spacing w:line="240" w:lineRule="auto"/>
        <w:jc w:val="both"/>
        <w:rPr>
          <w:rFonts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056"/>
        <w:gridCol w:w="137"/>
        <w:gridCol w:w="10"/>
        <w:gridCol w:w="1344"/>
        <w:gridCol w:w="137"/>
        <w:gridCol w:w="10"/>
        <w:gridCol w:w="1802"/>
        <w:gridCol w:w="9"/>
      </w:tblGrid>
      <w:tr w:rsidR="00374188" w:rsidRPr="00374188" w:rsidTr="00374188">
        <w:trPr>
          <w:trHeight w:val="345"/>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2. </w:t>
            </w:r>
            <w:r w:rsidRPr="00374188">
              <w:rPr>
                <w:rFonts w:cstheme="minorHAnsi"/>
                <w:sz w:val="24"/>
                <w:szCs w:val="24"/>
                <w:lang w:val="en-GB"/>
              </w:rPr>
              <w:t>IMPROVED ATTRACTIVENESS, QUALITY AND IMPACT OF HIGHER EDUCATION ON QUALITY OF HUMAN RESOURCES IN THE RS</w:t>
            </w:r>
          </w:p>
        </w:tc>
      </w:tr>
      <w:tr w:rsidR="00374188" w:rsidRPr="00374188" w:rsidTr="00374188">
        <w:trPr>
          <w:trHeight w:val="345"/>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2.1. </w:t>
            </w:r>
            <w:r w:rsidRPr="00374188">
              <w:rPr>
                <w:rFonts w:cstheme="minorHAnsi"/>
                <w:bCs/>
                <w:sz w:val="24"/>
                <w:szCs w:val="24"/>
                <w:lang w:val="en-GB"/>
              </w:rPr>
              <w:t>Improving the quality of higher education and more efficient management of the development of the higher education system</w:t>
            </w:r>
          </w:p>
        </w:tc>
      </w:tr>
      <w:tr w:rsidR="00374188" w:rsidRPr="00374188" w:rsidTr="00374188">
        <w:trPr>
          <w:trHeight w:val="345"/>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2.1.4. </w:t>
            </w:r>
            <w:r w:rsidRPr="00374188">
              <w:rPr>
                <w:rFonts w:eastAsia="Calibri" w:cstheme="minorHAnsi"/>
                <w:b/>
                <w:bCs/>
                <w:sz w:val="24"/>
                <w:szCs w:val="24"/>
                <w:lang w:val="en-GB"/>
              </w:rPr>
              <w:t>Improvement of process of planning, monitoring and evaluation in the higher education system, and further development of the infrastructure of higher education</w:t>
            </w:r>
          </w:p>
        </w:tc>
      </w:tr>
      <w:tr w:rsidR="00374188" w:rsidRPr="00374188" w:rsidTr="00374188">
        <w:trPr>
          <w:trHeight w:val="345"/>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pStyle w:val="BodyText"/>
              <w:spacing w:after="0" w:line="240" w:lineRule="auto"/>
              <w:jc w:val="both"/>
              <w:rPr>
                <w:rFonts w:cstheme="minorHAnsi"/>
                <w:color w:val="000000"/>
                <w:sz w:val="24"/>
                <w:szCs w:val="24"/>
              </w:rPr>
            </w:pPr>
            <w:r w:rsidRPr="00374188">
              <w:rPr>
                <w:rFonts w:cstheme="minorHAnsi"/>
                <w:color w:val="000000"/>
                <w:sz w:val="24"/>
                <w:szCs w:val="24"/>
                <w:lang w:val="en-GB"/>
              </w:rPr>
              <w:t>The higher education system in the Republic of Srpska belongs to the ranks of relatively small systems, in which a high degree of compactness and manageability can be achieved. This measure seeks to introduce significant improvements in key management processes, which will achieve a higher degree of vertical integration and horizontal coherence of the system. A more efficient, i.e. more effective system of higher education implies shortening the duration of studies, increasing the passability and completion of studies, reducing enrollment quotas for studies that train a large number of students in professions that do not provide employment, increasing quotas for studies in deficit occupations, a higher rate of employability after graduation, better preparation of students for the demands of employers in the work process, and an increase in quality in all aspects of higher education</w:t>
            </w:r>
            <w:r w:rsidRPr="00374188">
              <w:rPr>
                <w:rFonts w:cstheme="minorHAnsi"/>
                <w:color w:val="000000"/>
                <w:sz w:val="24"/>
                <w:szCs w:val="24"/>
              </w:rPr>
              <w:t xml:space="preserve">. </w:t>
            </w:r>
          </w:p>
          <w:p w:rsidR="00374188" w:rsidRPr="00374188" w:rsidRDefault="00374188" w:rsidP="00374188">
            <w:pPr>
              <w:spacing w:after="0" w:line="240" w:lineRule="auto"/>
              <w:jc w:val="both"/>
              <w:rPr>
                <w:rFonts w:cstheme="minorHAnsi"/>
                <w:sz w:val="24"/>
                <w:szCs w:val="24"/>
              </w:rPr>
            </w:pPr>
            <w:r w:rsidRPr="00374188">
              <w:rPr>
                <w:rFonts w:cstheme="minorHAnsi"/>
                <w:bCs/>
                <w:sz w:val="24"/>
                <w:szCs w:val="24"/>
                <w:lang w:val="en-GB"/>
              </w:rPr>
              <w:t>The infrastructure of higher education should constantly be qualitatively and quantitatively improved. Before planning and implementing subsequent projects in the function of developing the existing infrastructure, it is necessary to develop a methodology for assessing the comprehensive state of the infrastructure in higher education, and mapping spatial capacities, technical and laboratory equipment, their degree of utilization and functionality, all from the aspect of teaching and scientific research activities</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The successful implementation of this measure presupposes the implementation of several activities: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 Performing preliminary </w:t>
            </w:r>
            <w:r w:rsidR="00C532DA" w:rsidRPr="00374188">
              <w:rPr>
                <w:rFonts w:eastAsia="Calibri" w:cstheme="minorHAnsi"/>
                <w:sz w:val="24"/>
                <w:szCs w:val="24"/>
                <w:lang w:val="en-GB"/>
              </w:rPr>
              <w:t>analyses</w:t>
            </w:r>
            <w:r w:rsidRPr="00374188">
              <w:rPr>
                <w:rFonts w:eastAsia="Calibri" w:cstheme="minorHAnsi"/>
                <w:sz w:val="24"/>
                <w:szCs w:val="24"/>
                <w:lang w:val="en-GB"/>
              </w:rPr>
              <w:t xml:space="preserve"> of study programmes at all HEIs,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Continuous development of the HEI network with updating of the network document,</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Bringing recommendations and guidelines for harmonizing study programmes with an assessment of the optimal number of established and accredited study programmes,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Determining the methodology for monitoring and evaluating the higher education system,</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Supporting HEIs to adopt their development strategies for the period up to 2030, taking into account and elaborating the goals, priorities and measures from this strategy and using the same strategic planning methodology,</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 Expanding the existing analytical framework for shaping the </w:t>
            </w:r>
            <w:r w:rsidR="00C532DA" w:rsidRPr="00374188">
              <w:rPr>
                <w:rFonts w:eastAsia="Calibri" w:cstheme="minorHAnsi"/>
                <w:sz w:val="24"/>
                <w:szCs w:val="24"/>
                <w:lang w:val="en-GB"/>
              </w:rPr>
              <w:t>enrolment</w:t>
            </w:r>
            <w:r w:rsidRPr="00374188">
              <w:rPr>
                <w:rFonts w:eastAsia="Calibri" w:cstheme="minorHAnsi"/>
                <w:sz w:val="24"/>
                <w:szCs w:val="24"/>
                <w:lang w:val="en-GB"/>
              </w:rPr>
              <w:t xml:space="preserve"> policy and establish a methodology for informing future students and their parents about the </w:t>
            </w:r>
            <w:r w:rsidR="00C532DA" w:rsidRPr="00374188">
              <w:rPr>
                <w:rFonts w:eastAsia="Calibri" w:cstheme="minorHAnsi"/>
                <w:sz w:val="24"/>
                <w:szCs w:val="24"/>
                <w:lang w:val="en-GB"/>
              </w:rPr>
              <w:t>enrolment</w:t>
            </w:r>
            <w:r w:rsidRPr="00374188">
              <w:rPr>
                <w:rFonts w:eastAsia="Calibri" w:cstheme="minorHAnsi"/>
                <w:sz w:val="24"/>
                <w:szCs w:val="24"/>
                <w:lang w:val="en-GB"/>
              </w:rPr>
              <w:t xml:space="preserve"> policy,</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 Performing preliminary </w:t>
            </w:r>
            <w:r w:rsidR="00C532DA" w:rsidRPr="00374188">
              <w:rPr>
                <w:rFonts w:eastAsia="Calibri" w:cstheme="minorHAnsi"/>
                <w:sz w:val="24"/>
                <w:szCs w:val="24"/>
                <w:lang w:val="en-GB"/>
              </w:rPr>
              <w:t>analyses</w:t>
            </w:r>
            <w:r w:rsidRPr="00374188">
              <w:rPr>
                <w:rFonts w:eastAsia="Calibri" w:cstheme="minorHAnsi"/>
                <w:sz w:val="24"/>
                <w:szCs w:val="24"/>
                <w:lang w:val="en-GB"/>
              </w:rPr>
              <w:t xml:space="preserve"> of study programmes at all HEIs,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Bringing recommendations and guidelines for harmonizing study programmes with an assessment of the optimal number of established and accredited study programmes,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Publishing the results of research and analysis in order to initiate public consultations and discussions, and organizing webinars and virtual conferences, where knowledge and practices from higher education policies will be exchanged,</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 Performing assessments and </w:t>
            </w:r>
            <w:r w:rsidR="00C532DA" w:rsidRPr="00374188">
              <w:rPr>
                <w:rFonts w:eastAsia="Calibri" w:cstheme="minorHAnsi"/>
                <w:sz w:val="24"/>
                <w:szCs w:val="24"/>
                <w:lang w:val="en-GB"/>
              </w:rPr>
              <w:t>analyses</w:t>
            </w:r>
            <w:r w:rsidRPr="00374188">
              <w:rPr>
                <w:rFonts w:eastAsia="Calibri" w:cstheme="minorHAnsi"/>
                <w:sz w:val="24"/>
                <w:szCs w:val="24"/>
                <w:lang w:val="en-GB"/>
              </w:rPr>
              <w:t xml:space="preserve"> of the state of the entire infrastructure,</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Bringing guidelines and plans for future investments in infrastructure development, taking into account existing capacities,</w:t>
            </w:r>
          </w:p>
          <w:p w:rsidR="00374188" w:rsidRPr="00374188" w:rsidRDefault="00374188" w:rsidP="00374188">
            <w:pPr>
              <w:pStyle w:val="Default"/>
              <w:jc w:val="both"/>
              <w:rPr>
                <w:rFonts w:asciiTheme="minorHAnsi" w:hAnsiTheme="minorHAnsi" w:cstheme="minorHAnsi"/>
                <w:lang w:val="bs-Latn-BA"/>
              </w:rPr>
            </w:pPr>
            <w:r w:rsidRPr="00374188">
              <w:rPr>
                <w:rFonts w:asciiTheme="minorHAnsi" w:eastAsia="Calibri" w:hAnsiTheme="minorHAnsi" w:cstheme="minorHAnsi"/>
                <w:lang w:val="en-GB"/>
              </w:rPr>
              <w:t>- Continuous allocation of funds intended for the improvement of the infrastructure of HEIs.</w:t>
            </w:r>
          </w:p>
        </w:tc>
      </w:tr>
      <w:tr w:rsidR="00374188" w:rsidRPr="00374188" w:rsidTr="00374188">
        <w:trPr>
          <w:trHeight w:val="345"/>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0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95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620"/>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240" w:line="240" w:lineRule="auto"/>
              <w:jc w:val="both"/>
              <w:rPr>
                <w:rFonts w:eastAsia="Calibri" w:cstheme="minorHAnsi"/>
                <w:b/>
                <w:bCs/>
                <w:sz w:val="24"/>
                <w:szCs w:val="24"/>
                <w:lang w:val="en-GB"/>
              </w:rPr>
            </w:pPr>
          </w:p>
        </w:tc>
        <w:tc>
          <w:tcPr>
            <w:tcW w:w="4056"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Number of HEIS with strategies and action plans until 2030 </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On-time completion rate</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Performed assessments and analyses of the state of the entire infrastructure</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Adopted </w:t>
            </w:r>
            <w:r w:rsidR="00C532DA" w:rsidRPr="00374188">
              <w:rPr>
                <w:rFonts w:cstheme="minorHAnsi"/>
                <w:sz w:val="24"/>
                <w:szCs w:val="24"/>
                <w:lang w:val="en-GB"/>
              </w:rPr>
              <w:t>recommendations</w:t>
            </w:r>
            <w:r w:rsidRPr="00374188">
              <w:rPr>
                <w:rFonts w:cstheme="minorHAnsi"/>
                <w:sz w:val="24"/>
                <w:szCs w:val="24"/>
                <w:lang w:val="en-GB"/>
              </w:rPr>
              <w:t>, guidelines and plans for infrastructure, that is, for network development</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Carried out infrastructure development evaluation </w:t>
            </w:r>
          </w:p>
          <w:p w:rsidR="00374188" w:rsidRPr="00374188" w:rsidRDefault="00374188" w:rsidP="00374188">
            <w:pPr>
              <w:pStyle w:val="NoSpacing"/>
              <w:jc w:val="both"/>
              <w:rPr>
                <w:rFonts w:eastAsia="Cambria" w:cstheme="minorHAnsi"/>
                <w:sz w:val="24"/>
                <w:szCs w:val="24"/>
                <w:lang w:val="en-GB"/>
              </w:rPr>
            </w:pPr>
            <w:r w:rsidRPr="00374188">
              <w:rPr>
                <w:rFonts w:eastAsia="Cambria" w:cstheme="minorHAnsi"/>
                <w:sz w:val="24"/>
                <w:szCs w:val="24"/>
                <w:lang w:val="en-GB"/>
              </w:rPr>
              <w:t xml:space="preserve">– An evaluation of the changes in the network of HEIs and study programmes during the period of the strategy’s </w:t>
            </w:r>
            <w:r w:rsidRPr="00374188">
              <w:rPr>
                <w:rFonts w:eastAsia="Cambria" w:cstheme="minorHAnsi"/>
                <w:sz w:val="24"/>
                <w:szCs w:val="24"/>
                <w:lang w:val="en-GB"/>
              </w:rPr>
              <w:lastRenderedPageBreak/>
              <w:t xml:space="preserve">validity, from the aspect of mutual relations with the high school level of education, the </w:t>
            </w:r>
            <w:r w:rsidR="00C532DA" w:rsidRPr="00374188">
              <w:rPr>
                <w:rFonts w:eastAsia="Cambria" w:cstheme="minorHAnsi"/>
                <w:sz w:val="24"/>
                <w:szCs w:val="24"/>
                <w:lang w:val="en-GB"/>
              </w:rPr>
              <w:t>labour</w:t>
            </w:r>
            <w:r w:rsidRPr="00374188">
              <w:rPr>
                <w:rFonts w:eastAsia="Cambria" w:cstheme="minorHAnsi"/>
                <w:sz w:val="24"/>
                <w:szCs w:val="24"/>
                <w:lang w:val="en-GB"/>
              </w:rPr>
              <w:t xml:space="preserve"> market, financial resources, management of enrolment policy, cooperation with the economy, and others.</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Number and balance of education disciplines covered by accredited study programmes that have enrolled students</w:t>
            </w:r>
          </w:p>
        </w:tc>
        <w:tc>
          <w:tcPr>
            <w:tcW w:w="1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lastRenderedPageBreak/>
              <w:t>– 0</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not available</w:t>
            </w: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tc>
        <w:tc>
          <w:tcPr>
            <w:tcW w:w="195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NoSpacing"/>
              <w:jc w:val="both"/>
              <w:rPr>
                <w:rFonts w:cstheme="minorHAnsi"/>
                <w:color w:val="806000" w:themeColor="accent4" w:themeShade="80"/>
                <w:sz w:val="24"/>
                <w:szCs w:val="24"/>
                <w:lang w:val="en-GB"/>
              </w:rPr>
            </w:pPr>
            <w:r w:rsidRPr="00374188">
              <w:rPr>
                <w:rFonts w:cstheme="minorHAnsi"/>
                <w:sz w:val="24"/>
                <w:szCs w:val="24"/>
                <w:lang w:val="en-GB"/>
              </w:rPr>
              <w:lastRenderedPageBreak/>
              <w:t xml:space="preserve"> </w:t>
            </w:r>
            <w:r w:rsidRPr="00374188">
              <w:rPr>
                <w:rFonts w:cstheme="minorHAnsi"/>
                <w:color w:val="000000"/>
                <w:sz w:val="24"/>
                <w:szCs w:val="24"/>
                <w:lang w:val="en-GB"/>
              </w:rPr>
              <w:t xml:space="preserve">– at least 50% </w:t>
            </w: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constant increase</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in force</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continuously</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positive evaluation report</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lastRenderedPageBreak/>
              <w:t>– positive evaluation report</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established and applied in plans and analyses</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Development effect and contribution of the measure to the achievement of priorities</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Times New Roman" w:cstheme="minorHAnsi"/>
                <w:color w:val="000000"/>
                <w:sz w:val="24"/>
                <w:szCs w:val="24"/>
                <w:lang w:eastAsia="bs-Latn-BA"/>
              </w:rPr>
            </w:pPr>
            <w:r w:rsidRPr="00374188">
              <w:rPr>
                <w:rFonts w:eastAsia="Calibri" w:cstheme="minorHAnsi"/>
                <w:sz w:val="24"/>
                <w:szCs w:val="24"/>
              </w:rPr>
              <w:t xml:space="preserve">Amount: </w:t>
            </w:r>
            <w:r w:rsidRPr="00374188">
              <w:rPr>
                <w:rFonts w:cstheme="minorHAnsi"/>
                <w:sz w:val="24"/>
                <w:szCs w:val="24"/>
              </w:rPr>
              <w:t>15.000.000 (14.000.000 + 1.000.000)</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Budget of the RS</w:t>
            </w:r>
            <w:r w:rsidRPr="00374188">
              <w:rPr>
                <w:rFonts w:eastAsia="Calibri" w:cstheme="minorHAnsi"/>
                <w:sz w:val="24"/>
                <w:szCs w:val="24"/>
              </w:rPr>
              <w:t xml:space="preserve">, </w:t>
            </w:r>
            <w:r w:rsidRPr="00374188">
              <w:rPr>
                <w:rFonts w:eastAsia="Calibri" w:cstheme="minorHAnsi"/>
                <w:sz w:val="24"/>
                <w:szCs w:val="24"/>
                <w:lang w:val="en-GB"/>
              </w:rPr>
              <w:t>donor funds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36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 HEIs</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HEIs</w:t>
            </w:r>
          </w:p>
        </w:tc>
      </w:tr>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bCs/>
                <w:smallCaps/>
                <w:sz w:val="24"/>
                <w:szCs w:val="24"/>
                <w:lang w:val="en-GB"/>
              </w:rPr>
            </w:pPr>
            <w:r w:rsidRPr="00374188">
              <w:rPr>
                <w:rFonts w:eastAsia="Calibri" w:cstheme="minorHAnsi"/>
                <w:sz w:val="24"/>
                <w:szCs w:val="24"/>
                <w:lang w:val="en-GB"/>
              </w:rPr>
              <w:t xml:space="preserve">2. </w:t>
            </w:r>
            <w:r w:rsidRPr="00374188">
              <w:rPr>
                <w:rFonts w:cstheme="minorHAnsi"/>
                <w:sz w:val="24"/>
                <w:szCs w:val="24"/>
                <w:lang w:val="en-GB"/>
              </w:rPr>
              <w:t>IMPROVED ATTRACTIVENESS, QUALITY AND IMPACT OF HIGHER EDUCATION ON QUALITY OF HUMAN RESOURCES IN THE RS</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30"/>
              <w:jc w:val="both"/>
              <w:rPr>
                <w:rFonts w:eastAsia="Calibri" w:cstheme="minorHAnsi"/>
                <w:sz w:val="24"/>
                <w:szCs w:val="24"/>
                <w:lang w:val="en-GB"/>
              </w:rPr>
            </w:pPr>
            <w:r w:rsidRPr="00374188">
              <w:rPr>
                <w:rFonts w:eastAsia="Calibri" w:cstheme="minorHAnsi"/>
                <w:sz w:val="24"/>
                <w:szCs w:val="24"/>
                <w:lang w:val="en-GB"/>
              </w:rPr>
              <w:t xml:space="preserve">2.1. </w:t>
            </w:r>
            <w:r w:rsidRPr="00374188">
              <w:rPr>
                <w:rFonts w:cstheme="minorHAnsi"/>
                <w:bCs/>
                <w:sz w:val="24"/>
                <w:szCs w:val="24"/>
                <w:lang w:val="en-GB"/>
              </w:rPr>
              <w:t>Improving the quality of higher education and more efficient management of the development of the higher education system</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2.1.5. </w:t>
            </w:r>
            <w:r w:rsidRPr="00374188">
              <w:rPr>
                <w:rFonts w:cstheme="minorHAnsi"/>
                <w:b/>
                <w:bCs/>
                <w:sz w:val="24"/>
                <w:szCs w:val="24"/>
                <w:lang w:val="en-GB"/>
              </w:rPr>
              <w:t>Support to development of inter-</w:t>
            </w:r>
            <w:r w:rsidR="00C532DA" w:rsidRPr="00374188">
              <w:rPr>
                <w:rFonts w:cstheme="minorHAnsi"/>
                <w:b/>
                <w:bCs/>
                <w:sz w:val="24"/>
                <w:szCs w:val="24"/>
                <w:lang w:val="en-GB"/>
              </w:rPr>
              <w:t>university</w:t>
            </w:r>
            <w:r w:rsidRPr="00374188">
              <w:rPr>
                <w:rFonts w:cstheme="minorHAnsi"/>
                <w:b/>
                <w:bCs/>
                <w:sz w:val="24"/>
                <w:szCs w:val="24"/>
                <w:lang w:val="en-GB"/>
              </w:rPr>
              <w:t>, multidisciplinary and interdisciplinary studies</w:t>
            </w:r>
          </w:p>
        </w:tc>
      </w:tr>
      <w:tr w:rsidR="00374188" w:rsidRPr="00374188" w:rsidTr="00374188">
        <w:trPr>
          <w:trHeight w:val="41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For society as a whole, the issue of creating highly educated personnel, especially young scientific research personnel, is of particular importance. It is necessary to increase the impact of scientific research work and the transfer of the results of that work to the domestic business environment, especially by encouraging a greater scope of cooperative activities between the business sector, universities and scientific research organizations. The question of the development of study programmes, and especially third-cycle study programmes, implies support and incentive measures of the HEIs to prioritize the development of inter-university or joint study programmes with the aim of increasing quality, i.e. interdisciplinary and multi-disciplinary study programmes</w:t>
            </w:r>
            <w:r w:rsidRPr="00374188">
              <w:rPr>
                <w:rFonts w:cstheme="minorHAnsi"/>
                <w:sz w:val="24"/>
                <w:szCs w:val="24"/>
              </w:rPr>
              <w:t xml:space="preserve">. </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lastRenderedPageBreak/>
              <w:t>The following activities are planned:</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Support of the HEIs for the adoption and implementation of new study programmes according to the specific needs of the economy and society,</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Support to universities for the adoption and implementation of inter-university study programmes,</w:t>
            </w:r>
          </w:p>
          <w:p w:rsidR="00374188" w:rsidRPr="00374188" w:rsidRDefault="00374188" w:rsidP="00374188">
            <w:pPr>
              <w:pStyle w:val="BodyText"/>
              <w:spacing w:after="0" w:line="240" w:lineRule="auto"/>
              <w:jc w:val="both"/>
              <w:rPr>
                <w:rFonts w:cstheme="minorHAnsi"/>
                <w:color w:val="000000"/>
                <w:sz w:val="24"/>
                <w:szCs w:val="24"/>
                <w:lang w:val="en-GB"/>
              </w:rPr>
            </w:pPr>
            <w:r w:rsidRPr="00374188">
              <w:rPr>
                <w:rFonts w:cstheme="minorHAnsi"/>
                <w:sz w:val="24"/>
                <w:szCs w:val="24"/>
                <w:lang w:val="en-GB"/>
              </w:rPr>
              <w:t>- Support of the HEIs for the adoption and implementation of multidisciplinary and interdisciplinary study programmes.</w:t>
            </w:r>
          </w:p>
        </w:tc>
      </w:tr>
      <w:tr w:rsidR="00374188" w:rsidRPr="00374188" w:rsidTr="00374188">
        <w:trPr>
          <w:trHeight w:val="394"/>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41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new study programmes having a licence to work and enrol students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Number of inter-university study programmes </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 Number of interdisciplinary and multi-disciplinary study programmes </w:t>
            </w:r>
          </w:p>
        </w:tc>
        <w:tc>
          <w:tcPr>
            <w:tcW w:w="1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 0</w:t>
            </w:r>
          </w:p>
        </w:tc>
        <w:tc>
          <w:tcPr>
            <w:tcW w:w="182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2 per study field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10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at least 10</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All the mentioned activities within this measure will contribute to the successful development of study programmes of the third study cycle, as one of the segments in the process of improving the quality of higher education.</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Times New Roman" w:cstheme="minorHAnsi"/>
                <w:color w:val="000000"/>
                <w:sz w:val="24"/>
                <w:szCs w:val="24"/>
                <w:lang w:eastAsia="bs-Latn-BA"/>
              </w:rPr>
            </w:pPr>
            <w:r w:rsidRPr="00374188">
              <w:rPr>
                <w:rFonts w:eastAsia="Calibri" w:cstheme="minorHAnsi"/>
                <w:sz w:val="24"/>
                <w:szCs w:val="24"/>
              </w:rPr>
              <w:t xml:space="preserve">Amount: </w:t>
            </w:r>
            <w:r w:rsidRPr="00374188">
              <w:rPr>
                <w:rFonts w:cstheme="minorHAnsi"/>
                <w:sz w:val="24"/>
                <w:szCs w:val="24"/>
              </w:rPr>
              <w:t>490.000 (350.000 + 140.000)</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budget</w:t>
            </w:r>
            <w:r w:rsidRPr="00374188">
              <w:rPr>
                <w:rFonts w:eastAsia="Calibri" w:cstheme="minorHAnsi"/>
                <w:sz w:val="24"/>
                <w:szCs w:val="24"/>
              </w:rPr>
              <w:t xml:space="preserve">, </w:t>
            </w:r>
            <w:r w:rsidRPr="00374188">
              <w:rPr>
                <w:rFonts w:eastAsia="Calibri" w:cstheme="minorHAnsi"/>
                <w:sz w:val="24"/>
                <w:szCs w:val="24"/>
                <w:lang w:val="en-GB"/>
              </w:rPr>
              <w:t>donor funds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2022–2028</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 xml:space="preserve">MNRVOID </w:t>
            </w:r>
          </w:p>
        </w:tc>
      </w:tr>
      <w:tr w:rsidR="00374188" w:rsidRPr="00374188" w:rsidTr="00374188">
        <w:trPr>
          <w:trHeight w:val="48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 xml:space="preserve">MNRVOID, MEE and HEIs </w:t>
            </w:r>
          </w:p>
        </w:tc>
      </w:tr>
      <w:tr w:rsidR="00374188" w:rsidRPr="00374188" w:rsidTr="00374188">
        <w:trPr>
          <w:trHeight w:val="42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Economic and business community, students</w:t>
            </w:r>
          </w:p>
        </w:tc>
      </w:tr>
      <w:tr w:rsidR="00374188" w:rsidRPr="00374188" w:rsidTr="00374188">
        <w:trPr>
          <w:trHeight w:val="42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xml:space="preserve">2. </w:t>
            </w:r>
            <w:r w:rsidRPr="00374188">
              <w:rPr>
                <w:rFonts w:cstheme="minorHAnsi"/>
                <w:sz w:val="24"/>
                <w:szCs w:val="24"/>
                <w:lang w:val="en-GB"/>
              </w:rPr>
              <w:t>IMPROVED ATTRACTIVENESS, QUALITY AND IMPACT OF HIGHER EDUCATION ON QUALITY OF HUMAN RESOURCES IN THE RS</w:t>
            </w:r>
          </w:p>
        </w:tc>
      </w:tr>
      <w:tr w:rsidR="00374188" w:rsidRPr="00374188" w:rsidTr="00374188">
        <w:trPr>
          <w:trHeight w:val="42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sz w:val="24"/>
                <w:szCs w:val="24"/>
                <w:lang w:val="en-GB"/>
              </w:rPr>
              <w:t xml:space="preserve">2.1. </w:t>
            </w:r>
            <w:r w:rsidRPr="00374188">
              <w:rPr>
                <w:rFonts w:cstheme="minorHAnsi"/>
                <w:bCs/>
                <w:sz w:val="24"/>
                <w:szCs w:val="24"/>
                <w:lang w:val="en-GB"/>
              </w:rPr>
              <w:t>Improving the quality of higher education and more efficient management of the development of the higher education system</w:t>
            </w:r>
          </w:p>
        </w:tc>
      </w:tr>
      <w:tr w:rsidR="00374188" w:rsidRPr="00374188" w:rsidTr="00374188">
        <w:trPr>
          <w:trHeight w:val="42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eastAsia="Calibri" w:cstheme="minorHAnsi"/>
                <w:b/>
                <w:sz w:val="24"/>
                <w:szCs w:val="24"/>
                <w:lang w:val="en-GB"/>
              </w:rPr>
              <w:t xml:space="preserve">2.1.6. </w:t>
            </w:r>
            <w:r w:rsidRPr="00374188">
              <w:rPr>
                <w:rFonts w:cstheme="minorHAnsi"/>
                <w:b/>
                <w:bCs/>
                <w:sz w:val="24"/>
                <w:szCs w:val="24"/>
                <w:lang w:val="en-GB"/>
              </w:rPr>
              <w:t>Preservation and improvement of identity disciplines</w:t>
            </w:r>
          </w:p>
        </w:tc>
      </w:tr>
      <w:tr w:rsidR="00374188" w:rsidRPr="00374188" w:rsidTr="00374188">
        <w:trPr>
          <w:trHeight w:val="42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cstheme="minorHAnsi"/>
                <w:sz w:val="24"/>
                <w:szCs w:val="24"/>
              </w:rPr>
            </w:pPr>
            <w:r w:rsidRPr="00374188">
              <w:rPr>
                <w:rFonts w:cstheme="minorHAnsi"/>
                <w:sz w:val="24"/>
                <w:szCs w:val="24"/>
                <w:lang w:val="en-GB"/>
              </w:rPr>
              <w:t xml:space="preserve">In the Conclusions and recommendations defined by the Decision on the Network of Higher Education Institutions and Study Programmes of the Republic of Srpska for the period 2022-2023, it was warned, among other things, that the survival of national, i.e., identity academic disciplines is threatened due to insufficient interest of young people in studying these </w:t>
            </w:r>
            <w:r w:rsidRPr="00374188">
              <w:rPr>
                <w:rFonts w:cstheme="minorHAnsi"/>
                <w:sz w:val="24"/>
                <w:szCs w:val="24"/>
                <w:lang w:val="en-GB"/>
              </w:rPr>
              <w:lastRenderedPageBreak/>
              <w:t>study programmes</w:t>
            </w:r>
            <w:r w:rsidRPr="00374188">
              <w:rPr>
                <w:rFonts w:cstheme="minorHAnsi"/>
                <w:sz w:val="24"/>
                <w:szCs w:val="24"/>
              </w:rPr>
              <w:t xml:space="preserve">. </w:t>
            </w:r>
            <w:r w:rsidRPr="00374188">
              <w:rPr>
                <w:rFonts w:cstheme="minorHAnsi"/>
                <w:sz w:val="24"/>
                <w:szCs w:val="24"/>
                <w:lang w:val="en-GB"/>
              </w:rPr>
              <w:t>Some of the immediate consequences include: the lower quality of enrolled and graduated students in those disciplines, difficulties in choosing young teaching staff (assistants and future professors), significantly hindered opportunities for advancement in the teaching career due to “reaching the norm” in several different subjects, as well as the danger of closing the department and faculties where they are performed. The fate of these disciplines must not be left to social inertia and economic mechanisms of supply and demand, because the long-term endangerment of national disciplines hinders long-term national survival and development</w:t>
            </w:r>
            <w:r w:rsidRPr="00374188">
              <w:rPr>
                <w:rFonts w:cstheme="minorHAnsi"/>
                <w:sz w:val="24"/>
                <w:szCs w:val="24"/>
              </w:rPr>
              <w:t>.</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It is an extremely important and very complex problem. Therefore, it is suggested that its diagnosis and proposed solutions be entrusted to the Academy of Sciences and Arts of the Republic of Srpska, as the most competent institution for determining long-term orientation and measures for the preservation and improvement of identity disciplines.</w:t>
            </w: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It is suggested that the problem be approached in a multidisciplinary manner, through the preparation of an appropriate initial study, the organization of round tables and cooperation with the appropriate departments in order to arrive at effective and feasible solutions.</w:t>
            </w:r>
          </w:p>
          <w:p w:rsidR="00374188" w:rsidRPr="00374188" w:rsidRDefault="00374188" w:rsidP="00374188">
            <w:pPr>
              <w:spacing w:before="40" w:after="40" w:line="240" w:lineRule="auto"/>
              <w:jc w:val="both"/>
              <w:rPr>
                <w:rFonts w:cstheme="minorHAnsi"/>
                <w:sz w:val="24"/>
                <w:szCs w:val="24"/>
              </w:rPr>
            </w:pPr>
            <w:r w:rsidRPr="00374188">
              <w:rPr>
                <w:rFonts w:cstheme="minorHAnsi"/>
                <w:sz w:val="24"/>
                <w:szCs w:val="24"/>
                <w:lang w:val="en-GB"/>
              </w:rPr>
              <w:t>Competent institutions of the Republic of Srpska should also be involved in the finalization of proposed solutions, in order to ensure their timely acceptance and facilitate implementation.</w:t>
            </w:r>
          </w:p>
        </w:tc>
      </w:tr>
      <w:tr w:rsidR="00374188" w:rsidRPr="00374188" w:rsidTr="00374188">
        <w:trPr>
          <w:trHeight w:val="42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cstheme="minorHAnsi"/>
                <w:sz w:val="24"/>
                <w:szCs w:val="24"/>
                <w:lang w:val="en-GB"/>
              </w:rPr>
            </w:pPr>
          </w:p>
        </w:tc>
      </w:tr>
      <w:tr w:rsidR="00374188" w:rsidRPr="00374188" w:rsidTr="00374188">
        <w:trPr>
          <w:gridAfter w:val="1"/>
          <w:wAfter w:w="9" w:type="dxa"/>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203"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gridAfter w:val="1"/>
          <w:wAfter w:w="9" w:type="dxa"/>
          <w:trHeight w:val="620"/>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42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studies on the status and possibility of preserving and proving identity disciplines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organized round tables/gatherings on the subject</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Degree of threat to the survival of identity disciplines (estimated by CfHE)</w:t>
            </w:r>
          </w:p>
        </w:tc>
        <w:tc>
          <w:tcPr>
            <w:tcW w:w="149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high</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cstheme="minorHAnsi"/>
                <w:color w:val="000000"/>
                <w:sz w:val="24"/>
                <w:szCs w:val="24"/>
                <w:lang w:val="en-GB"/>
              </w:rPr>
            </w:pPr>
            <w:r w:rsidRPr="00374188">
              <w:rPr>
                <w:rFonts w:cstheme="minorHAnsi"/>
                <w:color w:val="000000"/>
                <w:sz w:val="24"/>
                <w:szCs w:val="24"/>
                <w:lang w:val="en-GB"/>
              </w:rPr>
              <w:t>– at least 1</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2</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pStyle w:val="NoSpacing"/>
              <w:jc w:val="both"/>
              <w:rPr>
                <w:rFonts w:eastAsia="Calibri" w:cstheme="minorHAnsi"/>
                <w:sz w:val="24"/>
                <w:szCs w:val="24"/>
                <w:lang w:val="en-GB"/>
              </w:rPr>
            </w:pPr>
            <w:r w:rsidRPr="00374188">
              <w:rPr>
                <w:rFonts w:eastAsia="Calibri" w:cstheme="minorHAnsi"/>
                <w:sz w:val="24"/>
                <w:szCs w:val="24"/>
                <w:lang w:val="en-GB"/>
              </w:rPr>
              <w:t>– low</w:t>
            </w:r>
          </w:p>
        </w:tc>
      </w:tr>
      <w:tr w:rsidR="00374188" w:rsidRPr="00374188" w:rsidTr="00374188">
        <w:trPr>
          <w:gridAfter w:val="1"/>
          <w:wAfter w:w="9" w:type="dxa"/>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4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widowControl w:val="0"/>
              <w:spacing w:before="40" w:after="40" w:line="240" w:lineRule="auto"/>
              <w:jc w:val="both"/>
              <w:rPr>
                <w:rFonts w:eastAsia="EUAlbertina" w:cstheme="minorHAnsi"/>
                <w:sz w:val="24"/>
                <w:szCs w:val="24"/>
              </w:rPr>
            </w:pPr>
            <w:r w:rsidRPr="00374188">
              <w:rPr>
                <w:rFonts w:eastAsia="EUAlbertina" w:cstheme="minorHAnsi"/>
                <w:sz w:val="24"/>
                <w:szCs w:val="24"/>
                <w:lang w:val="en-GB"/>
              </w:rPr>
              <w:t>The implementation of this measure will improve the status of national disciplines in the long term and raise the quality of educational and scientific research, which is important for national survival and development.</w:t>
            </w:r>
          </w:p>
        </w:tc>
      </w:tr>
      <w:tr w:rsidR="00374188" w:rsidRPr="00374188" w:rsidTr="00374188">
        <w:trPr>
          <w:gridAfter w:val="1"/>
          <w:wAfter w:w="9" w:type="dxa"/>
          <w:trHeight w:val="62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4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rPr>
              <w:t xml:space="preserve">Amount: </w:t>
            </w:r>
            <w:r w:rsidRPr="00374188">
              <w:rPr>
                <w:rFonts w:eastAsia="Calibri" w:cstheme="minorHAnsi"/>
                <w:sz w:val="24"/>
                <w:szCs w:val="24"/>
                <w:lang w:val="en-GB"/>
              </w:rPr>
              <w:t>activities are carried out through the core activity and within the existing financial framework</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Source</w:t>
            </w:r>
            <w:r w:rsidRPr="00374188">
              <w:rPr>
                <w:rFonts w:eastAsia="Calibri" w:cstheme="minorHAnsi"/>
                <w:sz w:val="24"/>
                <w:szCs w:val="24"/>
              </w:rPr>
              <w:t xml:space="preserve">: </w:t>
            </w:r>
            <w:r w:rsidRPr="00374188">
              <w:rPr>
                <w:rFonts w:eastAsia="Calibri" w:cstheme="minorHAnsi"/>
                <w:sz w:val="24"/>
                <w:szCs w:val="24"/>
                <w:lang w:val="en-GB"/>
              </w:rPr>
              <w:t>budget</w:t>
            </w:r>
            <w:r w:rsidRPr="00374188">
              <w:rPr>
                <w:rFonts w:eastAsia="Calibri" w:cstheme="minorHAnsi"/>
                <w:sz w:val="24"/>
                <w:szCs w:val="24"/>
              </w:rPr>
              <w:t>, extrabudgetary funds</w:t>
            </w:r>
          </w:p>
        </w:tc>
      </w:tr>
      <w:tr w:rsidR="00374188" w:rsidRPr="00374188" w:rsidTr="00374188">
        <w:trPr>
          <w:gridAfter w:val="1"/>
          <w:wAfter w:w="9" w:type="dxa"/>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4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Development and adoption of proposed solutions: 2022–2023</w:t>
            </w:r>
          </w:p>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Implementation of solutions: 2023–2025</w:t>
            </w:r>
          </w:p>
        </w:tc>
      </w:tr>
      <w:tr w:rsidR="00374188" w:rsidRPr="00374188" w:rsidTr="00374188">
        <w:trPr>
          <w:gridAfter w:val="1"/>
          <w:wAfter w:w="9" w:type="dxa"/>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4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 xml:space="preserve">MNRVOID </w:t>
            </w:r>
          </w:p>
        </w:tc>
      </w:tr>
      <w:tr w:rsidR="00374188" w:rsidRPr="00374188" w:rsidTr="00374188">
        <w:trPr>
          <w:gridAfter w:val="1"/>
          <w:wAfter w:w="9" w:type="dxa"/>
          <w:trHeight w:val="30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Holders of the implementation of the measure</w:t>
            </w:r>
          </w:p>
        </w:tc>
        <w:tc>
          <w:tcPr>
            <w:tcW w:w="74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 xml:space="preserve">ANURS, Council for Higher Education and relevant HEIs </w:t>
            </w:r>
          </w:p>
        </w:tc>
      </w:tr>
      <w:tr w:rsidR="00374188" w:rsidRPr="00374188" w:rsidTr="00374188">
        <w:trPr>
          <w:gridAfter w:val="1"/>
          <w:wAfter w:w="9" w:type="dxa"/>
          <w:trHeight w:val="36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49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Students and teaching staff of HEIs where identity disciplines are taught</w:t>
            </w:r>
          </w:p>
        </w:tc>
      </w:tr>
    </w:tbl>
    <w:p w:rsidR="00374188" w:rsidRPr="00374188" w:rsidRDefault="00374188" w:rsidP="00374188">
      <w:pPr>
        <w:pStyle w:val="Heading4"/>
        <w:jc w:val="both"/>
        <w:rPr>
          <w:rFonts w:asciiTheme="minorHAnsi" w:hAnsiTheme="minorHAnsi" w:cstheme="minorHAnsi"/>
          <w:sz w:val="24"/>
          <w:szCs w:val="24"/>
          <w:lang w:val="bs-Latn-BA"/>
        </w:rPr>
      </w:pPr>
      <w:r w:rsidRPr="00374188">
        <w:rPr>
          <w:rFonts w:asciiTheme="minorHAnsi" w:hAnsiTheme="minorHAnsi" w:cstheme="minorHAnsi"/>
          <w:sz w:val="24"/>
          <w:szCs w:val="24"/>
          <w:lang w:val="en-GB"/>
        </w:rPr>
        <w:t>Measures for the priority</w:t>
      </w:r>
      <w:r w:rsidRPr="00374188">
        <w:rPr>
          <w:rFonts w:asciiTheme="minorHAnsi" w:hAnsiTheme="minorHAnsi" w:cstheme="minorHAnsi"/>
          <w:sz w:val="24"/>
          <w:szCs w:val="24"/>
          <w:lang w:val="bs-Latn-BA"/>
        </w:rPr>
        <w:t xml:space="preserve"> 2.2. </w:t>
      </w:r>
      <w:r w:rsidRPr="00374188">
        <w:rPr>
          <w:rFonts w:asciiTheme="minorHAnsi" w:hAnsiTheme="minorHAnsi" w:cstheme="minorHAnsi"/>
          <w:sz w:val="24"/>
          <w:szCs w:val="24"/>
          <w:lang w:val="en-GB"/>
        </w:rPr>
        <w:t>Adaption of the higher education system to the development needs of the RS</w:t>
      </w: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2"/>
        <w:gridCol w:w="1491"/>
        <w:gridCol w:w="1822"/>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2. IMPROVED ATTRACTIVENESS, QUALITY AND IMPACT OF HIGHER EDUCATION ON QUALITY OF HUMAN RESOURCES IN THE RS</w:t>
            </w:r>
          </w:p>
        </w:tc>
      </w:tr>
      <w:tr w:rsidR="00374188" w:rsidRPr="00374188" w:rsidTr="00374188">
        <w:trPr>
          <w:trHeight w:val="3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 xml:space="preserve">2.2. </w:t>
            </w:r>
            <w:r w:rsidRPr="00374188">
              <w:rPr>
                <w:rFonts w:cstheme="minorHAnsi"/>
                <w:bCs/>
                <w:sz w:val="24"/>
                <w:szCs w:val="24"/>
                <w:lang w:val="en-GB"/>
              </w:rPr>
              <w:t>Adaption of the higher education system to the development needs of the RS</w:t>
            </w:r>
          </w:p>
        </w:tc>
      </w:tr>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bCs/>
                <w:smallCaps/>
                <w:sz w:val="24"/>
                <w:szCs w:val="24"/>
                <w:lang w:val="en-GB"/>
              </w:rPr>
            </w:pPr>
            <w:r w:rsidRPr="00374188">
              <w:rPr>
                <w:rFonts w:eastAsia="Calibri" w:cstheme="minorHAnsi"/>
                <w:b/>
                <w:bCs/>
                <w:smallCaps/>
                <w:sz w:val="24"/>
                <w:szCs w:val="24"/>
                <w:lang w:val="en-GB"/>
              </w:rPr>
              <w:t xml:space="preserve">2.2.1. </w:t>
            </w:r>
            <w:r w:rsidRPr="00374188">
              <w:rPr>
                <w:rFonts w:cstheme="minorHAnsi"/>
                <w:b/>
                <w:sz w:val="24"/>
                <w:szCs w:val="24"/>
                <w:lang w:val="en-GB"/>
              </w:rPr>
              <w:t>Introduction of dual studies, professional studies and short study programmes</w:t>
            </w:r>
          </w:p>
        </w:tc>
      </w:tr>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pStyle w:val="NoSpacing"/>
              <w:jc w:val="both"/>
              <w:rPr>
                <w:rFonts w:cstheme="minorHAnsi"/>
                <w:sz w:val="24"/>
                <w:szCs w:val="24"/>
                <w:lang w:val="bs-Latn-BA"/>
              </w:rPr>
            </w:pPr>
            <w:r w:rsidRPr="00374188">
              <w:rPr>
                <w:rFonts w:cstheme="minorHAnsi"/>
                <w:sz w:val="24"/>
                <w:szCs w:val="24"/>
                <w:lang w:val="en-GB"/>
              </w:rPr>
              <w:t>Study programmes according to the dual model provide students with the appropriate level of knowledge and skills needed to work in applied professions, as well as direct integration into work processes. Investing in the development of dual higher education, through activities at all institutional levels, will develop high-quality and accessible education that future students and their parents, as well as the business community and society in general, recognize as attractive</w:t>
            </w:r>
            <w:r w:rsidRPr="00374188">
              <w:rPr>
                <w:rFonts w:cstheme="minorHAnsi"/>
                <w:sz w:val="24"/>
                <w:szCs w:val="24"/>
                <w:lang w:val="bs-Latn-BA"/>
              </w:rPr>
              <w:t xml:space="preserve">. </w:t>
            </w:r>
          </w:p>
          <w:p w:rsidR="00374188" w:rsidRPr="00374188" w:rsidRDefault="00374188" w:rsidP="00374188">
            <w:pPr>
              <w:spacing w:before="40" w:after="40" w:line="240" w:lineRule="auto"/>
              <w:jc w:val="both"/>
              <w:rPr>
                <w:rFonts w:cstheme="minorHAnsi"/>
                <w:color w:val="000000"/>
                <w:sz w:val="24"/>
                <w:szCs w:val="24"/>
              </w:rPr>
            </w:pPr>
            <w:r w:rsidRPr="00374188">
              <w:rPr>
                <w:rFonts w:cstheme="minorHAnsi"/>
                <w:color w:val="000000"/>
                <w:sz w:val="24"/>
                <w:szCs w:val="24"/>
                <w:lang w:val="en-GB"/>
              </w:rPr>
              <w:t>The goal of introducing short study programmes is to provide effective and efficient education and training of personnel for a specific job in a short period of time based on the stated needs of employers, through a designed set of subjects and practices with the aim of ensuring the acquisition of narrower and functionally related knowledge and skills, in order to train participants for performing specific work that corresponds to higher education in terms of type and level of competence and complexity</w:t>
            </w:r>
            <w:r w:rsidRPr="00374188">
              <w:rPr>
                <w:rFonts w:cstheme="minorHAnsi"/>
                <w:color w:val="000000"/>
                <w:sz w:val="24"/>
                <w:szCs w:val="24"/>
              </w:rPr>
              <w:t>.</w:t>
            </w:r>
          </w:p>
          <w:p w:rsidR="00374188" w:rsidRPr="00374188" w:rsidRDefault="00374188" w:rsidP="00374188">
            <w:pPr>
              <w:spacing w:before="40" w:after="40" w:line="240" w:lineRule="auto"/>
              <w:jc w:val="both"/>
              <w:rPr>
                <w:rFonts w:cstheme="minorHAnsi"/>
                <w:color w:val="000000"/>
                <w:sz w:val="24"/>
                <w:szCs w:val="24"/>
              </w:rPr>
            </w:pPr>
            <w:r w:rsidRPr="00374188">
              <w:rPr>
                <w:rFonts w:cstheme="minorHAnsi"/>
                <w:sz w:val="24"/>
                <w:szCs w:val="24"/>
                <w:lang w:val="en-GB"/>
              </w:rPr>
              <w:t xml:space="preserve">The measure includes </w:t>
            </w:r>
            <w:r w:rsidR="00C532DA" w:rsidRPr="00374188">
              <w:rPr>
                <w:rFonts w:cstheme="minorHAnsi"/>
                <w:sz w:val="24"/>
                <w:szCs w:val="24"/>
                <w:lang w:val="en-GB"/>
              </w:rPr>
              <w:t>analyses</w:t>
            </w:r>
            <w:r w:rsidRPr="00374188">
              <w:rPr>
                <w:rFonts w:cstheme="minorHAnsi"/>
                <w:sz w:val="24"/>
                <w:szCs w:val="24"/>
                <w:lang w:val="en-GB"/>
              </w:rPr>
              <w:t xml:space="preserve"> and recommendations for significant improvements in professional studies, increasing the share of professional practice, focusing on learning outcomes, introducing innovations and constant adaptation to the current and prospective needs of the economy. Vocational study programmes should be characterized by a large share of work-based learning, organization and monitoring of students' professional practice in a business environment, which facilitate the transition from higher education to the </w:t>
            </w:r>
            <w:r w:rsidR="00C532DA" w:rsidRPr="00374188">
              <w:rPr>
                <w:rFonts w:cstheme="minorHAnsi"/>
                <w:sz w:val="24"/>
                <w:szCs w:val="24"/>
                <w:lang w:val="en-GB"/>
              </w:rPr>
              <w:t>labour</w:t>
            </w:r>
            <w:r w:rsidRPr="00374188">
              <w:rPr>
                <w:rFonts w:cstheme="minorHAnsi"/>
                <w:sz w:val="24"/>
                <w:szCs w:val="24"/>
                <w:lang w:val="en-GB"/>
              </w:rPr>
              <w:t xml:space="preserve"> market. Achieving the appropriate level of quality of vocational study programmes should be the result of systemic measures, improvement of the curriculum and modernization of teaching, and, what is extremely important, the active involvement of the economic sector, above all small and medium-sized enterprises</w:t>
            </w:r>
            <w:r w:rsidRPr="00374188">
              <w:rPr>
                <w:rFonts w:cstheme="minorHAnsi"/>
                <w:sz w:val="24"/>
                <w:szCs w:val="24"/>
              </w:rPr>
              <w:t>.</w:t>
            </w:r>
          </w:p>
          <w:p w:rsidR="00374188" w:rsidRPr="00374188" w:rsidRDefault="00374188" w:rsidP="00374188">
            <w:pPr>
              <w:spacing w:before="40" w:after="40" w:line="240" w:lineRule="auto"/>
              <w:jc w:val="both"/>
              <w:rPr>
                <w:rFonts w:cstheme="minorHAnsi"/>
                <w:color w:val="000000"/>
                <w:sz w:val="24"/>
                <w:szCs w:val="24"/>
                <w:lang w:val="en-GB"/>
              </w:rPr>
            </w:pPr>
            <w:r w:rsidRPr="00374188">
              <w:rPr>
                <w:rFonts w:cstheme="minorHAnsi"/>
                <w:color w:val="000000"/>
                <w:sz w:val="24"/>
                <w:szCs w:val="24"/>
                <w:lang w:val="en-GB"/>
              </w:rPr>
              <w:t>The following activities are planned:</w:t>
            </w:r>
          </w:p>
          <w:p w:rsidR="00374188" w:rsidRPr="00374188" w:rsidRDefault="00374188" w:rsidP="00374188">
            <w:pPr>
              <w:spacing w:before="40" w:after="40" w:line="240" w:lineRule="auto"/>
              <w:jc w:val="both"/>
              <w:rPr>
                <w:rFonts w:cstheme="minorHAnsi"/>
                <w:color w:val="000000"/>
                <w:sz w:val="24"/>
                <w:szCs w:val="24"/>
                <w:lang w:val="en-GB"/>
              </w:rPr>
            </w:pPr>
            <w:r w:rsidRPr="00374188">
              <w:rPr>
                <w:rFonts w:cstheme="minorHAnsi"/>
                <w:color w:val="000000"/>
                <w:sz w:val="24"/>
                <w:szCs w:val="24"/>
                <w:lang w:val="en-GB"/>
              </w:rPr>
              <w:t>- Adopting laws and by-laws on dual education, student work and student practice.</w:t>
            </w:r>
          </w:p>
          <w:p w:rsidR="00374188" w:rsidRPr="00374188" w:rsidRDefault="00374188" w:rsidP="00374188">
            <w:pPr>
              <w:spacing w:before="40" w:after="40" w:line="240" w:lineRule="auto"/>
              <w:jc w:val="both"/>
              <w:rPr>
                <w:rFonts w:cstheme="minorHAnsi"/>
                <w:color w:val="000000"/>
                <w:sz w:val="24"/>
                <w:szCs w:val="24"/>
                <w:lang w:val="en-GB"/>
              </w:rPr>
            </w:pPr>
            <w:r w:rsidRPr="00374188">
              <w:rPr>
                <w:rFonts w:cstheme="minorHAnsi"/>
                <w:color w:val="000000"/>
                <w:sz w:val="24"/>
                <w:szCs w:val="24"/>
                <w:lang w:val="en-GB"/>
              </w:rPr>
              <w:t>- Developing and adopting standards for accreditation of academic and professional studies according to the dual model.</w:t>
            </w:r>
          </w:p>
          <w:p w:rsidR="00374188" w:rsidRPr="00374188" w:rsidRDefault="00374188" w:rsidP="00374188">
            <w:pPr>
              <w:pStyle w:val="NoSpacing"/>
              <w:jc w:val="both"/>
              <w:rPr>
                <w:rFonts w:cstheme="minorHAnsi"/>
                <w:sz w:val="24"/>
                <w:szCs w:val="24"/>
                <w:lang w:val="bs-Latn-BA"/>
              </w:rPr>
            </w:pPr>
            <w:r w:rsidRPr="00374188">
              <w:rPr>
                <w:rFonts w:cstheme="minorHAnsi"/>
                <w:color w:val="000000"/>
                <w:sz w:val="24"/>
                <w:szCs w:val="24"/>
                <w:lang w:val="en-GB"/>
              </w:rPr>
              <w:lastRenderedPageBreak/>
              <w:t>- Encouraging HEIs to create and develop academic and professional studies according to the dual model and the model of short study programmes.</w:t>
            </w:r>
          </w:p>
        </w:tc>
      </w:tr>
      <w:tr w:rsidR="00374188" w:rsidRPr="00374188" w:rsidTr="00374188">
        <w:trPr>
          <w:trHeight w:val="4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bCs/>
                <w:smallCaps/>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4192"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Laws and by-laws for dual education and student work</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Standards for dual education</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 of study programmes per dual model out of the total number of accredited programmes</w:t>
            </w:r>
          </w:p>
          <w:p w:rsidR="00374188" w:rsidRPr="00374188" w:rsidRDefault="00374188" w:rsidP="00374188">
            <w:pPr>
              <w:spacing w:before="40" w:after="40" w:line="240" w:lineRule="auto"/>
              <w:jc w:val="both"/>
              <w:rPr>
                <w:rFonts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cstheme="minorHAnsi"/>
                <w:sz w:val="24"/>
                <w:szCs w:val="24"/>
                <w:lang w:val="en-GB"/>
              </w:rPr>
              <w:t>– Number of short-cycle studies according to the dual model</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missing</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missing</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0</w:t>
            </w:r>
          </w:p>
        </w:tc>
        <w:tc>
          <w:tcPr>
            <w:tcW w:w="1822"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adopted</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in force</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5%</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after="0" w:line="240" w:lineRule="auto"/>
              <w:ind w:left="89"/>
              <w:jc w:val="both"/>
              <w:rPr>
                <w:rFonts w:cstheme="minorHAnsi"/>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cstheme="minorHAnsi"/>
                <w:sz w:val="24"/>
                <w:szCs w:val="24"/>
                <w:lang w:val="en-GB"/>
              </w:rPr>
              <w:t>– at least 5</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All the mentioned activities within this measure will contribute to the successful introduction of the dual model in higher education, as one of the segments in the process of improving the quality of higher education.</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rPr>
              <w:t xml:space="preserve">Amount: </w:t>
            </w:r>
            <w:r w:rsidRPr="00374188">
              <w:rPr>
                <w:rFonts w:eastAsia="Calibri" w:cstheme="minorHAnsi"/>
                <w:sz w:val="24"/>
                <w:szCs w:val="24"/>
                <w:lang w:val="en-GB"/>
              </w:rPr>
              <w:t>activities are carried out through the core activity and within the existing financial framework</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lang w:val="en-GB"/>
              </w:rPr>
              <w:t>Source</w:t>
            </w:r>
            <w:r w:rsidRPr="00374188">
              <w:rPr>
                <w:rFonts w:eastAsia="Calibri" w:cstheme="minorHAnsi"/>
                <w:sz w:val="24"/>
                <w:szCs w:val="24"/>
              </w:rPr>
              <w:t xml:space="preserve">: </w:t>
            </w:r>
            <w:r w:rsidRPr="00374188">
              <w:rPr>
                <w:rFonts w:eastAsia="Calibri" w:cstheme="minorHAnsi"/>
                <w:sz w:val="24"/>
                <w:szCs w:val="24"/>
                <w:lang w:val="en-GB"/>
              </w:rPr>
              <w:t>budget</w:t>
            </w:r>
            <w:r w:rsidRPr="00374188">
              <w:rPr>
                <w:rFonts w:eastAsia="Calibri" w:cstheme="minorHAnsi"/>
                <w:sz w:val="24"/>
                <w:szCs w:val="24"/>
              </w:rPr>
              <w:t>, extrabudgetary funds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2022–2028</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 xml:space="preserve">MNRVOID </w:t>
            </w:r>
          </w:p>
        </w:tc>
      </w:tr>
      <w:tr w:rsidR="00374188" w:rsidRPr="00374188" w:rsidTr="00374188">
        <w:trPr>
          <w:trHeight w:val="41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MNRVODI and HEIs, AHERS</w:t>
            </w:r>
          </w:p>
        </w:tc>
      </w:tr>
      <w:tr w:rsidR="00374188" w:rsidRPr="00374188" w:rsidTr="00374188">
        <w:trPr>
          <w:trHeight w:val="275"/>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Economic and business community, students</w:t>
            </w:r>
          </w:p>
        </w:tc>
      </w:tr>
    </w:tbl>
    <w:p w:rsidR="00374188" w:rsidRPr="00374188" w:rsidRDefault="00374188" w:rsidP="00374188">
      <w:pPr>
        <w:spacing w:line="240" w:lineRule="auto"/>
        <w:jc w:val="both"/>
        <w:rPr>
          <w:rFonts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1"/>
        <w:gridCol w:w="1493"/>
        <w:gridCol w:w="1821"/>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bCs/>
                <w:smallCaps/>
                <w:sz w:val="24"/>
                <w:szCs w:val="24"/>
                <w:lang w:val="en-GB"/>
              </w:rPr>
              <w:t>2. IMPROVED ATTRACTIVENESS, QUALITY AND IMPACT OF HIGHER EDUCATION ON QUALITY OF HUMAN RESOURCES IN THE RS</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30"/>
              <w:jc w:val="both"/>
              <w:rPr>
                <w:rFonts w:eastAsia="Calibri" w:cstheme="minorHAnsi"/>
                <w:bCs/>
                <w:sz w:val="24"/>
                <w:szCs w:val="24"/>
                <w:lang w:val="en-GB"/>
              </w:rPr>
            </w:pPr>
            <w:r w:rsidRPr="00374188">
              <w:rPr>
                <w:rFonts w:eastAsia="Calibri" w:cstheme="minorHAnsi"/>
                <w:bCs/>
                <w:smallCaps/>
                <w:sz w:val="24"/>
                <w:szCs w:val="24"/>
                <w:lang w:val="en-GB"/>
              </w:rPr>
              <w:t xml:space="preserve">2.2. </w:t>
            </w:r>
            <w:r w:rsidRPr="00374188">
              <w:rPr>
                <w:rFonts w:cstheme="minorHAnsi"/>
                <w:bCs/>
                <w:sz w:val="24"/>
                <w:szCs w:val="24"/>
                <w:lang w:val="en-GB"/>
              </w:rPr>
              <w:t>Adaption of the higher education system to the development needs of the RS</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line="240" w:lineRule="auto"/>
              <w:jc w:val="both"/>
              <w:rPr>
                <w:rFonts w:cstheme="minorHAnsi"/>
                <w:sz w:val="24"/>
                <w:szCs w:val="24"/>
                <w:lang w:val="en-GB"/>
              </w:rPr>
            </w:pPr>
            <w:r w:rsidRPr="00374188">
              <w:rPr>
                <w:rFonts w:eastAsia="Calibri" w:cstheme="minorHAnsi"/>
                <w:b/>
                <w:sz w:val="24"/>
                <w:szCs w:val="24"/>
                <w:lang w:val="en-GB"/>
              </w:rPr>
              <w:t xml:space="preserve">2.2.2. </w:t>
            </w:r>
            <w:r w:rsidRPr="00374188">
              <w:rPr>
                <w:rFonts w:cstheme="minorHAnsi"/>
                <w:b/>
                <w:sz w:val="24"/>
                <w:szCs w:val="24"/>
                <w:lang w:val="en-GB"/>
              </w:rPr>
              <w:t>Support for the transition to the Industry 4.0 and the green circular economy, and the development of skills for the business sector</w:t>
            </w:r>
            <w:r w:rsidRPr="00374188">
              <w:rPr>
                <w:rFonts w:cstheme="minorHAnsi"/>
                <w:sz w:val="24"/>
                <w:szCs w:val="24"/>
                <w:lang w:val="en-GB"/>
              </w:rPr>
              <w:t xml:space="preserve"> </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rPr>
            </w:pPr>
            <w:r w:rsidRPr="00374188">
              <w:rPr>
                <w:rFonts w:eastAsia="Calibri" w:cstheme="minorHAnsi"/>
                <w:b/>
                <w:bCs/>
                <w:sz w:val="24"/>
                <w:szCs w:val="24"/>
                <w:lang w:val="en-GB"/>
              </w:rPr>
              <w:lastRenderedPageBreak/>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pStyle w:val="BodyText"/>
              <w:spacing w:line="240" w:lineRule="auto"/>
              <w:jc w:val="both"/>
              <w:rPr>
                <w:rFonts w:cstheme="minorHAnsi"/>
                <w:color w:val="000000"/>
                <w:sz w:val="24"/>
                <w:szCs w:val="24"/>
              </w:rPr>
            </w:pPr>
            <w:r w:rsidRPr="00374188">
              <w:rPr>
                <w:rFonts w:cstheme="minorHAnsi"/>
                <w:color w:val="000000"/>
                <w:sz w:val="24"/>
                <w:szCs w:val="24"/>
                <w:lang w:val="en-GB"/>
              </w:rPr>
              <w:t>Industry 4.0 represents the dominant industrial orientation in the 21st century and refers to the rapid digital transformation of processes within the processing and production (but also other related) industries, based on the integration of information technologies with operational activities. Domestic companies cannot achieve the necessary transition to a new industrial and economic orientation without the support of higher education institutions in the form of timely provision of the necessary professional staff</w:t>
            </w:r>
            <w:r w:rsidRPr="00374188">
              <w:rPr>
                <w:rFonts w:cstheme="minorHAnsi"/>
                <w:color w:val="000000"/>
                <w:sz w:val="24"/>
                <w:szCs w:val="24"/>
              </w:rPr>
              <w:t xml:space="preserve">. </w:t>
            </w:r>
          </w:p>
          <w:p w:rsidR="00374188" w:rsidRPr="00374188" w:rsidRDefault="00C532DA" w:rsidP="00374188">
            <w:pPr>
              <w:pStyle w:val="BodyText"/>
              <w:spacing w:line="240" w:lineRule="auto"/>
              <w:jc w:val="both"/>
              <w:rPr>
                <w:rFonts w:cstheme="minorHAnsi"/>
                <w:sz w:val="24"/>
                <w:szCs w:val="24"/>
                <w:lang w:val="en-GB"/>
              </w:rPr>
            </w:pPr>
            <w:r w:rsidRPr="00374188">
              <w:rPr>
                <w:rFonts w:cstheme="minorHAnsi"/>
                <w:sz w:val="24"/>
                <w:szCs w:val="24"/>
                <w:lang w:val="en-GB"/>
              </w:rPr>
              <w:t>In addition</w:t>
            </w:r>
            <w:r w:rsidR="00374188" w:rsidRPr="00374188">
              <w:rPr>
                <w:rFonts w:cstheme="minorHAnsi"/>
                <w:sz w:val="24"/>
                <w:szCs w:val="24"/>
                <w:lang w:val="en-GB"/>
              </w:rPr>
              <w:t xml:space="preserve">, the economic and business sector, i.e. the </w:t>
            </w:r>
            <w:r w:rsidRPr="00374188">
              <w:rPr>
                <w:rFonts w:cstheme="minorHAnsi"/>
                <w:sz w:val="24"/>
                <w:szCs w:val="24"/>
                <w:lang w:val="en-GB"/>
              </w:rPr>
              <w:t>labour</w:t>
            </w:r>
            <w:r w:rsidR="00374188" w:rsidRPr="00374188">
              <w:rPr>
                <w:rFonts w:cstheme="minorHAnsi"/>
                <w:sz w:val="24"/>
                <w:szCs w:val="24"/>
                <w:lang w:val="en-GB"/>
              </w:rPr>
              <w:t xml:space="preserve"> market, faces a lack of necessary skills, both for people with lower levels of education and those with higher education. The task of higher education is to prepare students for a successful transition to the </w:t>
            </w:r>
            <w:r w:rsidRPr="00374188">
              <w:rPr>
                <w:rFonts w:cstheme="minorHAnsi"/>
                <w:sz w:val="24"/>
                <w:szCs w:val="24"/>
                <w:lang w:val="en-GB"/>
              </w:rPr>
              <w:t>labour</w:t>
            </w:r>
            <w:r w:rsidR="00374188" w:rsidRPr="00374188">
              <w:rPr>
                <w:rFonts w:cstheme="minorHAnsi"/>
                <w:sz w:val="24"/>
                <w:szCs w:val="24"/>
                <w:lang w:val="en-GB"/>
              </w:rPr>
              <w:t xml:space="preserve"> market, adequate employment, progress at work and job security.</w:t>
            </w:r>
          </w:p>
          <w:p w:rsidR="00374188" w:rsidRPr="00374188" w:rsidRDefault="00374188" w:rsidP="00374188">
            <w:pPr>
              <w:pStyle w:val="BodyText"/>
              <w:spacing w:line="240" w:lineRule="auto"/>
              <w:jc w:val="both"/>
              <w:rPr>
                <w:rFonts w:cstheme="minorHAnsi"/>
                <w:sz w:val="24"/>
                <w:szCs w:val="24"/>
                <w:lang w:val="en-GB"/>
              </w:rPr>
            </w:pPr>
            <w:r w:rsidRPr="00374188">
              <w:rPr>
                <w:rFonts w:cstheme="minorHAnsi"/>
                <w:sz w:val="24"/>
                <w:szCs w:val="24"/>
                <w:lang w:val="en-GB"/>
              </w:rPr>
              <w:t>In the coming period, HEIs should cooperate more with the economy than before and play a more active role in the development of the economy, both in education and in research and development work.</w:t>
            </w:r>
          </w:p>
          <w:p w:rsidR="00374188" w:rsidRPr="00374188" w:rsidRDefault="00374188" w:rsidP="00374188">
            <w:pPr>
              <w:pStyle w:val="BodyText"/>
              <w:spacing w:line="240" w:lineRule="auto"/>
              <w:jc w:val="both"/>
              <w:rPr>
                <w:rFonts w:cstheme="minorHAnsi"/>
                <w:color w:val="000000"/>
                <w:sz w:val="24"/>
                <w:szCs w:val="24"/>
                <w:lang w:val="en-GB"/>
              </w:rPr>
            </w:pPr>
            <w:r w:rsidRPr="00374188">
              <w:rPr>
                <w:rFonts w:cstheme="minorHAnsi"/>
                <w:color w:val="000000"/>
                <w:sz w:val="24"/>
                <w:szCs w:val="24"/>
                <w:lang w:val="en-GB"/>
              </w:rPr>
              <w:t>This measure indicates the basic elements of that support, namely:</w:t>
            </w:r>
          </w:p>
          <w:p w:rsidR="00374188" w:rsidRPr="00374188" w:rsidRDefault="00374188" w:rsidP="00374188">
            <w:pPr>
              <w:pStyle w:val="BodyText"/>
              <w:spacing w:line="240" w:lineRule="auto"/>
              <w:jc w:val="both"/>
              <w:rPr>
                <w:rFonts w:cstheme="minorHAnsi"/>
                <w:color w:val="000000"/>
                <w:sz w:val="24"/>
                <w:szCs w:val="24"/>
                <w:lang w:val="en-GB"/>
              </w:rPr>
            </w:pPr>
            <w:r w:rsidRPr="00374188">
              <w:rPr>
                <w:rFonts w:cstheme="minorHAnsi"/>
                <w:color w:val="000000"/>
                <w:sz w:val="24"/>
                <w:szCs w:val="24"/>
                <w:lang w:val="en-GB"/>
              </w:rPr>
              <w:t>- Preliminary analysis of the curricula of the HEI from the aspect of representation of the topics of Industry 4.0, green and circular economy, as well as the number of involved teaching staff and students;</w:t>
            </w:r>
          </w:p>
          <w:p w:rsidR="00374188" w:rsidRPr="00374188" w:rsidRDefault="00374188" w:rsidP="00374188">
            <w:pPr>
              <w:pStyle w:val="BodyText"/>
              <w:spacing w:line="240" w:lineRule="auto"/>
              <w:jc w:val="both"/>
              <w:rPr>
                <w:rFonts w:cstheme="minorHAnsi"/>
                <w:color w:val="000000"/>
                <w:sz w:val="24"/>
                <w:szCs w:val="24"/>
                <w:lang w:val="en-GB"/>
              </w:rPr>
            </w:pPr>
            <w:r w:rsidRPr="00374188">
              <w:rPr>
                <w:rFonts w:cstheme="minorHAnsi"/>
                <w:color w:val="000000"/>
                <w:sz w:val="24"/>
                <w:szCs w:val="24"/>
                <w:lang w:val="en-GB"/>
              </w:rPr>
              <w:t>- Including the topics of Industry 4.0, green and circular economy in the doctoral and master's studies of the respective universities, in order to strengthen professional capacities in these areas;</w:t>
            </w:r>
          </w:p>
          <w:p w:rsidR="00374188" w:rsidRPr="00374188" w:rsidRDefault="00374188" w:rsidP="00374188">
            <w:pPr>
              <w:pStyle w:val="BodyText"/>
              <w:spacing w:line="240" w:lineRule="auto"/>
              <w:jc w:val="both"/>
              <w:rPr>
                <w:rFonts w:cstheme="minorHAnsi"/>
                <w:color w:val="000000"/>
                <w:sz w:val="24"/>
                <w:szCs w:val="24"/>
                <w:lang w:val="en-GB"/>
              </w:rPr>
            </w:pPr>
            <w:r w:rsidRPr="00374188">
              <w:rPr>
                <w:rFonts w:cstheme="minorHAnsi"/>
                <w:color w:val="000000"/>
                <w:sz w:val="24"/>
                <w:szCs w:val="24"/>
                <w:lang w:val="en-GB"/>
              </w:rPr>
              <w:t>– Updating existing and developing new curricula with appropriate representation and treatment of Industry 4.0, green and circular economy;</w:t>
            </w:r>
          </w:p>
          <w:p w:rsidR="00374188" w:rsidRPr="00374188" w:rsidRDefault="00374188" w:rsidP="00374188">
            <w:pPr>
              <w:pStyle w:val="BodyText"/>
              <w:spacing w:line="240" w:lineRule="auto"/>
              <w:jc w:val="both"/>
              <w:rPr>
                <w:rFonts w:cstheme="minorHAnsi"/>
                <w:color w:val="000000"/>
                <w:sz w:val="24"/>
                <w:szCs w:val="24"/>
                <w:lang w:val="en-GB"/>
              </w:rPr>
            </w:pPr>
            <w:r w:rsidRPr="00374188">
              <w:rPr>
                <w:rFonts w:cstheme="minorHAnsi"/>
                <w:color w:val="000000"/>
                <w:sz w:val="24"/>
                <w:szCs w:val="24"/>
                <w:lang w:val="en-GB"/>
              </w:rPr>
              <w:t>​</w:t>
            </w:r>
            <w:r w:rsidRPr="00374188">
              <w:rPr>
                <w:rFonts w:cstheme="minorHAnsi"/>
                <w:color w:val="000000"/>
                <w:sz w:val="24"/>
                <w:szCs w:val="24"/>
              </w:rPr>
              <w:t xml:space="preserve">– </w:t>
            </w:r>
            <w:r w:rsidRPr="00374188">
              <w:rPr>
                <w:rFonts w:cstheme="minorHAnsi"/>
                <w:color w:val="000000"/>
                <w:sz w:val="24"/>
                <w:szCs w:val="24"/>
                <w:lang w:val="en-GB"/>
              </w:rPr>
              <w:t>Updating and adapting study programmes, curricula and programmes to the current and prospective needs of companies in relation to professional profiles, business and professional skills that can provide better business and better quality work;</w:t>
            </w:r>
          </w:p>
          <w:p w:rsidR="00374188" w:rsidRPr="00374188" w:rsidRDefault="00374188" w:rsidP="00374188">
            <w:pPr>
              <w:pStyle w:val="BodyText"/>
              <w:spacing w:line="240" w:lineRule="auto"/>
              <w:jc w:val="both"/>
              <w:rPr>
                <w:rFonts w:cstheme="minorHAnsi"/>
                <w:color w:val="000000"/>
                <w:sz w:val="24"/>
                <w:szCs w:val="24"/>
                <w:lang w:val="en-GB"/>
              </w:rPr>
            </w:pPr>
            <w:r w:rsidRPr="00374188">
              <w:rPr>
                <w:rFonts w:cstheme="minorHAnsi"/>
                <w:color w:val="000000"/>
                <w:sz w:val="24"/>
                <w:szCs w:val="24"/>
                <w:lang w:val="en-GB"/>
              </w:rPr>
              <w:t xml:space="preserve">- Conduct research on what knowledge and skills are lacking, and with the aim of more efficient management of the process of meeting the needs of the </w:t>
            </w:r>
            <w:r w:rsidR="00C532DA" w:rsidRPr="00374188">
              <w:rPr>
                <w:rFonts w:cstheme="minorHAnsi"/>
                <w:color w:val="000000"/>
                <w:sz w:val="24"/>
                <w:szCs w:val="24"/>
                <w:lang w:val="en-GB"/>
              </w:rPr>
              <w:t>labour</w:t>
            </w:r>
            <w:r w:rsidRPr="00374188">
              <w:rPr>
                <w:rFonts w:cstheme="minorHAnsi"/>
                <w:color w:val="000000"/>
                <w:sz w:val="24"/>
                <w:szCs w:val="24"/>
                <w:lang w:val="en-GB"/>
              </w:rPr>
              <w:t xml:space="preserve"> market, improve the necessary cooperation between institutions and experts from the field of education with those from the economic and business sector;</w:t>
            </w:r>
          </w:p>
          <w:p w:rsidR="00374188" w:rsidRPr="00374188" w:rsidRDefault="00374188" w:rsidP="00374188">
            <w:pPr>
              <w:pStyle w:val="BodyText"/>
              <w:spacing w:line="240" w:lineRule="auto"/>
              <w:jc w:val="both"/>
              <w:rPr>
                <w:rFonts w:cstheme="minorHAnsi"/>
                <w:color w:val="000000"/>
                <w:sz w:val="24"/>
                <w:szCs w:val="24"/>
                <w:lang w:val="en-GB"/>
              </w:rPr>
            </w:pPr>
            <w:r w:rsidRPr="00374188">
              <w:rPr>
                <w:rFonts w:cstheme="minorHAnsi"/>
                <w:color w:val="000000"/>
                <w:sz w:val="24"/>
                <w:szCs w:val="24"/>
                <w:lang w:val="en-GB"/>
              </w:rPr>
              <w:t>- Establishing a methodology and monitoring system for persons with a diploma, with the aim of making a reliable assessment of whether the acquired knowledge, skills and competences are of sufficient quality and relevance, against the requirements of modern and dynamic development of society;</w:t>
            </w:r>
          </w:p>
          <w:p w:rsidR="00374188" w:rsidRPr="00374188" w:rsidRDefault="00374188" w:rsidP="00374188">
            <w:pPr>
              <w:pStyle w:val="BodyText"/>
              <w:spacing w:line="240" w:lineRule="auto"/>
              <w:jc w:val="both"/>
              <w:rPr>
                <w:rFonts w:cstheme="minorHAnsi"/>
                <w:color w:val="000000"/>
                <w:sz w:val="24"/>
                <w:szCs w:val="24"/>
              </w:rPr>
            </w:pPr>
            <w:r w:rsidRPr="00374188">
              <w:rPr>
                <w:rFonts w:cstheme="minorHAnsi"/>
                <w:color w:val="000000"/>
                <w:sz w:val="24"/>
                <w:szCs w:val="24"/>
                <w:lang w:val="en-GB"/>
              </w:rPr>
              <w:t>- Through the development of strategic and public policies important for these areas and through the activities of the Agency for the Development of Higher Education, emphasize quality assurance in the skills development segment.</w:t>
            </w:r>
          </w:p>
        </w:tc>
      </w:tr>
      <w:tr w:rsidR="00374188" w:rsidRPr="00374188" w:rsidTr="00374188">
        <w:trPr>
          <w:trHeight w:val="21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Number of curricula and programmes with adequate treatment of Industry 4.0, green and circular economy topics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Number of teaching staff employed in these topics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Number of students who acquire knowledge and skills on these topics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Improved offer of study programmes, curricula and training services for the business sector </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Adopted methodology for monitoring people with a diploma</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Increase in the number of graduates in the fields of information technologies (</w:t>
            </w:r>
            <w:r w:rsidRPr="00374188">
              <w:rPr>
                <w:rFonts w:cstheme="minorHAnsi"/>
                <w:i/>
                <w:sz w:val="24"/>
                <w:szCs w:val="24"/>
                <w:lang w:val="en-GB"/>
              </w:rPr>
              <w:t>in the total number of graduates</w:t>
            </w:r>
            <w:r w:rsidRPr="00374188">
              <w:rPr>
                <w:rFonts w:cstheme="minorHAnsi"/>
                <w:sz w:val="24"/>
                <w:szCs w:val="24"/>
                <w:lang w:val="en-GB"/>
              </w:rPr>
              <w:t>)</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color w:val="000000"/>
                <w:sz w:val="24"/>
                <w:szCs w:val="24"/>
                <w:lang w:val="en-GB"/>
              </w:rPr>
              <w:t>– HEIs have developed their instruments for examining the needs of the business community and should regularly and adequately apply them in their activities</w:t>
            </w:r>
          </w:p>
        </w:tc>
        <w:tc>
          <w:tcPr>
            <w:tcW w:w="14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will be determined by previous analysis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will be determined by previous analysis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will be determined by previous analysis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no</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missing</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6,04% (2020)</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no</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NoSpacing"/>
              <w:jc w:val="both"/>
              <w:rPr>
                <w:rFonts w:cstheme="minorHAnsi"/>
                <w:color w:val="000000"/>
                <w:sz w:val="24"/>
                <w:szCs w:val="24"/>
                <w:lang w:val="en-GB"/>
              </w:rPr>
            </w:pPr>
            <w:r w:rsidRPr="00374188">
              <w:rPr>
                <w:rFonts w:cstheme="minorHAnsi"/>
                <w:color w:val="000000"/>
                <w:sz w:val="24"/>
                <w:szCs w:val="24"/>
                <w:lang w:val="en-GB"/>
              </w:rPr>
              <w:t>– increase of at least 33%</w:t>
            </w: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r w:rsidRPr="00374188">
              <w:rPr>
                <w:rFonts w:cstheme="minorHAnsi"/>
                <w:color w:val="000000"/>
                <w:sz w:val="24"/>
                <w:szCs w:val="24"/>
                <w:lang w:val="en-GB"/>
              </w:rPr>
              <w:t>– increase of at least 33%</w:t>
            </w: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pStyle w:val="NoSpacing"/>
              <w:jc w:val="both"/>
              <w:rPr>
                <w:rFonts w:cstheme="minorHAnsi"/>
                <w:color w:val="000000"/>
                <w:sz w:val="24"/>
                <w:szCs w:val="24"/>
                <w:lang w:val="en-GB"/>
              </w:rPr>
            </w:pPr>
            <w:r w:rsidRPr="00374188">
              <w:rPr>
                <w:rFonts w:cstheme="minorHAnsi"/>
                <w:color w:val="000000"/>
                <w:sz w:val="24"/>
                <w:szCs w:val="24"/>
                <w:lang w:val="en-GB"/>
              </w:rPr>
              <w:t>– increase of at least 33%</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xml:space="preserve"> – the offer has been improved according to the assessment of the CfHE and employers</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in force</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r w:rsidRPr="00374188">
              <w:rPr>
                <w:rFonts w:cstheme="minorHAnsi"/>
                <w:sz w:val="24"/>
                <w:szCs w:val="24"/>
                <w:lang w:val="en-GB"/>
              </w:rPr>
              <w:t>– constant growth of at least 8% y. 2028</w:t>
            </w: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sz w:val="24"/>
                <w:szCs w:val="24"/>
                <w:lang w:val="en-GB"/>
              </w:rPr>
            </w:pPr>
          </w:p>
          <w:p w:rsidR="00374188" w:rsidRPr="00374188" w:rsidRDefault="00374188" w:rsidP="00374188">
            <w:pPr>
              <w:pStyle w:val="NoSpacing"/>
              <w:jc w:val="both"/>
              <w:rPr>
                <w:rFonts w:cstheme="minorHAnsi"/>
                <w:color w:val="000000"/>
                <w:sz w:val="24"/>
                <w:szCs w:val="24"/>
                <w:lang w:val="en-GB"/>
              </w:rPr>
            </w:pPr>
            <w:r w:rsidRPr="00374188">
              <w:rPr>
                <w:rFonts w:cstheme="minorHAnsi"/>
                <w:sz w:val="24"/>
                <w:szCs w:val="24"/>
                <w:lang w:val="en-GB"/>
              </w:rPr>
              <w:t>– yes</w:t>
            </w:r>
          </w:p>
          <w:p w:rsidR="00374188" w:rsidRPr="00374188" w:rsidRDefault="00374188" w:rsidP="00374188">
            <w:pPr>
              <w:pStyle w:val="NoSpacing"/>
              <w:jc w:val="both"/>
              <w:rPr>
                <w:rFonts w:cstheme="minorHAnsi"/>
                <w:color w:val="000000"/>
                <w:sz w:val="24"/>
                <w:szCs w:val="24"/>
                <w:lang w:val="en-GB"/>
              </w:rPr>
            </w:pPr>
          </w:p>
          <w:p w:rsidR="00374188" w:rsidRPr="00374188" w:rsidRDefault="00374188" w:rsidP="00374188">
            <w:pPr>
              <w:spacing w:before="40" w:after="40" w:line="240" w:lineRule="auto"/>
              <w:jc w:val="both"/>
              <w:rPr>
                <w:rFonts w:cstheme="minorHAnsi"/>
                <w:color w:val="000000"/>
                <w:sz w:val="24"/>
                <w:szCs w:val="24"/>
                <w:lang w:val="en-GB"/>
              </w:rPr>
            </w:pP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lang w:val="en-GB"/>
              </w:rPr>
            </w:pPr>
            <w:r w:rsidRPr="00374188">
              <w:rPr>
                <w:rFonts w:eastAsia="EUAlbertina" w:cstheme="minorHAnsi"/>
                <w:sz w:val="24"/>
                <w:szCs w:val="24"/>
                <w:lang w:val="en-GB"/>
              </w:rPr>
              <w:t>The implementation of this measure will provide teaching, research and development and professional staff for the transition of domestic companies and economy towards industry 4.0, green and circular economy as key orientations of modern industry and economy.</w:t>
            </w:r>
          </w:p>
          <w:p w:rsidR="00374188" w:rsidRPr="00374188" w:rsidRDefault="00374188" w:rsidP="00374188">
            <w:pPr>
              <w:spacing w:before="40" w:after="40" w:line="240" w:lineRule="auto"/>
              <w:jc w:val="both"/>
              <w:rPr>
                <w:rFonts w:eastAsia="EUAlbertina" w:cstheme="minorHAnsi"/>
                <w:sz w:val="24"/>
                <w:szCs w:val="24"/>
                <w:lang w:val="en-GB"/>
              </w:rPr>
            </w:pPr>
            <w:r w:rsidRPr="00374188">
              <w:rPr>
                <w:rFonts w:eastAsia="EUAlbertina" w:cstheme="minorHAnsi"/>
                <w:sz w:val="24"/>
                <w:szCs w:val="24"/>
                <w:lang w:val="en-GB"/>
              </w:rPr>
              <w:t>All the mentioned activities within this measure are in the function of connecting HEIs with the economy and facilitating the transition to Industry 4.0 and the green and circular economy.</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1187" w:hanging="1187"/>
              <w:jc w:val="both"/>
              <w:rPr>
                <w:rFonts w:eastAsia="Calibri" w:cstheme="minorHAnsi"/>
                <w:sz w:val="24"/>
                <w:szCs w:val="24"/>
              </w:rPr>
            </w:pPr>
            <w:r w:rsidRPr="00374188">
              <w:rPr>
                <w:rFonts w:eastAsia="Calibri" w:cstheme="minorHAnsi"/>
                <w:sz w:val="24"/>
                <w:szCs w:val="24"/>
                <w:lang w:val="en-GB"/>
              </w:rPr>
              <w:t>Amount</w:t>
            </w:r>
            <w:r w:rsidRPr="00374188">
              <w:rPr>
                <w:rFonts w:eastAsia="Calibri" w:cstheme="minorHAnsi"/>
                <w:sz w:val="24"/>
                <w:szCs w:val="24"/>
              </w:rPr>
              <w:t>: 140.000</w:t>
            </w:r>
          </w:p>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lang w:val="en-GB"/>
              </w:rPr>
              <w:t>Source</w:t>
            </w:r>
            <w:r w:rsidRPr="00374188">
              <w:rPr>
                <w:rFonts w:eastAsia="Calibri" w:cstheme="minorHAnsi"/>
                <w:sz w:val="24"/>
                <w:szCs w:val="24"/>
              </w:rPr>
              <w:t xml:space="preserve">: </w:t>
            </w:r>
            <w:r w:rsidRPr="00374188">
              <w:rPr>
                <w:rFonts w:eastAsia="Calibri" w:cstheme="minorHAnsi"/>
                <w:sz w:val="24"/>
                <w:szCs w:val="24"/>
                <w:lang w:val="en-GB"/>
              </w:rPr>
              <w:t>budget</w:t>
            </w:r>
            <w:r w:rsidRPr="00374188">
              <w:rPr>
                <w:rFonts w:eastAsia="Calibri" w:cstheme="minorHAnsi"/>
                <w:sz w:val="24"/>
                <w:szCs w:val="24"/>
              </w:rPr>
              <w:t xml:space="preserve">, </w:t>
            </w:r>
            <w:r w:rsidRPr="00374188">
              <w:rPr>
                <w:rFonts w:eastAsia="Calibri" w:cstheme="minorHAnsi"/>
                <w:sz w:val="24"/>
                <w:szCs w:val="24"/>
                <w:lang w:val="en-GB"/>
              </w:rPr>
              <w:t>extrabudgetary funds</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 xml:space="preserve">Note: Funds for regular examination of skills and training needs in key sectors are foreseen in the Strategy for the Development of SMEs in the RS </w:t>
            </w:r>
            <w:r w:rsidRPr="00374188">
              <w:rPr>
                <w:rFonts w:eastAsia="Calibri" w:cstheme="minorHAnsi"/>
                <w:sz w:val="24"/>
                <w:szCs w:val="24"/>
                <w:lang w:val="en-GB"/>
              </w:rPr>
              <w:lastRenderedPageBreak/>
              <w:t>(measure 3.1.2). Most of the activities of the HEIs are carried out through the basic activity of the HEI and within the existing financial framework. Additional funds can be provided through the participation of companies in the financing of trainings conducted for them by the HEI.</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Making a preliminary analysis: 2022–2023</w:t>
            </w:r>
          </w:p>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Other planned activities: 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 xml:space="preserve">MNRVOID </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cstheme="minorHAnsi"/>
                <w:sz w:val="24"/>
                <w:szCs w:val="24"/>
                <w:lang w:val="en-GB"/>
              </w:rPr>
              <w:t>HEIs, Council for Higher Education, Chamber of Commerce and Union of Employers Associations of the RS, Ministry of Economy and Entrepreneurship of the RS, relevant HEIs</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cstheme="minorHAnsi"/>
                <w:sz w:val="24"/>
                <w:szCs w:val="24"/>
                <w:lang w:val="en-GB"/>
              </w:rPr>
              <w:t>Students and teaching staff of the Higher Education Institution, where disciplines with the topics of Industry 4.0, green and circular economy are taught. Companies and their business associations</w:t>
            </w:r>
          </w:p>
        </w:tc>
      </w:tr>
    </w:tbl>
    <w:p w:rsidR="00374188" w:rsidRPr="00374188" w:rsidRDefault="00374188" w:rsidP="00374188">
      <w:pPr>
        <w:spacing w:line="240" w:lineRule="auto"/>
        <w:jc w:val="both"/>
        <w:rPr>
          <w:rFonts w:cstheme="minorHAnsi"/>
          <w:sz w:val="24"/>
          <w:szCs w:val="24"/>
          <w:lang w:val="en-GB"/>
        </w:rPr>
      </w:pPr>
    </w:p>
    <w:tbl>
      <w:tblPr>
        <w:tblW w:w="104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45"/>
        <w:gridCol w:w="1650"/>
        <w:gridCol w:w="1662"/>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2. IMPROVED ATTRACTIVENESS, QUALITY AND IMPACT OF HIGHER EDUCATION ON QUALITY OF HUMAN RESOURCES IN THE RS</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30"/>
              <w:jc w:val="both"/>
              <w:rPr>
                <w:rFonts w:eastAsia="Calibri" w:cstheme="minorHAnsi"/>
                <w:sz w:val="24"/>
                <w:szCs w:val="24"/>
                <w:lang w:val="en-GB"/>
              </w:rPr>
            </w:pPr>
            <w:r w:rsidRPr="00374188">
              <w:rPr>
                <w:rFonts w:eastAsia="Calibri" w:cstheme="minorHAnsi"/>
                <w:bCs/>
                <w:smallCaps/>
                <w:sz w:val="24"/>
                <w:szCs w:val="24"/>
                <w:lang w:val="en-GB"/>
              </w:rPr>
              <w:t xml:space="preserve">2.2. </w:t>
            </w:r>
            <w:r w:rsidRPr="00374188">
              <w:rPr>
                <w:rFonts w:cstheme="minorHAnsi"/>
                <w:bCs/>
                <w:sz w:val="24"/>
                <w:szCs w:val="24"/>
                <w:lang w:val="en-GB"/>
              </w:rPr>
              <w:t>Adaption of the higher education system to the development needs of the RS</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2.2.3. </w:t>
            </w:r>
            <w:r w:rsidRPr="00374188">
              <w:rPr>
                <w:rFonts w:cstheme="minorHAnsi"/>
                <w:b/>
                <w:sz w:val="24"/>
                <w:szCs w:val="24"/>
                <w:lang w:val="en-GB"/>
              </w:rPr>
              <w:t xml:space="preserve">Third mission and internationalization of higher education </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40" w:line="240" w:lineRule="auto"/>
              <w:jc w:val="both"/>
              <w:rPr>
                <w:rFonts w:cstheme="minorHAnsi"/>
                <w:sz w:val="24"/>
                <w:szCs w:val="24"/>
              </w:rPr>
            </w:pPr>
            <w:r w:rsidRPr="00374188">
              <w:rPr>
                <w:rFonts w:cstheme="minorHAnsi"/>
                <w:sz w:val="24"/>
                <w:szCs w:val="24"/>
                <w:lang w:val="en-GB"/>
              </w:rPr>
              <w:t>Although the third mission represents a separate role of the HEIs in the social community, it is inescapably connected with teaching as the first and scientific research work as the second mission of the HEIs. The third mission includes connecting teaching and research with the needs and problems of the local economy, creating opportunities for students to actively engage in the social community, affirming experts from practice and developing cooperation with them in teaching and research, the contribution of teachers to the reputation of the profession and the institution through active participation in the processes of public discussion and decision-making, participation in non-academic professional gatherings and conferences, operational work and participation of teachers in advisory and management bodies in local community organizations and institutions, as well as all other forms and ways of building and maintaining interactive relations with society and the economy, which establish and affirm the public responsibility of the HEI, its students and teachers, towards the community from which they originate and of which they are a part of</w:t>
            </w:r>
            <w:r w:rsidRPr="00374188">
              <w:rPr>
                <w:rFonts w:cstheme="minorHAnsi"/>
                <w:sz w:val="24"/>
                <w:szCs w:val="24"/>
              </w:rPr>
              <w:t>.</w:t>
            </w:r>
          </w:p>
          <w:p w:rsidR="00374188" w:rsidRPr="00374188" w:rsidRDefault="00374188" w:rsidP="00374188">
            <w:pPr>
              <w:spacing w:after="40" w:line="240" w:lineRule="auto"/>
              <w:jc w:val="both"/>
              <w:rPr>
                <w:rFonts w:cstheme="minorHAnsi"/>
                <w:sz w:val="24"/>
                <w:szCs w:val="24"/>
              </w:rPr>
            </w:pPr>
            <w:r w:rsidRPr="00374188">
              <w:rPr>
                <w:rFonts w:cstheme="minorHAnsi"/>
                <w:sz w:val="24"/>
                <w:szCs w:val="24"/>
                <w:lang w:val="en-GB"/>
              </w:rPr>
              <w:t xml:space="preserve">Internationalization of higher education is a process that improves the quality of higher education, i.e. the quality of studies, and includes actions that help teachers and students to develop international understanding and intercultural skills from the perspective of their environment, and all forms of education that would be characterized by cross-border </w:t>
            </w:r>
            <w:r w:rsidRPr="00374188">
              <w:rPr>
                <w:rFonts w:cstheme="minorHAnsi"/>
                <w:sz w:val="24"/>
                <w:szCs w:val="24"/>
                <w:lang w:val="en-GB"/>
              </w:rPr>
              <w:lastRenderedPageBreak/>
              <w:t>cooperation, mobility of students, teachers, scientists and researchers, as well as various programmes, curricula, courses and projects</w:t>
            </w:r>
            <w:r w:rsidRPr="00374188">
              <w:rPr>
                <w:rFonts w:cstheme="minorHAnsi"/>
                <w:sz w:val="24"/>
                <w:szCs w:val="24"/>
              </w:rPr>
              <w:t>.</w:t>
            </w:r>
          </w:p>
          <w:p w:rsidR="00374188" w:rsidRPr="00374188" w:rsidRDefault="00374188" w:rsidP="00374188">
            <w:pPr>
              <w:spacing w:before="240" w:after="0" w:line="240" w:lineRule="auto"/>
              <w:jc w:val="both"/>
              <w:rPr>
                <w:rFonts w:cstheme="minorHAnsi"/>
                <w:sz w:val="24"/>
                <w:szCs w:val="24"/>
                <w:lang w:val="en-GB"/>
              </w:rPr>
            </w:pPr>
            <w:r w:rsidRPr="00374188">
              <w:rPr>
                <w:rFonts w:cstheme="minorHAnsi"/>
                <w:sz w:val="24"/>
                <w:szCs w:val="24"/>
                <w:lang w:val="en-GB"/>
              </w:rPr>
              <w:t>The implementation of the measure is planned through the implementation of activities: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Harmonization of key legal and strategic documents, management and educational policies that define the third mission of higher education;</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Support for the promotion of the concept of the third mission of higher education in the wider public of the Republic of Srpska;</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Integrate the tasks of the third mission into already existing teaching and scientific research activities, through the development of additional activities;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Stimulate the development of study programmes in foreign languages;</w:t>
            </w: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Stimulate scientific research work through participation in international and regional programmes;</w:t>
            </w:r>
          </w:p>
          <w:p w:rsidR="00374188" w:rsidRPr="00374188" w:rsidRDefault="00374188" w:rsidP="00374188">
            <w:pPr>
              <w:autoSpaceDE w:val="0"/>
              <w:autoSpaceDN w:val="0"/>
              <w:adjustRightInd w:val="0"/>
              <w:spacing w:after="0" w:line="240" w:lineRule="auto"/>
              <w:jc w:val="both"/>
              <w:rPr>
                <w:rFonts w:cstheme="minorHAnsi"/>
                <w:sz w:val="24"/>
                <w:szCs w:val="24"/>
              </w:rPr>
            </w:pPr>
            <w:r w:rsidRPr="00374188">
              <w:rPr>
                <w:rFonts w:cstheme="minorHAnsi"/>
                <w:sz w:val="24"/>
                <w:szCs w:val="24"/>
                <w:lang w:val="en-GB"/>
              </w:rPr>
              <w:t>- Stimulate the mobility of teachers and students</w:t>
            </w:r>
            <w:r w:rsidRPr="00374188">
              <w:rPr>
                <w:rFonts w:cstheme="minorHAnsi"/>
                <w:sz w:val="24"/>
                <w:szCs w:val="24"/>
              </w:rPr>
              <w:t>.</w:t>
            </w: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Indicators for monitoring the results of the measure</w:t>
            </w:r>
          </w:p>
        </w:tc>
        <w:tc>
          <w:tcPr>
            <w:tcW w:w="41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6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6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4145"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autoSpaceDE w:val="0"/>
              <w:autoSpaceDN w:val="0"/>
              <w:adjustRightInd w:val="0"/>
              <w:spacing w:after="0" w:line="240" w:lineRule="auto"/>
              <w:jc w:val="both"/>
              <w:rPr>
                <w:rFonts w:cstheme="minorHAnsi"/>
                <w:sz w:val="24"/>
                <w:szCs w:val="24"/>
                <w:lang w:val="en-GB"/>
              </w:rPr>
            </w:pPr>
            <w:r w:rsidRPr="00374188">
              <w:rPr>
                <w:rFonts w:eastAsia="Calibri" w:cstheme="minorHAnsi"/>
                <w:sz w:val="24"/>
                <w:szCs w:val="24"/>
                <w:lang w:val="en-GB"/>
              </w:rPr>
              <w:t xml:space="preserve">– </w:t>
            </w:r>
            <w:r w:rsidRPr="00374188">
              <w:rPr>
                <w:rFonts w:cstheme="minorHAnsi"/>
                <w:sz w:val="24"/>
                <w:szCs w:val="24"/>
                <w:lang w:val="en-GB"/>
              </w:rPr>
              <w:t xml:space="preserve">Number of HEIs that have </w:t>
            </w:r>
            <w:r w:rsidR="00C532DA" w:rsidRPr="00374188">
              <w:rPr>
                <w:rFonts w:cstheme="minorHAnsi"/>
                <w:sz w:val="24"/>
                <w:szCs w:val="24"/>
                <w:lang w:val="en-GB"/>
              </w:rPr>
              <w:t>integrated</w:t>
            </w:r>
            <w:r w:rsidRPr="00374188">
              <w:rPr>
                <w:rFonts w:cstheme="minorHAnsi"/>
                <w:sz w:val="24"/>
                <w:szCs w:val="24"/>
                <w:lang w:val="en-GB"/>
              </w:rPr>
              <w:t xml:space="preserve"> the basic </w:t>
            </w:r>
            <w:r w:rsidR="00C532DA" w:rsidRPr="00374188">
              <w:rPr>
                <w:rFonts w:cstheme="minorHAnsi"/>
                <w:sz w:val="24"/>
                <w:szCs w:val="24"/>
                <w:lang w:val="en-GB"/>
              </w:rPr>
              <w:t>postulates</w:t>
            </w:r>
            <w:r w:rsidRPr="00374188">
              <w:rPr>
                <w:rFonts w:cstheme="minorHAnsi"/>
                <w:sz w:val="24"/>
                <w:szCs w:val="24"/>
                <w:lang w:val="en-GB"/>
              </w:rPr>
              <w:t xml:space="preserve"> of the third mission into their internal acts and apply them through regular activities</w:t>
            </w:r>
          </w:p>
          <w:p w:rsidR="00374188" w:rsidRPr="00374188" w:rsidRDefault="00374188" w:rsidP="00374188">
            <w:pPr>
              <w:autoSpaceDE w:val="0"/>
              <w:autoSpaceDN w:val="0"/>
              <w:adjustRightInd w:val="0"/>
              <w:spacing w:after="0" w:line="240" w:lineRule="auto"/>
              <w:jc w:val="both"/>
              <w:rPr>
                <w:rFonts w:cstheme="minorHAnsi"/>
                <w:sz w:val="24"/>
                <w:szCs w:val="24"/>
                <w:lang w:val="en-GB"/>
              </w:rPr>
            </w:pPr>
          </w:p>
          <w:p w:rsidR="00374188" w:rsidRPr="00374188" w:rsidRDefault="00374188" w:rsidP="00374188">
            <w:pPr>
              <w:autoSpaceDE w:val="0"/>
              <w:autoSpaceDN w:val="0"/>
              <w:adjustRightInd w:val="0"/>
              <w:spacing w:after="0" w:line="240" w:lineRule="auto"/>
              <w:jc w:val="both"/>
              <w:rPr>
                <w:rFonts w:cstheme="minorHAnsi"/>
                <w:sz w:val="24"/>
                <w:szCs w:val="24"/>
                <w:lang w:val="en-GB"/>
              </w:rPr>
            </w:pPr>
            <w:r w:rsidRPr="00374188">
              <w:rPr>
                <w:rFonts w:eastAsia="Calibri" w:cstheme="minorHAnsi"/>
                <w:sz w:val="24"/>
                <w:szCs w:val="24"/>
                <w:lang w:val="en-GB"/>
              </w:rPr>
              <w:t xml:space="preserve">– </w:t>
            </w:r>
            <w:r w:rsidRPr="00374188">
              <w:rPr>
                <w:rFonts w:cstheme="minorHAnsi"/>
                <w:sz w:val="24"/>
                <w:szCs w:val="24"/>
                <w:lang w:val="en-GB"/>
              </w:rPr>
              <w:t>% of HEIs that implement cooperation agreements (third mission) with the local/wider community and the economic sector</w:t>
            </w:r>
          </w:p>
          <w:p w:rsidR="00374188" w:rsidRPr="00374188" w:rsidRDefault="00374188" w:rsidP="00374188">
            <w:pPr>
              <w:autoSpaceDE w:val="0"/>
              <w:autoSpaceDN w:val="0"/>
              <w:adjustRightInd w:val="0"/>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Number of study programmes in foreign languages</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Participation of foreign students in the total number of students (excluding students from Serbia)</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Number of international exchanges of academic staff and students</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iCs/>
                <w:sz w:val="24"/>
                <w:szCs w:val="24"/>
                <w:lang w:val="en-GB"/>
              </w:rPr>
            </w:pPr>
            <w:r w:rsidRPr="00374188">
              <w:rPr>
                <w:rFonts w:eastAsia="Calibri" w:cstheme="minorHAnsi"/>
                <w:iCs/>
                <w:sz w:val="24"/>
                <w:szCs w:val="24"/>
                <w:lang w:val="en-GB"/>
              </w:rPr>
              <w:t>– Number of projects established through international and regional cooperation</w:t>
            </w:r>
          </w:p>
          <w:p w:rsidR="00374188" w:rsidRPr="00374188" w:rsidRDefault="00374188" w:rsidP="00374188">
            <w:pPr>
              <w:autoSpaceDE w:val="0"/>
              <w:autoSpaceDN w:val="0"/>
              <w:adjustRightInd w:val="0"/>
              <w:spacing w:after="0" w:line="240" w:lineRule="auto"/>
              <w:jc w:val="both"/>
              <w:rPr>
                <w:rFonts w:eastAsia="Calibri" w:cstheme="minorHAnsi"/>
                <w:iCs/>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iCs/>
                <w:sz w:val="24"/>
                <w:szCs w:val="24"/>
                <w:lang w:val="en-GB"/>
              </w:rPr>
            </w:pPr>
          </w:p>
          <w:p w:rsidR="00374188" w:rsidRPr="00374188" w:rsidRDefault="00374188" w:rsidP="00374188">
            <w:pPr>
              <w:autoSpaceDE w:val="0"/>
              <w:autoSpaceDN w:val="0"/>
              <w:adjustRightInd w:val="0"/>
              <w:spacing w:after="0" w:line="240" w:lineRule="auto"/>
              <w:jc w:val="both"/>
              <w:rPr>
                <w:rFonts w:cstheme="minorHAnsi"/>
                <w:sz w:val="24"/>
                <w:szCs w:val="24"/>
                <w:lang w:val="en-GB"/>
              </w:rPr>
            </w:pPr>
            <w:r w:rsidRPr="00374188">
              <w:rPr>
                <w:rFonts w:eastAsia="Calibri" w:cstheme="minorHAnsi"/>
                <w:iCs/>
                <w:sz w:val="24"/>
                <w:szCs w:val="24"/>
                <w:lang w:val="en-GB"/>
              </w:rPr>
              <w:t>– Income from research</w:t>
            </w:r>
          </w:p>
          <w:p w:rsidR="00374188" w:rsidRPr="00374188" w:rsidRDefault="00374188" w:rsidP="00374188">
            <w:pPr>
              <w:autoSpaceDE w:val="0"/>
              <w:autoSpaceDN w:val="0"/>
              <w:adjustRightInd w:val="0"/>
              <w:spacing w:after="0" w:line="240" w:lineRule="auto"/>
              <w:jc w:val="both"/>
              <w:rPr>
                <w:rFonts w:cstheme="minorHAnsi"/>
                <w:color w:val="000000"/>
                <w:sz w:val="24"/>
                <w:szCs w:val="24"/>
                <w:lang w:val="en-GB"/>
              </w:rPr>
            </w:pP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0</w:t>
            </w:r>
          </w:p>
          <w:p w:rsidR="00374188" w:rsidRPr="00374188" w:rsidRDefault="00374188" w:rsidP="00374188">
            <w:pPr>
              <w:spacing w:after="0" w:line="240" w:lineRule="auto"/>
              <w:ind w:left="93"/>
              <w:jc w:val="both"/>
              <w:rPr>
                <w:rFonts w:cstheme="minorHAnsi"/>
                <w:sz w:val="24"/>
                <w:szCs w:val="24"/>
                <w:lang w:val="en-GB"/>
              </w:rPr>
            </w:pPr>
          </w:p>
          <w:p w:rsidR="00374188" w:rsidRPr="00374188" w:rsidRDefault="00374188" w:rsidP="00374188">
            <w:pPr>
              <w:spacing w:after="0" w:line="240" w:lineRule="auto"/>
              <w:ind w:left="93"/>
              <w:jc w:val="both"/>
              <w:rPr>
                <w:rFonts w:cstheme="minorHAnsi"/>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2 newly accredited study programmes in foreign language, 1 performing</w:t>
            </w: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Currently 2,22%</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before="40" w:after="40" w:line="240" w:lineRule="auto"/>
              <w:jc w:val="both"/>
              <w:rPr>
                <w:rFonts w:eastAsia="Calibri" w:cstheme="minorHAnsi"/>
                <w:iCs/>
                <w:sz w:val="24"/>
                <w:szCs w:val="24"/>
                <w:lang w:val="en-GB"/>
              </w:rPr>
            </w:pPr>
            <w:r w:rsidRPr="00374188">
              <w:rPr>
                <w:rFonts w:eastAsia="Calibri" w:cstheme="minorHAnsi"/>
                <w:iCs/>
                <w:sz w:val="24"/>
                <w:szCs w:val="24"/>
                <w:lang w:val="en-GB"/>
              </w:rPr>
              <w:t xml:space="preserve">– Current number of exchanges </w:t>
            </w: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xml:space="preserve">– Current number of projects </w:t>
            </w:r>
          </w:p>
          <w:p w:rsidR="00374188" w:rsidRPr="00374188" w:rsidRDefault="00374188" w:rsidP="00374188">
            <w:pPr>
              <w:spacing w:after="0" w:line="240" w:lineRule="auto"/>
              <w:ind w:left="93"/>
              <w:jc w:val="both"/>
              <w:rPr>
                <w:rFonts w:eastAsia="Calibri" w:cstheme="minorHAnsi"/>
                <w:iCs/>
                <w:sz w:val="24"/>
                <w:szCs w:val="24"/>
                <w:lang w:val="en-GB"/>
              </w:rPr>
            </w:pPr>
          </w:p>
          <w:p w:rsidR="00374188" w:rsidRPr="00374188" w:rsidRDefault="00374188" w:rsidP="00374188">
            <w:pPr>
              <w:spacing w:after="0" w:line="240" w:lineRule="auto"/>
              <w:ind w:left="93"/>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iCs/>
                <w:sz w:val="24"/>
                <w:szCs w:val="24"/>
                <w:lang w:val="en-GB"/>
              </w:rPr>
              <w:t xml:space="preserve">– Current state </w:t>
            </w:r>
          </w:p>
        </w:tc>
        <w:tc>
          <w:tcPr>
            <w:tcW w:w="1662"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constant annual increase, at least 70% in 2028</w:t>
            </w:r>
          </w:p>
          <w:p w:rsidR="00374188" w:rsidRPr="00374188" w:rsidRDefault="00374188" w:rsidP="00374188">
            <w:pPr>
              <w:spacing w:after="0" w:line="240" w:lineRule="auto"/>
              <w:jc w:val="both"/>
              <w:rPr>
                <w:rFonts w:cstheme="minorHAnsi"/>
                <w:sz w:val="24"/>
                <w:szCs w:val="24"/>
                <w:lang w:val="en-GB"/>
              </w:rPr>
            </w:pPr>
          </w:p>
          <w:p w:rsidR="00374188" w:rsidRPr="00374188" w:rsidRDefault="00374188" w:rsidP="00374188">
            <w:pPr>
              <w:spacing w:after="0" w:line="240" w:lineRule="auto"/>
              <w:ind w:left="42"/>
              <w:jc w:val="both"/>
              <w:rPr>
                <w:rFonts w:cstheme="minorHAnsi"/>
                <w:sz w:val="24"/>
                <w:szCs w:val="24"/>
                <w:lang w:val="en-GB"/>
              </w:rPr>
            </w:pPr>
            <w:r w:rsidRPr="00374188">
              <w:rPr>
                <w:rFonts w:cstheme="minorHAnsi"/>
                <w:sz w:val="24"/>
                <w:szCs w:val="24"/>
                <w:lang w:val="en-GB"/>
              </w:rPr>
              <w:t>– constant annual increase, at least 70% in 2028</w:t>
            </w: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at least 5 (4 performing)</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eastAsia="Calibri" w:cstheme="minorHAnsi"/>
                <w:iCs/>
                <w:sz w:val="24"/>
                <w:szCs w:val="24"/>
                <w:lang w:val="en-GB"/>
              </w:rPr>
            </w:pPr>
            <w:r w:rsidRPr="00374188">
              <w:rPr>
                <w:rFonts w:eastAsia="Calibri" w:cstheme="minorHAnsi"/>
                <w:iCs/>
                <w:sz w:val="24"/>
                <w:szCs w:val="24"/>
                <w:lang w:val="en-GB"/>
              </w:rPr>
              <w:t xml:space="preserve">– at least 50% more </w:t>
            </w:r>
          </w:p>
          <w:p w:rsidR="00374188" w:rsidRPr="00374188" w:rsidRDefault="00374188" w:rsidP="00374188">
            <w:pPr>
              <w:spacing w:after="0" w:line="240" w:lineRule="auto"/>
              <w:jc w:val="both"/>
              <w:rPr>
                <w:rFonts w:eastAsia="Calibri" w:cstheme="minorHAnsi"/>
                <w:iCs/>
                <w:sz w:val="24"/>
                <w:szCs w:val="24"/>
                <w:lang w:val="en-GB"/>
              </w:rPr>
            </w:pPr>
          </w:p>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 constant annual increase, at least 30% in 2028</w:t>
            </w:r>
          </w:p>
          <w:p w:rsidR="00374188" w:rsidRPr="00374188" w:rsidRDefault="00374188" w:rsidP="00374188">
            <w:pPr>
              <w:spacing w:after="0" w:line="240" w:lineRule="auto"/>
              <w:ind w:left="42"/>
              <w:jc w:val="both"/>
              <w:rPr>
                <w:rFonts w:cstheme="minorHAnsi"/>
                <w:sz w:val="24"/>
                <w:szCs w:val="24"/>
                <w:lang w:val="en-GB"/>
              </w:rPr>
            </w:pPr>
            <w:r w:rsidRPr="00374188">
              <w:rPr>
                <w:rFonts w:cstheme="minorHAnsi"/>
                <w:sz w:val="24"/>
                <w:szCs w:val="24"/>
                <w:lang w:val="en-GB"/>
              </w:rPr>
              <w:t>– constant annual increase, at least 30% in 2028</w:t>
            </w:r>
          </w:p>
          <w:p w:rsidR="00374188" w:rsidRPr="00374188" w:rsidRDefault="00374188" w:rsidP="00374188">
            <w:pPr>
              <w:spacing w:after="0" w:line="240" w:lineRule="auto"/>
              <w:ind w:left="42"/>
              <w:jc w:val="both"/>
              <w:rPr>
                <w:rFonts w:cstheme="minorHAnsi"/>
                <w:sz w:val="24"/>
                <w:szCs w:val="24"/>
                <w:lang w:val="en-GB"/>
              </w:rPr>
            </w:pPr>
            <w:r w:rsidRPr="00374188">
              <w:rPr>
                <w:rFonts w:cstheme="minorHAnsi"/>
                <w:sz w:val="24"/>
                <w:szCs w:val="24"/>
                <w:lang w:val="en-GB"/>
              </w:rPr>
              <w:lastRenderedPageBreak/>
              <w:t>– constant increase</w:t>
            </w:r>
          </w:p>
        </w:tc>
      </w:tr>
      <w:tr w:rsidR="00374188" w:rsidRPr="00374188" w:rsidTr="00374188">
        <w:trPr>
          <w:trHeight w:val="964"/>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Development effect and contribution of the measure to the achievement of priorities</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lang w:val="en-GB"/>
              </w:rPr>
            </w:pPr>
            <w:r w:rsidRPr="00374188">
              <w:rPr>
                <w:rFonts w:eastAsia="EUAlbertina" w:cstheme="minorHAnsi"/>
                <w:sz w:val="24"/>
                <w:szCs w:val="24"/>
                <w:lang w:val="en-GB"/>
              </w:rPr>
              <w:t>An increased level of interaction and the opening of cooperation with business and the wider social environment will increase the attractiveness of higher education</w:t>
            </w:r>
          </w:p>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It directly contributes to the attractiveness of higher education, especially for foreign students</w:t>
            </w:r>
            <w:r w:rsidRPr="00374188">
              <w:rPr>
                <w:rFonts w:eastAsia="EUAlbertina" w:cstheme="minorHAnsi"/>
                <w:sz w:val="24"/>
                <w:szCs w:val="24"/>
              </w:rPr>
              <w:t>.</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1187" w:hanging="1187"/>
              <w:jc w:val="both"/>
              <w:rPr>
                <w:rFonts w:eastAsia="Calibri" w:cstheme="minorHAnsi"/>
                <w:sz w:val="24"/>
                <w:szCs w:val="24"/>
              </w:rPr>
            </w:pPr>
            <w:r w:rsidRPr="00374188">
              <w:rPr>
                <w:rFonts w:eastAsia="Calibri" w:cstheme="minorHAnsi"/>
                <w:sz w:val="24"/>
                <w:szCs w:val="24"/>
              </w:rPr>
              <w:t xml:space="preserve">Amount: </w:t>
            </w:r>
            <w:r w:rsidRPr="00374188">
              <w:rPr>
                <w:rFonts w:cstheme="minorHAnsi"/>
                <w:sz w:val="24"/>
                <w:szCs w:val="24"/>
              </w:rPr>
              <w:t>1.725.000 (1.225.000 + 500.000)</w:t>
            </w:r>
          </w:p>
          <w:p w:rsidR="00374188" w:rsidRPr="00374188" w:rsidRDefault="00374188" w:rsidP="00374188">
            <w:pPr>
              <w:spacing w:before="40" w:after="40" w:line="240" w:lineRule="auto"/>
              <w:ind w:left="1187" w:hanging="1187"/>
              <w:jc w:val="both"/>
              <w:rPr>
                <w:rFonts w:eastAsia="Calibri" w:cstheme="minorHAnsi"/>
                <w:sz w:val="24"/>
                <w:szCs w:val="24"/>
              </w:rPr>
            </w:pPr>
            <w:r w:rsidRPr="00374188">
              <w:rPr>
                <w:rFonts w:eastAsia="Calibri" w:cstheme="minorHAnsi"/>
                <w:sz w:val="24"/>
                <w:szCs w:val="24"/>
                <w:lang w:val="en-GB"/>
              </w:rPr>
              <w:t>Source</w:t>
            </w:r>
            <w:r w:rsidRPr="00374188">
              <w:rPr>
                <w:rFonts w:eastAsia="Calibri" w:cstheme="minorHAnsi"/>
                <w:sz w:val="24"/>
                <w:szCs w:val="24"/>
              </w:rPr>
              <w:t xml:space="preserve">: </w:t>
            </w:r>
            <w:r w:rsidRPr="00374188">
              <w:rPr>
                <w:rFonts w:eastAsia="Calibri" w:cstheme="minorHAnsi"/>
                <w:sz w:val="24"/>
                <w:szCs w:val="24"/>
                <w:lang w:val="en-GB"/>
              </w:rPr>
              <w:t>budget</w:t>
            </w:r>
            <w:r w:rsidRPr="00374188">
              <w:rPr>
                <w:rFonts w:eastAsia="Calibri" w:cstheme="minorHAnsi"/>
                <w:sz w:val="24"/>
                <w:szCs w:val="24"/>
              </w:rPr>
              <w:t>, extrabudgetary funds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2022–2028</w:t>
            </w:r>
          </w:p>
        </w:tc>
      </w:tr>
      <w:tr w:rsidR="00374188" w:rsidRPr="00374188" w:rsidTr="00374188">
        <w:trPr>
          <w:trHeight w:val="628"/>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 xml:space="preserve">MNRVOID </w:t>
            </w:r>
          </w:p>
        </w:tc>
      </w:tr>
      <w:tr w:rsidR="00374188" w:rsidRPr="00374188" w:rsidTr="00374188">
        <w:trPr>
          <w:trHeight w:val="425"/>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MNRVODI and HEIs</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45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cstheme="minorHAnsi"/>
                <w:sz w:val="24"/>
                <w:szCs w:val="24"/>
                <w:lang w:val="en-GB"/>
              </w:rPr>
            </w:pPr>
            <w:r w:rsidRPr="00374188">
              <w:rPr>
                <w:rFonts w:cstheme="minorHAnsi"/>
                <w:sz w:val="24"/>
                <w:szCs w:val="24"/>
                <w:lang w:val="en-GB"/>
              </w:rPr>
              <w:t xml:space="preserve">Economic and business community, students, public and private institutions, organizations and associations </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HEIs, academic staff, students, foreign students</w:t>
            </w:r>
          </w:p>
        </w:tc>
      </w:tr>
    </w:tbl>
    <w:p w:rsidR="00374188" w:rsidRPr="00374188" w:rsidRDefault="00374188" w:rsidP="00374188">
      <w:pPr>
        <w:spacing w:before="120" w:line="240" w:lineRule="auto"/>
        <w:jc w:val="both"/>
        <w:rPr>
          <w:rFonts w:cstheme="minorHAnsi"/>
          <w:sz w:val="24"/>
          <w:szCs w:val="24"/>
          <w:lang w:val="en-GB"/>
        </w:rPr>
      </w:pPr>
    </w:p>
    <w:p w:rsidR="00374188" w:rsidRPr="00374188" w:rsidRDefault="00374188" w:rsidP="00374188">
      <w:pPr>
        <w:spacing w:line="240" w:lineRule="auto"/>
        <w:jc w:val="both"/>
        <w:rPr>
          <w:rFonts w:cstheme="minorHAnsi"/>
          <w:sz w:val="24"/>
          <w:szCs w:val="24"/>
          <w:lang w:val="en-GB"/>
        </w:rPr>
      </w:pPr>
      <w:r w:rsidRPr="00374188">
        <w:rPr>
          <w:rFonts w:cstheme="minorHAnsi"/>
          <w:sz w:val="24"/>
          <w:szCs w:val="24"/>
          <w:lang w:val="en-GB"/>
        </w:rPr>
        <w:br w:type="page"/>
      </w:r>
    </w:p>
    <w:p w:rsidR="00374188" w:rsidRPr="00374188" w:rsidRDefault="00374188" w:rsidP="00374188">
      <w:pPr>
        <w:pStyle w:val="Heading3"/>
        <w:spacing w:line="240" w:lineRule="auto"/>
        <w:jc w:val="both"/>
        <w:rPr>
          <w:rFonts w:asciiTheme="minorHAnsi" w:hAnsiTheme="minorHAnsi" w:cstheme="minorHAnsi"/>
          <w:lang w:val="en-GB"/>
        </w:rPr>
      </w:pPr>
      <w:bookmarkStart w:id="86" w:name="_Toc162518495"/>
      <w:r w:rsidRPr="00374188">
        <w:rPr>
          <w:rFonts w:asciiTheme="minorHAnsi" w:hAnsiTheme="minorHAnsi" w:cstheme="minorHAnsi"/>
          <w:lang w:val="en-GB"/>
        </w:rPr>
        <w:lastRenderedPageBreak/>
        <w:t>7.2.3. Detailed overview of measures for the 3</w:t>
      </w:r>
      <w:r w:rsidRPr="00374188">
        <w:rPr>
          <w:rFonts w:asciiTheme="minorHAnsi" w:hAnsiTheme="minorHAnsi" w:cstheme="minorHAnsi"/>
          <w:vertAlign w:val="superscript"/>
          <w:lang w:val="en-GB"/>
        </w:rPr>
        <w:t>rd</w:t>
      </w:r>
      <w:r w:rsidRPr="00374188">
        <w:rPr>
          <w:rFonts w:asciiTheme="minorHAnsi" w:hAnsiTheme="minorHAnsi" w:cstheme="minorHAnsi"/>
          <w:lang w:val="en-GB"/>
        </w:rPr>
        <w:t xml:space="preserve"> strategic goal</w:t>
      </w:r>
      <w:bookmarkEnd w:id="86"/>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861"/>
        <w:gridCol w:w="4029"/>
        <w:gridCol w:w="1464"/>
        <w:gridCol w:w="2116"/>
      </w:tblGrid>
      <w:tr w:rsidR="00374188" w:rsidRPr="00374188" w:rsidTr="00374188">
        <w:trPr>
          <w:trHeight w:val="49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smallCaps/>
                <w:sz w:val="24"/>
                <w:szCs w:val="24"/>
                <w:lang w:val="en-GB"/>
              </w:rPr>
              <w:t>3. IMPROVED DEVELOPMENT OF THE INFORMATION SOCIETY AND E-GOVERNMENT IN THE SERVICE OF THE CITIZENS AND THE ECONOMY, AND DEVELOPED CYBER SECURITY OF THE CITIZENS, PUBLIC ADMINISTRATION AND THE ECONOMY</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30"/>
              <w:jc w:val="both"/>
              <w:rPr>
                <w:rFonts w:eastAsia="Calibri" w:cstheme="minorHAnsi"/>
                <w:sz w:val="24"/>
                <w:szCs w:val="24"/>
                <w:lang w:val="en-GB"/>
              </w:rPr>
            </w:pPr>
            <w:r w:rsidRPr="00374188">
              <w:rPr>
                <w:rFonts w:eastAsia="Calibri" w:cstheme="minorHAnsi"/>
                <w:sz w:val="24"/>
                <w:szCs w:val="24"/>
                <w:lang w:val="en-GB"/>
              </w:rPr>
              <w:t>3.1. Development of the key IC infrastructure</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3.1.1. Improved management and monitoring of the development of broadband Internet access in the RS</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Through the preliminary draft of the Broadband Access Development Framework in BiH for the period 2021-2025, in 2010, the competent institutions for the development of broadband access, the Ministry of Transport and Communications, the Ministry of Spatial Planning, Construction and Ecology and MNRVOID were recognized at the entity level. As part of this measure, the competent institutions of the RS would form a working body - the Broadband Competence Office of the RS, which will participate in the activities foreseen in the Action Plan for the implementation of the Strategy, such as</w:t>
            </w:r>
            <w:r w:rsidRPr="00374188">
              <w:rPr>
                <w:rFonts w:eastAsia="Calibri" w:cstheme="minorHAnsi"/>
                <w:sz w:val="24"/>
                <w:szCs w:val="24"/>
              </w:rPr>
              <w:t xml:space="preserve">: </w:t>
            </w:r>
          </w:p>
          <w:p w:rsidR="00374188" w:rsidRPr="00374188" w:rsidRDefault="00374188" w:rsidP="00374188">
            <w:pPr>
              <w:numPr>
                <w:ilvl w:val="0"/>
                <w:numId w:val="26"/>
              </w:numPr>
              <w:spacing w:before="40" w:after="40" w:line="240" w:lineRule="auto"/>
              <w:contextualSpacing/>
              <w:jc w:val="both"/>
              <w:rPr>
                <w:rFonts w:eastAsia="Calibri" w:cstheme="minorHAnsi"/>
                <w:i/>
                <w:sz w:val="24"/>
                <w:szCs w:val="24"/>
                <w:lang w:val="en-GB"/>
              </w:rPr>
            </w:pPr>
            <w:r w:rsidRPr="00374188">
              <w:rPr>
                <w:rFonts w:eastAsia="Calibri" w:cstheme="minorHAnsi"/>
                <w:i/>
                <w:sz w:val="24"/>
                <w:szCs w:val="24"/>
                <w:lang w:val="en-GB"/>
              </w:rPr>
              <w:t>Adoption of regulations aligned with Directive 2014/61/EU on measures to reduce the costs of setting up high-speed electronic communication networks;</w:t>
            </w:r>
          </w:p>
          <w:p w:rsidR="00374188" w:rsidRPr="00374188" w:rsidRDefault="00C532DA" w:rsidP="00374188">
            <w:pPr>
              <w:numPr>
                <w:ilvl w:val="0"/>
                <w:numId w:val="26"/>
              </w:numPr>
              <w:spacing w:before="40" w:after="40" w:line="240" w:lineRule="auto"/>
              <w:contextualSpacing/>
              <w:jc w:val="both"/>
              <w:rPr>
                <w:rFonts w:eastAsia="Calibri" w:cstheme="minorHAnsi"/>
                <w:i/>
                <w:sz w:val="24"/>
                <w:szCs w:val="24"/>
                <w:lang w:val="en-GB"/>
              </w:rPr>
            </w:pPr>
            <w:r w:rsidRPr="00374188">
              <w:rPr>
                <w:rFonts w:eastAsia="Calibri" w:cstheme="minorHAnsi"/>
                <w:i/>
                <w:sz w:val="24"/>
                <w:szCs w:val="24"/>
                <w:lang w:val="en-GB"/>
              </w:rPr>
              <w:t>Analysing</w:t>
            </w:r>
            <w:r w:rsidR="00374188" w:rsidRPr="00374188">
              <w:rPr>
                <w:rFonts w:eastAsia="Calibri" w:cstheme="minorHAnsi"/>
                <w:i/>
                <w:sz w:val="24"/>
                <w:szCs w:val="24"/>
                <w:lang w:val="en-GB"/>
              </w:rPr>
              <w:t xml:space="preserve"> the compliance of the existing legislation with the EU legislation that defines investing in broadband;</w:t>
            </w:r>
          </w:p>
          <w:p w:rsidR="00374188" w:rsidRPr="00374188" w:rsidRDefault="00374188" w:rsidP="00374188">
            <w:pPr>
              <w:numPr>
                <w:ilvl w:val="0"/>
                <w:numId w:val="26"/>
              </w:numPr>
              <w:spacing w:before="40" w:after="40" w:line="240" w:lineRule="auto"/>
              <w:contextualSpacing/>
              <w:jc w:val="both"/>
              <w:rPr>
                <w:rFonts w:eastAsia="Calibri" w:cstheme="minorHAnsi"/>
                <w:i/>
                <w:sz w:val="24"/>
                <w:szCs w:val="24"/>
                <w:lang w:val="en-GB"/>
              </w:rPr>
            </w:pPr>
            <w:r w:rsidRPr="00374188">
              <w:rPr>
                <w:rFonts w:eastAsia="Calibri" w:cstheme="minorHAnsi"/>
                <w:i/>
                <w:sz w:val="24"/>
                <w:szCs w:val="24"/>
                <w:lang w:val="en-GB"/>
              </w:rPr>
              <w:t>Mapping of broadband networks in the Republic of Srpska;</w:t>
            </w:r>
          </w:p>
          <w:p w:rsidR="00374188" w:rsidRPr="00374188" w:rsidRDefault="00374188" w:rsidP="00374188">
            <w:pPr>
              <w:numPr>
                <w:ilvl w:val="0"/>
                <w:numId w:val="26"/>
              </w:numPr>
              <w:spacing w:before="40" w:after="40" w:line="240" w:lineRule="auto"/>
              <w:contextualSpacing/>
              <w:jc w:val="both"/>
              <w:rPr>
                <w:rFonts w:eastAsia="Calibri" w:cstheme="minorHAnsi"/>
                <w:i/>
                <w:sz w:val="24"/>
                <w:szCs w:val="24"/>
                <w:lang w:val="en-GB"/>
              </w:rPr>
            </w:pPr>
            <w:r w:rsidRPr="00374188">
              <w:rPr>
                <w:rFonts w:eastAsia="Calibri" w:cstheme="minorHAnsi"/>
                <w:i/>
                <w:sz w:val="24"/>
                <w:szCs w:val="24"/>
                <w:lang w:val="en-GB"/>
              </w:rPr>
              <w:t>Clear definition of the procedures that precede the issuance of permits for the construction of the next generation broadband access infrastructure, analysis and determination of ways to simplify these procedures, all with the aim of encouraging investments in the development of that infrastructure;</w:t>
            </w:r>
          </w:p>
          <w:p w:rsidR="00374188" w:rsidRPr="00374188" w:rsidRDefault="00374188" w:rsidP="00374188">
            <w:pPr>
              <w:numPr>
                <w:ilvl w:val="0"/>
                <w:numId w:val="26"/>
              </w:numPr>
              <w:spacing w:before="40" w:after="40" w:line="240" w:lineRule="auto"/>
              <w:contextualSpacing/>
              <w:jc w:val="both"/>
              <w:rPr>
                <w:rFonts w:eastAsia="Calibri" w:cstheme="minorHAnsi"/>
                <w:i/>
                <w:sz w:val="24"/>
                <w:szCs w:val="24"/>
                <w:lang w:val="en-GB"/>
              </w:rPr>
            </w:pPr>
            <w:r w:rsidRPr="00374188">
              <w:rPr>
                <w:rFonts w:eastAsia="Calibri" w:cstheme="minorHAnsi"/>
                <w:i/>
                <w:sz w:val="24"/>
                <w:szCs w:val="24"/>
                <w:lang w:val="en-GB"/>
              </w:rPr>
              <w:t>Promoting all social and economic benefits related to the availability of high-speed broadband access;</w:t>
            </w:r>
          </w:p>
          <w:p w:rsidR="00374188" w:rsidRPr="00374188" w:rsidRDefault="00374188" w:rsidP="00374188">
            <w:pPr>
              <w:numPr>
                <w:ilvl w:val="0"/>
                <w:numId w:val="26"/>
              </w:numPr>
              <w:spacing w:before="40" w:after="40" w:line="240" w:lineRule="auto"/>
              <w:contextualSpacing/>
              <w:jc w:val="both"/>
              <w:rPr>
                <w:rFonts w:eastAsia="Calibri" w:cstheme="minorHAnsi"/>
                <w:i/>
                <w:sz w:val="24"/>
                <w:szCs w:val="24"/>
                <w:lang w:val="en-GB"/>
              </w:rPr>
            </w:pPr>
            <w:r w:rsidRPr="00374188">
              <w:rPr>
                <w:rFonts w:eastAsia="Calibri" w:cstheme="minorHAnsi"/>
                <w:i/>
                <w:sz w:val="24"/>
                <w:szCs w:val="24"/>
                <w:lang w:val="en-GB"/>
              </w:rPr>
              <w:t>Development of an action plan for subsidizing mobile broadband services for rural areas;</w:t>
            </w:r>
          </w:p>
          <w:p w:rsidR="00374188" w:rsidRPr="00374188" w:rsidRDefault="00374188" w:rsidP="00374188">
            <w:pPr>
              <w:numPr>
                <w:ilvl w:val="0"/>
                <w:numId w:val="26"/>
              </w:numPr>
              <w:spacing w:before="40" w:after="40" w:line="240" w:lineRule="auto"/>
              <w:contextualSpacing/>
              <w:jc w:val="both"/>
              <w:rPr>
                <w:rFonts w:eastAsia="Calibri" w:cstheme="minorHAnsi"/>
                <w:i/>
                <w:sz w:val="24"/>
                <w:szCs w:val="24"/>
                <w:lang w:val="en-GB"/>
              </w:rPr>
            </w:pPr>
            <w:r w:rsidRPr="00374188">
              <w:rPr>
                <w:rFonts w:eastAsia="Calibri" w:cstheme="minorHAnsi"/>
                <w:i/>
                <w:sz w:val="24"/>
                <w:szCs w:val="24"/>
                <w:lang w:val="en-GB"/>
              </w:rPr>
              <w:t>Subsidizing projects for broadband coverage through a public call with funds collected from various sources (permits for UMTS, 4G; possibly funds available through EU and World Bank funds);</w:t>
            </w:r>
          </w:p>
          <w:p w:rsidR="00374188" w:rsidRPr="00374188" w:rsidRDefault="00374188" w:rsidP="00374188">
            <w:pPr>
              <w:numPr>
                <w:ilvl w:val="0"/>
                <w:numId w:val="26"/>
              </w:numPr>
              <w:spacing w:before="40" w:after="40" w:line="240" w:lineRule="auto"/>
              <w:contextualSpacing/>
              <w:jc w:val="both"/>
              <w:rPr>
                <w:rFonts w:eastAsia="Calibri" w:cstheme="minorHAnsi"/>
                <w:i/>
                <w:sz w:val="24"/>
                <w:szCs w:val="24"/>
                <w:lang w:val="en-GB"/>
              </w:rPr>
            </w:pPr>
            <w:r w:rsidRPr="00374188">
              <w:rPr>
                <w:rFonts w:eastAsia="Calibri" w:cstheme="minorHAnsi"/>
                <w:i/>
                <w:sz w:val="24"/>
                <w:szCs w:val="24"/>
                <w:lang w:val="en-GB"/>
              </w:rPr>
              <w:t>Defining criteria for subsidizing free WIFI zones, especially in rural areas with the aim of increasing broadband penetration;</w:t>
            </w:r>
          </w:p>
          <w:p w:rsidR="00374188" w:rsidRPr="00374188" w:rsidRDefault="00374188" w:rsidP="00374188">
            <w:pPr>
              <w:numPr>
                <w:ilvl w:val="0"/>
                <w:numId w:val="26"/>
              </w:numPr>
              <w:spacing w:before="40" w:after="40" w:line="240" w:lineRule="auto"/>
              <w:contextualSpacing/>
              <w:jc w:val="both"/>
              <w:rPr>
                <w:rFonts w:eastAsia="Calibri" w:cstheme="minorHAnsi"/>
                <w:i/>
                <w:sz w:val="24"/>
                <w:szCs w:val="24"/>
                <w:lang w:val="en-GB"/>
              </w:rPr>
            </w:pPr>
            <w:r w:rsidRPr="00374188">
              <w:rPr>
                <w:rFonts w:eastAsia="Calibri" w:cstheme="minorHAnsi"/>
                <w:i/>
                <w:sz w:val="24"/>
                <w:szCs w:val="24"/>
                <w:lang w:val="en-GB"/>
              </w:rPr>
              <w:t>Participation in the implementation of procedures for granting licenses for the use of radio frequency spectrum in frequency bands for the 5G network;</w:t>
            </w:r>
          </w:p>
          <w:p w:rsidR="00374188" w:rsidRPr="00374188" w:rsidRDefault="00374188" w:rsidP="00374188">
            <w:pPr>
              <w:numPr>
                <w:ilvl w:val="0"/>
                <w:numId w:val="26"/>
              </w:numPr>
              <w:spacing w:before="40" w:after="40" w:line="240" w:lineRule="auto"/>
              <w:contextualSpacing/>
              <w:jc w:val="both"/>
              <w:rPr>
                <w:rFonts w:eastAsia="Calibri" w:cstheme="minorHAnsi"/>
                <w:i/>
                <w:sz w:val="24"/>
                <w:szCs w:val="24"/>
              </w:rPr>
            </w:pPr>
            <w:r w:rsidRPr="00374188">
              <w:rPr>
                <w:rFonts w:eastAsia="Calibri" w:cstheme="minorHAnsi"/>
                <w:i/>
                <w:sz w:val="24"/>
                <w:szCs w:val="24"/>
                <w:lang w:val="en-GB"/>
              </w:rPr>
              <w:t>Reporting on realized activities on an annual basis</w:t>
            </w:r>
            <w:r w:rsidRPr="00374188">
              <w:rPr>
                <w:rFonts w:eastAsia="Calibri" w:cstheme="minorHAnsi"/>
                <w:i/>
                <w:sz w:val="24"/>
                <w:szCs w:val="24"/>
              </w:rPr>
              <w:t>.</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An additional set of activities would include cooperation with representatives of telecom operators, i.e. broadband access service providers with the aim of determining their needs and requirements, which can be realized through working meetings of operator representatives and formed working groups</w:t>
            </w:r>
            <w:r w:rsidRPr="00374188">
              <w:rPr>
                <w:rFonts w:eastAsia="Calibri" w:cstheme="minorHAnsi"/>
                <w:sz w:val="24"/>
                <w:szCs w:val="24"/>
              </w:rPr>
              <w:t>.</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lastRenderedPageBreak/>
              <w:t>Also, through these working meetings, operators, i.e. providers of telecommunication services would become familiar with the planned activities in the RS in the field of broadband access, and in this way a positive connection would be achieved between the relevant institutions on the one hand and operators/providers on the other, which would as a result, a development basis was created for expanding broadband access, improving market competition, as well as increasing the availability and penetration of broadband, and as a step further, creating prerequisites for the introduction of 5G technology</w:t>
            </w:r>
            <w:r w:rsidRPr="00374188">
              <w:rPr>
                <w:rFonts w:eastAsia="Calibri" w:cstheme="minorHAnsi"/>
                <w:sz w:val="24"/>
                <w:szCs w:val="24"/>
              </w:rPr>
              <w:t>.</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Through this measure, cooperation with operators and providers of telecommunication services in the RS and RCA would be improved, as well as an analysis of the existing legislative framework with the aim of determining the basis for collecting data on broadband access in the territory of the RS</w:t>
            </w:r>
            <w:r w:rsidRPr="00374188">
              <w:rPr>
                <w:rFonts w:eastAsia="Calibri"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In accordance with the achieved cooperation and the results of the analysis, the method of collecting data on broadband access by registered operators/providers of telecommunication services in the territory of the RS would be determined, so that the indicators used in DESI reports, such as: total coverage of different technologies (fixed access, 3G, 4G, fixed wireless access, xDSL, FTTP, NGA and similar); coverage of the rural area with different technologies; broadband access coverage; broadband NGA coverage; 4G coverage; FTTP coverage and representation of broadband access speeds in households in the Republic of Srpska</w:t>
            </w:r>
            <w:r w:rsidRPr="00374188">
              <w:rPr>
                <w:rFonts w:eastAsia="Calibri"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Therefore, through this measure, an adequate coordination of the activities required for the successful implementation of the preliminary draft of the Action Plan of the Broadband Access Framework Strategy, in accordance with the Constitutional and entity competences of the RS, would be established, as well as a system of reporting and monitoring the achieved results through the mentioned set of indicators in accordance with the DESI index</w:t>
            </w:r>
            <w:r w:rsidRPr="00374188">
              <w:rPr>
                <w:rFonts w:eastAsia="Calibri" w:cstheme="minorHAnsi"/>
                <w:sz w:val="24"/>
                <w:szCs w:val="24"/>
              </w:rPr>
              <w:t>.</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 xml:space="preserve">Number of implemented measures/activities for which the competent </w:t>
            </w:r>
            <w:r w:rsidR="00C532DA" w:rsidRPr="00374188">
              <w:rPr>
                <w:rFonts w:eastAsia="Calibri" w:cstheme="minorHAnsi"/>
                <w:sz w:val="24"/>
                <w:szCs w:val="24"/>
                <w:lang w:val="en-GB"/>
              </w:rPr>
              <w:t>ministries</w:t>
            </w:r>
            <w:r w:rsidRPr="00374188">
              <w:rPr>
                <w:rFonts w:eastAsia="Calibri" w:cstheme="minorHAnsi"/>
                <w:sz w:val="24"/>
                <w:szCs w:val="24"/>
                <w:lang w:val="en-GB"/>
              </w:rPr>
              <w:t xml:space="preserve"> in the RS are responsible</w:t>
            </w:r>
          </w:p>
          <w:p w:rsidR="00374188" w:rsidRPr="00374188" w:rsidRDefault="00374188" w:rsidP="00374188">
            <w:pPr>
              <w:spacing w:before="40" w:after="40" w:line="240" w:lineRule="auto"/>
              <w:ind w:left="284"/>
              <w:jc w:val="both"/>
              <w:rPr>
                <w:rFonts w:eastAsia="Calibri" w:cstheme="minorHAnsi"/>
                <w:sz w:val="24"/>
                <w:szCs w:val="24"/>
                <w:lang w:val="en-GB"/>
              </w:rPr>
            </w:pPr>
          </w:p>
          <w:p w:rsidR="00374188" w:rsidRPr="00374188" w:rsidRDefault="00374188" w:rsidP="00374188">
            <w:pPr>
              <w:numPr>
                <w:ilvl w:val="0"/>
                <w:numId w:val="9"/>
              </w:numPr>
              <w:spacing w:before="40" w:after="40" w:line="240" w:lineRule="auto"/>
              <w:ind w:left="284" w:hanging="284"/>
              <w:jc w:val="both"/>
              <w:rPr>
                <w:rFonts w:eastAsia="Calibri" w:cstheme="minorHAnsi"/>
                <w:sz w:val="24"/>
                <w:szCs w:val="24"/>
                <w:lang w:val="en-GB"/>
              </w:rPr>
            </w:pPr>
            <w:r w:rsidRPr="00374188">
              <w:rPr>
                <w:rFonts w:eastAsia="Calibri" w:cstheme="minorHAnsi"/>
                <w:sz w:val="24"/>
                <w:szCs w:val="24"/>
                <w:lang w:val="en-GB"/>
              </w:rPr>
              <w:t>Availability of data on broadband access in the Republic of Srpska</w:t>
            </w:r>
          </w:p>
        </w:tc>
        <w:tc>
          <w:tcPr>
            <w:tcW w:w="1491"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Partially accessible</w:t>
            </w:r>
          </w:p>
        </w:tc>
        <w:tc>
          <w:tcPr>
            <w:tcW w:w="1821"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At least 70% of measures/activities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Available set of indicators according to DESI</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EUAlbertina" w:cstheme="minorHAnsi"/>
                <w:sz w:val="24"/>
                <w:szCs w:val="24"/>
                <w:lang w:val="en-GB"/>
              </w:rPr>
            </w:pPr>
            <w:r w:rsidRPr="00374188">
              <w:rPr>
                <w:rFonts w:eastAsia="EUAlbertina" w:cstheme="minorHAnsi"/>
                <w:sz w:val="24"/>
                <w:szCs w:val="24"/>
                <w:lang w:val="en-GB"/>
              </w:rPr>
              <w:t xml:space="preserve">Through this measure, an environment would be created in the RS that would contribute to greater availability of broadband access, with a special focus on rural areas, and the procedures for obtaining permits for the </w:t>
            </w:r>
            <w:r w:rsidRPr="00374188">
              <w:rPr>
                <w:rFonts w:eastAsia="EUAlbertina" w:cstheme="minorHAnsi"/>
                <w:sz w:val="24"/>
                <w:szCs w:val="24"/>
                <w:lang w:val="en-GB"/>
              </w:rPr>
              <w:lastRenderedPageBreak/>
              <w:t>construction of broadband access would be simplified, as well as the creation of preconditions for the introduction of 5G networks.</w:t>
            </w:r>
          </w:p>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Through the created reports on the coverage of broadband access in the RS and the incentive policies based on them, a smart improvement of the spread of broadband access would be achieved.</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20" w:firstLine="20"/>
              <w:jc w:val="both"/>
              <w:rPr>
                <w:rFonts w:eastAsia="Calibri" w:cstheme="minorHAnsi"/>
                <w:sz w:val="24"/>
                <w:szCs w:val="24"/>
              </w:rPr>
            </w:pPr>
            <w:r w:rsidRPr="00374188">
              <w:rPr>
                <w:rFonts w:eastAsia="Calibri" w:cstheme="minorHAnsi"/>
                <w:sz w:val="24"/>
                <w:szCs w:val="24"/>
              </w:rPr>
              <w:t xml:space="preserve">Amount and sources: </w:t>
            </w:r>
            <w:r w:rsidRPr="00374188">
              <w:rPr>
                <w:rFonts w:eastAsia="Calibri" w:cstheme="minorHAnsi"/>
                <w:sz w:val="24"/>
                <w:szCs w:val="24"/>
                <w:lang w:val="en-GB"/>
              </w:rPr>
              <w:t>It will be determined later, through the evaluation of the involved institutions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hanging="14"/>
              <w:jc w:val="both"/>
              <w:rPr>
                <w:rFonts w:eastAsia="Calibri" w:cstheme="minorHAnsi"/>
                <w:sz w:val="24"/>
                <w:szCs w:val="24"/>
              </w:rPr>
            </w:pPr>
            <w:r w:rsidRPr="00374188">
              <w:rPr>
                <w:rFonts w:eastAsia="Calibri" w:cstheme="minorHAnsi"/>
                <w:sz w:val="24"/>
                <w:szCs w:val="24"/>
              </w:rPr>
              <w:t xml:space="preserve">Ministry of Scientific and Technological Development, Higher Education and Information Society – Sector for IS, </w:t>
            </w:r>
            <w:r w:rsidRPr="00374188">
              <w:rPr>
                <w:rFonts w:eastAsia="Calibri" w:cstheme="minorHAnsi"/>
                <w:sz w:val="24"/>
                <w:szCs w:val="24"/>
                <w:lang w:val="en-GB"/>
              </w:rPr>
              <w:t>Ministry of Transport and Communications</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17"/>
              <w:jc w:val="both"/>
              <w:rPr>
                <w:rFonts w:eastAsia="Calibri" w:cstheme="minorHAnsi"/>
                <w:sz w:val="24"/>
                <w:szCs w:val="24"/>
                <w:lang w:val="en-GB"/>
              </w:rPr>
            </w:pPr>
            <w:r w:rsidRPr="00374188">
              <w:rPr>
                <w:rFonts w:eastAsia="Calibri" w:cstheme="minorHAnsi"/>
                <w:sz w:val="24"/>
                <w:szCs w:val="24"/>
                <w:lang w:val="en-GB"/>
              </w:rPr>
              <w:t>Ministry of Transport and Communications, Ministry of Administration and Local Self-Government, Republican Administration for Geodetic and Property Legal Affairs of the Republic of Srpska, Ministry of Scientific and Technological Development, Higher Education and Information Society</w:t>
            </w:r>
          </w:p>
        </w:tc>
      </w:tr>
      <w:tr w:rsidR="00374188" w:rsidRPr="00374188" w:rsidTr="00374188">
        <w:trPr>
          <w:trHeight w:val="464"/>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Natural and legal persons, operators and providers of telecommunication services</w:t>
            </w:r>
          </w:p>
        </w:tc>
      </w:tr>
    </w:tbl>
    <w:p w:rsidR="00374188" w:rsidRPr="00374188" w:rsidRDefault="00374188" w:rsidP="00374188">
      <w:pPr>
        <w:spacing w:line="240" w:lineRule="auto"/>
        <w:jc w:val="both"/>
        <w:rPr>
          <w:rFonts w:eastAsia="Calibri"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3126"/>
        <w:gridCol w:w="2126"/>
        <w:gridCol w:w="2253"/>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smallCaps/>
                <w:sz w:val="24"/>
                <w:szCs w:val="24"/>
                <w:lang w:val="en-GB"/>
              </w:rPr>
              <w:t>3. IMPROVED DEVELOPMENT OF THE INFORMATION SOCIETY AND E-GOVERNMENT IN THE SERVICE OF THE CITIZENS AND THE ECONOMY, AND DEVELOPED CYBER SECURITY OF THE CITIZENS, PUBLIC ADMINISTRATION AND THE ECONOMY</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30"/>
              <w:jc w:val="both"/>
              <w:rPr>
                <w:rFonts w:eastAsia="Calibri" w:cstheme="minorHAnsi"/>
                <w:sz w:val="24"/>
                <w:szCs w:val="24"/>
                <w:lang w:val="en-GB"/>
              </w:rPr>
            </w:pPr>
            <w:r w:rsidRPr="00374188">
              <w:rPr>
                <w:rFonts w:eastAsia="Calibri" w:cstheme="minorHAnsi"/>
                <w:sz w:val="24"/>
                <w:szCs w:val="24"/>
                <w:lang w:val="en-GB"/>
              </w:rPr>
              <w:t>3.1. Development of the key IC infrastructure</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3.1.2. Developed key IC infrastructure of the Republic of Srpska e-government</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The key IC infrastructure of e-government is necessary for the efficient provision of electronic services, centre ed around life events and business episodes, both for administrative bodies, as well as for citizens and business entities, and it is necessary for achieving a significantly higher degree of digitalization and automation of the operations of administrative bodies and business entities</w:t>
            </w:r>
            <w:r w:rsidRPr="00374188">
              <w:rPr>
                <w:rFonts w:eastAsia="Calibri"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 xml:space="preserve">The goal of the development of this shared e-government infrastructure is to make it available to all republican bodies, LGUs, but also to other holders of public authority, as well as to business entities that provide e-services important for the information society and the ICT industry of the RS. As explained in the section Status and trends of the development of the IC technology industry, the strategic framework of the Republic of Srpska's e-government is defined by a special strategic document, i.e. the E-Government Development Strategy, due to the complexity of the mentioned area and comparability with </w:t>
            </w:r>
            <w:r w:rsidR="00C532DA" w:rsidRPr="00374188">
              <w:rPr>
                <w:rFonts w:eastAsia="Calibri" w:cstheme="minorHAnsi"/>
                <w:sz w:val="24"/>
                <w:szCs w:val="24"/>
                <w:lang w:val="en-GB"/>
              </w:rPr>
              <w:t>neighbouring</w:t>
            </w:r>
            <w:r w:rsidRPr="00374188">
              <w:rPr>
                <w:rFonts w:eastAsia="Calibri" w:cstheme="minorHAnsi"/>
                <w:sz w:val="24"/>
                <w:szCs w:val="24"/>
                <w:lang w:val="en-GB"/>
              </w:rPr>
              <w:t xml:space="preserve"> countries and the </w:t>
            </w:r>
            <w:r w:rsidR="00C532DA" w:rsidRPr="00374188">
              <w:rPr>
                <w:rFonts w:eastAsia="Calibri" w:cstheme="minorHAnsi"/>
                <w:sz w:val="24"/>
                <w:szCs w:val="24"/>
                <w:lang w:val="en-GB"/>
              </w:rPr>
              <w:t>fulfilment</w:t>
            </w:r>
            <w:r w:rsidRPr="00374188">
              <w:rPr>
                <w:rFonts w:eastAsia="Calibri" w:cstheme="minorHAnsi"/>
                <w:sz w:val="24"/>
                <w:szCs w:val="24"/>
                <w:lang w:val="en-GB"/>
              </w:rPr>
              <w:t xml:space="preserve"> of EU requirements</w:t>
            </w:r>
            <w:r w:rsidRPr="00374188">
              <w:rPr>
                <w:rFonts w:eastAsia="Calibri" w:cstheme="minorHAnsi"/>
                <w:sz w:val="24"/>
                <w:szCs w:val="24"/>
              </w:rPr>
              <w:t xml:space="preserve">. </w:t>
            </w:r>
            <w:r w:rsidRPr="00374188">
              <w:rPr>
                <w:rFonts w:eastAsia="Calibri" w:cstheme="minorHAnsi"/>
                <w:sz w:val="24"/>
                <w:szCs w:val="24"/>
                <w:lang w:val="en-GB"/>
              </w:rPr>
              <w:t>Therefore, the development of e-</w:t>
            </w:r>
            <w:r w:rsidRPr="00374188">
              <w:rPr>
                <w:rFonts w:eastAsia="Calibri" w:cstheme="minorHAnsi"/>
                <w:sz w:val="24"/>
                <w:szCs w:val="24"/>
                <w:lang w:val="en-GB"/>
              </w:rPr>
              <w:lastRenderedPageBreak/>
              <w:t>government is defined by the Strategy for the E-Government Development Strategy for the period 2019-2022. This measure deals with the aspect of the conditionality of the development of e-government on the accelerated development of the ICT industry and the digitalization of the economy and society</w:t>
            </w:r>
            <w:r w:rsidRPr="00374188">
              <w:rPr>
                <w:rFonts w:eastAsia="Calibri" w:cstheme="minorHAnsi"/>
                <w:sz w:val="24"/>
                <w:szCs w:val="24"/>
              </w:rPr>
              <w:t>.</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rPr>
              <w:t xml:space="preserve">The shared, key ICT infrastructure of e-government, of importance for the development of the ICT industry and the digitalization of the economy, means: 1) interoperable information system (hereinafter: IIS), 2) Public Key Infrastructure – PKI – qualified electronic signature (hereinafter: e-signature) </w:t>
            </w:r>
            <w:r w:rsidRPr="00374188">
              <w:rPr>
                <w:rFonts w:eastAsia="Calibri" w:cstheme="minorHAnsi"/>
                <w:sz w:val="24"/>
                <w:szCs w:val="24"/>
                <w:lang w:val="en-GB"/>
              </w:rPr>
              <w:t>and electronic seal (hereinafter: e-seal</w:t>
            </w:r>
            <w:r w:rsidRPr="00374188">
              <w:rPr>
                <w:rFonts w:eastAsia="Calibri" w:cstheme="minorHAnsi"/>
                <w:sz w:val="24"/>
                <w:szCs w:val="24"/>
              </w:rPr>
              <w:t xml:space="preserve">); 3) </w:t>
            </w:r>
            <w:r w:rsidRPr="00374188">
              <w:rPr>
                <w:rFonts w:eastAsia="Calibri" w:cstheme="minorHAnsi"/>
                <w:sz w:val="24"/>
                <w:szCs w:val="24"/>
                <w:lang w:val="en-GB"/>
              </w:rPr>
              <w:t>platform for qualified electronic delivery (hereinafter: e-mailbox</w:t>
            </w:r>
            <w:r w:rsidRPr="00374188">
              <w:rPr>
                <w:rFonts w:eastAsia="Calibri" w:cstheme="minorHAnsi"/>
                <w:sz w:val="24"/>
                <w:szCs w:val="24"/>
              </w:rPr>
              <w:t xml:space="preserve">) </w:t>
            </w:r>
            <w:r w:rsidRPr="00374188">
              <w:rPr>
                <w:rFonts w:eastAsia="Calibri" w:cstheme="minorHAnsi"/>
                <w:sz w:val="24"/>
                <w:szCs w:val="24"/>
                <w:lang w:val="en-GB"/>
              </w:rPr>
              <w:t>and</w:t>
            </w:r>
            <w:r w:rsidRPr="00374188">
              <w:rPr>
                <w:rFonts w:eastAsia="Calibri" w:cstheme="minorHAnsi"/>
                <w:sz w:val="24"/>
                <w:szCs w:val="24"/>
              </w:rPr>
              <w:t xml:space="preserve"> 4) </w:t>
            </w:r>
            <w:r w:rsidRPr="00374188">
              <w:rPr>
                <w:rFonts w:eastAsia="Calibri" w:cstheme="minorHAnsi"/>
                <w:sz w:val="24"/>
                <w:szCs w:val="24"/>
                <w:lang w:val="en-GB"/>
              </w:rPr>
              <w:t xml:space="preserve">platform for electronic payments (hereinafter: e-payment). Of course, the aforementioned platforms, as well as electronic services, should be accompanied by a scalable and standardized ICT infrastructure for the storage and maintenance of information systems, both of administrative bodies and business entities - operators of the key/critical ICT infrastructure of the RS, through the construction of 5) the Republic Data Centre with state cloud service, and an operational secondary location for disaster response (Disaster Recovery), such as in the case of the Republic of Serbia and other </w:t>
            </w:r>
            <w:r w:rsidR="00C532DA" w:rsidRPr="00374188">
              <w:rPr>
                <w:rFonts w:eastAsia="Calibri" w:cstheme="minorHAnsi"/>
                <w:sz w:val="24"/>
                <w:szCs w:val="24"/>
                <w:lang w:val="en-GB"/>
              </w:rPr>
              <w:t>neighbouring</w:t>
            </w:r>
            <w:r w:rsidRPr="00374188">
              <w:rPr>
                <w:rFonts w:eastAsia="Calibri" w:cstheme="minorHAnsi"/>
                <w:sz w:val="24"/>
                <w:szCs w:val="24"/>
                <w:lang w:val="en-GB"/>
              </w:rPr>
              <w:t xml:space="preserve"> countries</w:t>
            </w:r>
            <w:r w:rsidRPr="00374188">
              <w:rPr>
                <w:rFonts w:eastAsia="Calibri"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Namely, only through the development of the mentioned IC infrastructure, it is possible to enable the complete digitalization of the operations of business entities, the qualified exchange of data and documents between participants in the information society (citizens, independent entrepreneurs, companies, administrative bodies), speed up mutual payments, and ensure sovereignty in the area information society, i.e. confidentiality, integrity and availability of data on the territory and IC infrastructure of the RS.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Bearing in mind the growing trend of the types and number of computer security incidents, the implementation of this measure is closely related to the implementation of measure 3.1.2. A high level of cyber security of the key IC infrastructure is ensured.</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b/>
                <w:sz w:val="24"/>
                <w:szCs w:val="24"/>
                <w:lang w:val="en-GB"/>
              </w:rPr>
              <w:t>Development of the key IC infrastructure of e-government</w:t>
            </w:r>
          </w:p>
        </w:tc>
      </w:tr>
      <w:tr w:rsidR="00374188" w:rsidRPr="00374188" w:rsidTr="00374188">
        <w:trPr>
          <w:trHeight w:val="282"/>
          <w:jc w:val="center"/>
        </w:trPr>
        <w:tc>
          <w:tcPr>
            <w:tcW w:w="2965" w:type="dxa"/>
            <w:vMerge w:val="restart"/>
            <w:tcBorders>
              <w:top w:val="single" w:sz="4" w:space="0" w:color="auto"/>
              <w:left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3126"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Initial values</w:t>
            </w:r>
          </w:p>
        </w:tc>
        <w:tc>
          <w:tcPr>
            <w:tcW w:w="2253"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left w:val="single" w:sz="4" w:space="0" w:color="auto"/>
              <w:right w:val="single" w:sz="4" w:space="0" w:color="auto"/>
            </w:tcBorders>
            <w:shd w:val="clear" w:color="auto" w:fill="D9E2F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3126" w:type="dxa"/>
            <w:tcBorders>
              <w:top w:val="single" w:sz="4" w:space="0" w:color="auto"/>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contextualSpacing/>
              <w:jc w:val="both"/>
              <w:rPr>
                <w:rFonts w:eastAsia="Calibri" w:cstheme="minorHAnsi"/>
                <w:sz w:val="24"/>
                <w:szCs w:val="24"/>
                <w:lang w:val="en-GB"/>
              </w:rPr>
            </w:pPr>
            <w:r w:rsidRPr="00374188">
              <w:rPr>
                <w:rFonts w:eastAsia="Calibri" w:cstheme="minorHAnsi"/>
                <w:sz w:val="24"/>
                <w:szCs w:val="24"/>
                <w:lang w:val="en-GB"/>
              </w:rPr>
              <w:t>1. Degree of development and application of IIS</w:t>
            </w:r>
          </w:p>
          <w:p w:rsidR="00374188" w:rsidRPr="00374188" w:rsidRDefault="00374188" w:rsidP="00374188">
            <w:pPr>
              <w:spacing w:after="0" w:line="240" w:lineRule="auto"/>
              <w:contextualSpacing/>
              <w:jc w:val="both"/>
              <w:rPr>
                <w:rFonts w:eastAsia="Calibri" w:cstheme="minorHAnsi"/>
                <w:sz w:val="24"/>
                <w:szCs w:val="24"/>
                <w:lang w:val="en-GB"/>
              </w:rPr>
            </w:pPr>
          </w:p>
        </w:tc>
        <w:tc>
          <w:tcPr>
            <w:tcW w:w="2126" w:type="dxa"/>
            <w:tcBorders>
              <w:top w:val="single" w:sz="4" w:space="0" w:color="auto"/>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Established platform where data from the registers of 3 authorities is available</w:t>
            </w:r>
          </w:p>
        </w:tc>
        <w:tc>
          <w:tcPr>
            <w:tcW w:w="2253" w:type="dxa"/>
            <w:tcBorders>
              <w:top w:val="single" w:sz="4" w:space="0" w:color="auto"/>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1.1. Data from the registers of 60% of administrative bodies are available on IIS</w:t>
            </w:r>
          </w:p>
        </w:tc>
      </w:tr>
      <w:tr w:rsidR="00374188" w:rsidRPr="00374188" w:rsidTr="00374188">
        <w:trPr>
          <w:trHeight w:val="711"/>
          <w:jc w:val="center"/>
        </w:trPr>
        <w:tc>
          <w:tcPr>
            <w:tcW w:w="2965" w:type="dxa"/>
            <w:vMerge/>
            <w:tcBorders>
              <w:left w:val="single" w:sz="4" w:space="0" w:color="auto"/>
              <w:right w:val="single" w:sz="4" w:space="0" w:color="auto"/>
            </w:tcBorders>
            <w:shd w:val="clear" w:color="auto" w:fill="D9E2F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3126"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contextualSpacing/>
              <w:jc w:val="both"/>
              <w:rPr>
                <w:rFonts w:eastAsia="Calibri" w:cstheme="minorHAnsi"/>
                <w:sz w:val="24"/>
                <w:szCs w:val="24"/>
                <w:lang w:val="en-GB"/>
              </w:rPr>
            </w:pPr>
            <w:r w:rsidRPr="00374188">
              <w:rPr>
                <w:rFonts w:eastAsia="Calibri" w:cstheme="minorHAnsi"/>
                <w:sz w:val="24"/>
                <w:szCs w:val="24"/>
                <w:lang w:val="en-GB"/>
              </w:rPr>
              <w:t>2. Degree of development of PHI and the number of issued qualified certificates for e-signature and e-seal</w:t>
            </w:r>
          </w:p>
        </w:tc>
        <w:tc>
          <w:tcPr>
            <w:tcW w:w="2126"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 xml:space="preserve">90 published certificates </w:t>
            </w:r>
          </w:p>
        </w:tc>
        <w:tc>
          <w:tcPr>
            <w:tcW w:w="2253"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2.1. Established mass production of certificates</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2.2. 30.000 certificates issued</w:t>
            </w:r>
          </w:p>
        </w:tc>
      </w:tr>
      <w:tr w:rsidR="00374188" w:rsidRPr="00374188" w:rsidTr="00374188">
        <w:trPr>
          <w:trHeight w:val="711"/>
          <w:jc w:val="center"/>
        </w:trPr>
        <w:tc>
          <w:tcPr>
            <w:tcW w:w="2965" w:type="dxa"/>
            <w:vMerge/>
            <w:tcBorders>
              <w:left w:val="single" w:sz="4" w:space="0" w:color="auto"/>
              <w:right w:val="single" w:sz="4" w:space="0" w:color="auto"/>
            </w:tcBorders>
            <w:shd w:val="clear" w:color="auto" w:fill="D9E2F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3126"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contextualSpacing/>
              <w:jc w:val="both"/>
              <w:rPr>
                <w:rFonts w:eastAsia="Calibri" w:cstheme="minorHAnsi"/>
                <w:sz w:val="24"/>
                <w:szCs w:val="24"/>
                <w:lang w:val="en-GB"/>
              </w:rPr>
            </w:pPr>
            <w:r w:rsidRPr="00374188">
              <w:rPr>
                <w:rFonts w:eastAsia="Calibri" w:cstheme="minorHAnsi"/>
                <w:sz w:val="24"/>
                <w:szCs w:val="24"/>
                <w:lang w:val="en-GB"/>
              </w:rPr>
              <w:t>3. Degree of development and application of the e-mailbox platform</w:t>
            </w:r>
          </w:p>
        </w:tc>
        <w:tc>
          <w:tcPr>
            <w:tcW w:w="2126"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Basic functional analysis of the platform was made</w:t>
            </w:r>
          </w:p>
        </w:tc>
        <w:tc>
          <w:tcPr>
            <w:tcW w:w="2253"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3.1. Developed “e-mailbox” used by 60% of administrative bodies</w:t>
            </w:r>
          </w:p>
        </w:tc>
      </w:tr>
      <w:tr w:rsidR="00374188" w:rsidRPr="00374188" w:rsidTr="00374188">
        <w:trPr>
          <w:trHeight w:val="711"/>
          <w:jc w:val="center"/>
        </w:trPr>
        <w:tc>
          <w:tcPr>
            <w:tcW w:w="2965" w:type="dxa"/>
            <w:vMerge/>
            <w:tcBorders>
              <w:left w:val="single" w:sz="4" w:space="0" w:color="auto"/>
              <w:right w:val="single" w:sz="4" w:space="0" w:color="auto"/>
            </w:tcBorders>
            <w:shd w:val="clear" w:color="auto" w:fill="D9E2F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3126"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contextualSpacing/>
              <w:jc w:val="both"/>
              <w:rPr>
                <w:rFonts w:eastAsia="Calibri" w:cstheme="minorHAnsi"/>
                <w:sz w:val="24"/>
                <w:szCs w:val="24"/>
                <w:lang w:val="en-GB"/>
              </w:rPr>
            </w:pPr>
            <w:r w:rsidRPr="00374188">
              <w:rPr>
                <w:rFonts w:eastAsia="Calibri" w:cstheme="minorHAnsi"/>
                <w:sz w:val="24"/>
                <w:szCs w:val="24"/>
                <w:lang w:val="en-GB"/>
              </w:rPr>
              <w:t>4. Degree of development and application of the e-payment platform</w:t>
            </w:r>
          </w:p>
        </w:tc>
        <w:tc>
          <w:tcPr>
            <w:tcW w:w="2126"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Not established</w:t>
            </w:r>
          </w:p>
        </w:tc>
        <w:tc>
          <w:tcPr>
            <w:tcW w:w="2253"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4.1. Developed “e-payment” used by 60% of administrative bodies</w:t>
            </w:r>
          </w:p>
        </w:tc>
      </w:tr>
      <w:tr w:rsidR="00374188" w:rsidRPr="00374188" w:rsidTr="00374188">
        <w:trPr>
          <w:trHeight w:val="711"/>
          <w:jc w:val="center"/>
        </w:trPr>
        <w:tc>
          <w:tcPr>
            <w:tcW w:w="2965" w:type="dxa"/>
            <w:vMerge/>
            <w:tcBorders>
              <w:left w:val="single" w:sz="4" w:space="0" w:color="auto"/>
              <w:right w:val="single" w:sz="4" w:space="0" w:color="auto"/>
            </w:tcBorders>
            <w:shd w:val="clear" w:color="auto" w:fill="D9E2F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3126"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contextualSpacing/>
              <w:jc w:val="both"/>
              <w:rPr>
                <w:rFonts w:eastAsia="Calibri" w:cstheme="minorHAnsi"/>
                <w:sz w:val="24"/>
                <w:szCs w:val="24"/>
                <w:lang w:val="en-GB"/>
              </w:rPr>
            </w:pPr>
            <w:r w:rsidRPr="00374188">
              <w:rPr>
                <w:rFonts w:eastAsia="Calibri" w:cstheme="minorHAnsi"/>
                <w:sz w:val="24"/>
                <w:szCs w:val="24"/>
                <w:lang w:val="en-GB"/>
              </w:rPr>
              <w:t xml:space="preserve">5. Degree of development and use of the Republic Data Centre </w:t>
            </w:r>
          </w:p>
        </w:tc>
        <w:tc>
          <w:tcPr>
            <w:tcW w:w="2126"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Not established</w:t>
            </w:r>
          </w:p>
        </w:tc>
        <w:tc>
          <w:tcPr>
            <w:tcW w:w="2253"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5.1. Republic Data Centre established</w:t>
            </w:r>
          </w:p>
        </w:tc>
      </w:tr>
      <w:tr w:rsidR="00374188" w:rsidRPr="00374188" w:rsidTr="00374188">
        <w:trPr>
          <w:trHeight w:val="711"/>
          <w:jc w:val="center"/>
        </w:trPr>
        <w:tc>
          <w:tcPr>
            <w:tcW w:w="2965" w:type="dxa"/>
            <w:vMerge/>
            <w:tcBorders>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after="0" w:line="240" w:lineRule="auto"/>
              <w:jc w:val="both"/>
              <w:rPr>
                <w:rFonts w:eastAsia="Calibri" w:cstheme="minorHAnsi"/>
                <w:b/>
                <w:bCs/>
                <w:sz w:val="24"/>
                <w:szCs w:val="24"/>
                <w:lang w:val="en-GB"/>
              </w:rPr>
            </w:pPr>
          </w:p>
        </w:tc>
        <w:tc>
          <w:tcPr>
            <w:tcW w:w="3126" w:type="dxa"/>
            <w:tcBorders>
              <w:top w:val="nil"/>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after="0" w:line="240" w:lineRule="auto"/>
              <w:contextualSpacing/>
              <w:jc w:val="both"/>
              <w:rPr>
                <w:rFonts w:eastAsia="Calibri" w:cstheme="minorHAnsi"/>
                <w:sz w:val="24"/>
                <w:szCs w:val="24"/>
                <w:lang w:val="en-GB"/>
              </w:rPr>
            </w:pPr>
            <w:r w:rsidRPr="00374188">
              <w:rPr>
                <w:rFonts w:eastAsia="Calibri" w:cstheme="minorHAnsi"/>
                <w:sz w:val="24"/>
                <w:szCs w:val="24"/>
                <w:lang w:val="en-GB"/>
              </w:rPr>
              <w:t>6. Completeness of the legal and strategic framework</w:t>
            </w:r>
          </w:p>
        </w:tc>
        <w:tc>
          <w:tcPr>
            <w:tcW w:w="2126" w:type="dxa"/>
            <w:tcBorders>
              <w:top w:val="nil"/>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Incomplete</w:t>
            </w:r>
          </w:p>
        </w:tc>
        <w:tc>
          <w:tcPr>
            <w:tcW w:w="2253" w:type="dxa"/>
            <w:tcBorders>
              <w:top w:val="nil"/>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6.1. E-Government Development Strategy developed</w:t>
            </w: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6.2.</w:t>
            </w:r>
            <w:r w:rsidRPr="00374188">
              <w:rPr>
                <w:rFonts w:cstheme="minorHAnsi"/>
                <w:sz w:val="24"/>
                <w:szCs w:val="24"/>
                <w:lang w:val="en-GB"/>
              </w:rPr>
              <w:t xml:space="preserve"> </w:t>
            </w:r>
            <w:r w:rsidRPr="00374188">
              <w:rPr>
                <w:rFonts w:eastAsia="Calibri" w:cstheme="minorHAnsi"/>
                <w:sz w:val="24"/>
                <w:szCs w:val="24"/>
                <w:lang w:val="en-GB"/>
              </w:rPr>
              <w:t>Completed legal framework of e-government</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EUAlbertina" w:cstheme="minorHAnsi"/>
                <w:sz w:val="24"/>
                <w:szCs w:val="24"/>
                <w:lang w:val="en-GB"/>
              </w:rPr>
            </w:pPr>
            <w:r w:rsidRPr="00374188">
              <w:rPr>
                <w:rFonts w:eastAsia="EUAlbertina" w:cstheme="minorHAnsi"/>
                <w:sz w:val="24"/>
                <w:szCs w:val="24"/>
                <w:lang w:val="en-GB"/>
              </w:rPr>
              <w:t>Through the development of this key IC e-government infrastructure, the systematic development</w:t>
            </w:r>
            <w:r w:rsidR="00C532DA">
              <w:rPr>
                <w:rFonts w:eastAsia="EUAlbertina" w:cstheme="minorHAnsi"/>
                <w:sz w:val="24"/>
                <w:szCs w:val="24"/>
                <w:lang w:val="en-GB"/>
              </w:rPr>
              <w:t xml:space="preserve"> of specific e-services, centr</w:t>
            </w:r>
            <w:r w:rsidRPr="00374188">
              <w:rPr>
                <w:rFonts w:eastAsia="EUAlbertina" w:cstheme="minorHAnsi"/>
                <w:sz w:val="24"/>
                <w:szCs w:val="24"/>
                <w:lang w:val="en-GB"/>
              </w:rPr>
              <w:t>ed around life events and business episodes, focused on users, both administrative bodies and business entities - electronic service providers, will be enabled. In addition, by developing this infrastructure as a shared infrastructure of all administrative bodies, significant savings will be achieved in investments in ICT infrastructure at the level of the RS administration and increased efficiency in spending budget funds.</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 xml:space="preserve">Amount and source: 24.300.000 </w:t>
            </w:r>
            <w:r w:rsidRPr="00374188">
              <w:rPr>
                <w:rFonts w:eastAsia="Calibri" w:cstheme="minorHAnsi"/>
                <w:sz w:val="24"/>
                <w:szCs w:val="24"/>
                <w:lang w:val="en-GB"/>
              </w:rPr>
              <w:t>BAM</w:t>
            </w:r>
            <w:r w:rsidRPr="00374188">
              <w:rPr>
                <w:rFonts w:eastAsia="Calibri" w:cstheme="minorHAnsi"/>
                <w:sz w:val="24"/>
                <w:szCs w:val="24"/>
              </w:rPr>
              <w:t xml:space="preserve">, </w:t>
            </w:r>
            <w:r w:rsidRPr="00374188">
              <w:rPr>
                <w:rFonts w:eastAsia="Calibri" w:cstheme="minorHAnsi"/>
                <w:sz w:val="24"/>
                <w:szCs w:val="24"/>
                <w:lang w:val="en-GB"/>
              </w:rPr>
              <w:t>Public investments programme</w:t>
            </w:r>
            <w:r w:rsidRPr="00374188">
              <w:rPr>
                <w:rFonts w:eastAsia="Calibri" w:cstheme="minorHAnsi"/>
                <w:sz w:val="24"/>
                <w:szCs w:val="24"/>
              </w:rPr>
              <w:t xml:space="preserve">, </w:t>
            </w:r>
          </w:p>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 xml:space="preserve">donor funds, </w:t>
            </w:r>
            <w:r w:rsidRPr="00374188">
              <w:rPr>
                <w:rFonts w:eastAsia="Calibri" w:cstheme="minorHAnsi"/>
                <w:sz w:val="24"/>
                <w:szCs w:val="24"/>
                <w:lang w:val="en-GB"/>
              </w:rPr>
              <w:t>credit funds and other financing sources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2023–2030</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 – Sector for IS</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Republic administration bodies and LGUs, business entities, citizens, operators of critical and key IC infrastructure, information society service providers</w:t>
            </w:r>
          </w:p>
        </w:tc>
      </w:tr>
    </w:tbl>
    <w:p w:rsidR="00374188" w:rsidRPr="00374188" w:rsidRDefault="00374188" w:rsidP="00374188">
      <w:pPr>
        <w:spacing w:line="240" w:lineRule="auto"/>
        <w:jc w:val="both"/>
        <w:rPr>
          <w:rFonts w:eastAsia="Calibri"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557"/>
        <w:gridCol w:w="1293"/>
        <w:gridCol w:w="1655"/>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smallCaps/>
                <w:sz w:val="24"/>
                <w:szCs w:val="24"/>
                <w:lang w:val="en-GB"/>
              </w:rPr>
              <w:t>3. IMPROVED DEVELOPMENT OF THE INFORMATION SOCIETY AND E-GOVERNMENT IN THE SERVICE OF THE CITIZENS AND THE ECONOMY, AND DEVELOPED CYBER SECURITY OF THE CITIZENS, PUBLIC ADMINISTRATION AND THE ECONOMY</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30"/>
              <w:jc w:val="both"/>
              <w:rPr>
                <w:rFonts w:eastAsia="Calibri" w:cstheme="minorHAnsi"/>
                <w:sz w:val="24"/>
                <w:szCs w:val="24"/>
                <w:lang w:val="en-GB"/>
              </w:rPr>
            </w:pPr>
            <w:r w:rsidRPr="00374188">
              <w:rPr>
                <w:rFonts w:eastAsia="Calibri" w:cstheme="minorHAnsi"/>
                <w:sz w:val="24"/>
                <w:szCs w:val="24"/>
                <w:lang w:val="en-GB"/>
              </w:rPr>
              <w:t>3.1. Development of the key IC infrastructure</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3.1.3. Improvement of the cyber security system in the Republic of Srpska</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after="120" w:line="240" w:lineRule="auto"/>
              <w:jc w:val="both"/>
              <w:rPr>
                <w:rFonts w:cstheme="minorHAnsi"/>
                <w:sz w:val="24"/>
                <w:szCs w:val="24"/>
              </w:rPr>
            </w:pPr>
            <w:r w:rsidRPr="00374188">
              <w:rPr>
                <w:rFonts w:cstheme="minorHAnsi"/>
                <w:iCs/>
                <w:sz w:val="24"/>
                <w:szCs w:val="24"/>
                <w:lang w:val="en-GB"/>
              </w:rPr>
              <w:t xml:space="preserve">This measure foresees the improvement of the legislative framework of the Republic of Srpska in the field of cyber protection: the adoption of the new Cyber Security Strategy and the new Law on Cyber Security of the Republic of Srpska. </w:t>
            </w:r>
            <w:r w:rsidR="00C532DA" w:rsidRPr="00374188">
              <w:rPr>
                <w:rFonts w:cstheme="minorHAnsi"/>
                <w:iCs/>
                <w:sz w:val="24"/>
                <w:szCs w:val="24"/>
                <w:lang w:val="en-GB"/>
              </w:rPr>
              <w:t>In addition</w:t>
            </w:r>
            <w:r w:rsidRPr="00374188">
              <w:rPr>
                <w:rFonts w:cstheme="minorHAnsi"/>
                <w:iCs/>
                <w:sz w:val="24"/>
                <w:szCs w:val="24"/>
                <w:lang w:val="en-GB"/>
              </w:rPr>
              <w:t>, the establishment of a network of CERT bodies of the Republic of Srpska is foreseen: Republic CERT, sectoral CERT bodies (financial, energy, health, telecommunications and academic sectors) and a network of regional CSIRT teams. The measure also provides for the (re)establishment of CERT functions: information activities, cooperation and coordination, CERT services</w:t>
            </w:r>
            <w:r w:rsidRPr="00374188">
              <w:rPr>
                <w:rFonts w:cstheme="minorHAnsi"/>
                <w:iCs/>
                <w:sz w:val="24"/>
                <w:szCs w:val="24"/>
              </w:rPr>
              <w:t>.</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Establishment of an integrated cyber security system in the Republic of Srpska</w:t>
            </w: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557"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293"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C532DA"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Initial</w:t>
            </w:r>
            <w:r w:rsidR="00374188" w:rsidRPr="00374188">
              <w:rPr>
                <w:rFonts w:eastAsia="Calibri" w:cstheme="minorHAnsi"/>
                <w:b/>
                <w:sz w:val="24"/>
                <w:szCs w:val="24"/>
                <w:lang w:val="en-GB"/>
              </w:rPr>
              <w:t xml:space="preserve"> values</w:t>
            </w:r>
          </w:p>
        </w:tc>
        <w:tc>
          <w:tcPr>
            <w:tcW w:w="165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Goal values</w:t>
            </w:r>
          </w:p>
        </w:tc>
      </w:tr>
      <w:tr w:rsidR="00374188" w:rsidRPr="00374188" w:rsidTr="00374188">
        <w:trPr>
          <w:trHeight w:val="1894"/>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557"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numPr>
                <w:ilvl w:val="0"/>
                <w:numId w:val="9"/>
              </w:numPr>
              <w:spacing w:before="40" w:after="40" w:line="240" w:lineRule="auto"/>
              <w:ind w:left="181" w:hanging="181"/>
              <w:jc w:val="both"/>
              <w:rPr>
                <w:rFonts w:eastAsia="Calibri" w:cstheme="minorHAnsi"/>
                <w:sz w:val="24"/>
                <w:szCs w:val="24"/>
                <w:lang w:val="en-GB"/>
              </w:rPr>
            </w:pPr>
            <w:r w:rsidRPr="00374188">
              <w:rPr>
                <w:rFonts w:eastAsia="Calibri" w:cstheme="minorHAnsi"/>
                <w:sz w:val="24"/>
                <w:szCs w:val="24"/>
                <w:lang w:val="en-GB"/>
              </w:rPr>
              <w:t>Cyber Security Strategy</w:t>
            </w:r>
          </w:p>
          <w:p w:rsidR="00374188" w:rsidRPr="00374188" w:rsidRDefault="00374188" w:rsidP="00374188">
            <w:pPr>
              <w:numPr>
                <w:ilvl w:val="0"/>
                <w:numId w:val="9"/>
              </w:numPr>
              <w:spacing w:before="40" w:after="40" w:line="240" w:lineRule="auto"/>
              <w:ind w:left="181" w:hanging="181"/>
              <w:jc w:val="both"/>
              <w:rPr>
                <w:rFonts w:eastAsia="Calibri" w:cstheme="minorHAnsi"/>
                <w:sz w:val="24"/>
                <w:szCs w:val="24"/>
                <w:lang w:val="en-GB"/>
              </w:rPr>
            </w:pPr>
            <w:r w:rsidRPr="00374188">
              <w:rPr>
                <w:rFonts w:eastAsia="Calibri" w:cstheme="minorHAnsi"/>
                <w:sz w:val="24"/>
                <w:szCs w:val="24"/>
                <w:lang w:val="en-GB"/>
              </w:rPr>
              <w:t>Law on Cyber Security</w:t>
            </w:r>
          </w:p>
          <w:p w:rsidR="00374188" w:rsidRPr="00374188" w:rsidRDefault="00374188" w:rsidP="00374188">
            <w:pPr>
              <w:numPr>
                <w:ilvl w:val="0"/>
                <w:numId w:val="9"/>
              </w:numPr>
              <w:spacing w:before="40" w:after="40" w:line="240" w:lineRule="auto"/>
              <w:ind w:left="181" w:hanging="181"/>
              <w:jc w:val="both"/>
              <w:rPr>
                <w:rFonts w:eastAsia="Calibri" w:cstheme="minorHAnsi"/>
                <w:sz w:val="24"/>
                <w:szCs w:val="24"/>
                <w:lang w:val="en-GB"/>
              </w:rPr>
            </w:pPr>
            <w:r w:rsidRPr="00374188">
              <w:rPr>
                <w:rFonts w:eastAsia="Calibri" w:cstheme="minorHAnsi"/>
                <w:sz w:val="24"/>
                <w:szCs w:val="24"/>
                <w:lang w:val="en-GB"/>
              </w:rPr>
              <w:t>Republic CERT</w:t>
            </w:r>
          </w:p>
          <w:p w:rsidR="00374188" w:rsidRPr="00374188" w:rsidRDefault="00374188" w:rsidP="00374188">
            <w:pPr>
              <w:numPr>
                <w:ilvl w:val="0"/>
                <w:numId w:val="9"/>
              </w:numPr>
              <w:spacing w:before="40" w:after="40" w:line="240" w:lineRule="auto"/>
              <w:ind w:left="181" w:hanging="181"/>
              <w:jc w:val="both"/>
              <w:rPr>
                <w:rFonts w:eastAsia="Calibri" w:cstheme="minorHAnsi"/>
                <w:sz w:val="24"/>
                <w:szCs w:val="24"/>
                <w:lang w:val="en-GB"/>
              </w:rPr>
            </w:pPr>
            <w:r w:rsidRPr="00374188">
              <w:rPr>
                <w:rFonts w:eastAsia="Calibri" w:cstheme="minorHAnsi"/>
                <w:sz w:val="24"/>
                <w:szCs w:val="24"/>
                <w:lang w:val="en-GB"/>
              </w:rPr>
              <w:t xml:space="preserve">Number of formed sectoral CERT authorities; </w:t>
            </w:r>
          </w:p>
          <w:p w:rsidR="00374188" w:rsidRPr="00374188" w:rsidRDefault="00374188" w:rsidP="00374188">
            <w:pPr>
              <w:numPr>
                <w:ilvl w:val="0"/>
                <w:numId w:val="9"/>
              </w:numPr>
              <w:spacing w:before="40" w:after="40" w:line="240" w:lineRule="auto"/>
              <w:ind w:left="181" w:hanging="181"/>
              <w:jc w:val="both"/>
              <w:rPr>
                <w:rFonts w:eastAsia="Calibri" w:cstheme="minorHAnsi"/>
                <w:sz w:val="24"/>
                <w:szCs w:val="24"/>
                <w:lang w:val="en-GB"/>
              </w:rPr>
            </w:pPr>
            <w:r w:rsidRPr="00374188">
              <w:rPr>
                <w:rFonts w:eastAsia="Calibri" w:cstheme="minorHAnsi"/>
                <w:sz w:val="24"/>
                <w:szCs w:val="24"/>
                <w:lang w:val="en-GB"/>
              </w:rPr>
              <w:t>Number of formed regional CSIRT teams;</w:t>
            </w:r>
          </w:p>
          <w:p w:rsidR="00374188" w:rsidRPr="00374188" w:rsidRDefault="00374188" w:rsidP="00374188">
            <w:pPr>
              <w:numPr>
                <w:ilvl w:val="0"/>
                <w:numId w:val="9"/>
              </w:numPr>
              <w:spacing w:before="40" w:after="40" w:line="240" w:lineRule="auto"/>
              <w:ind w:left="181" w:hanging="181"/>
              <w:jc w:val="both"/>
              <w:rPr>
                <w:rFonts w:eastAsia="Calibri" w:cstheme="minorHAnsi"/>
                <w:sz w:val="24"/>
                <w:szCs w:val="24"/>
                <w:lang w:val="en-GB"/>
              </w:rPr>
            </w:pPr>
            <w:r w:rsidRPr="00374188">
              <w:rPr>
                <w:rFonts w:eastAsia="Calibri" w:cstheme="minorHAnsi"/>
                <w:sz w:val="24"/>
                <w:szCs w:val="24"/>
                <w:lang w:val="en-GB"/>
              </w:rPr>
              <w:t>Number of established CERT functions;</w:t>
            </w:r>
          </w:p>
        </w:tc>
        <w:tc>
          <w:tcPr>
            <w:tcW w:w="12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fr-FR"/>
              </w:rPr>
            </w:pPr>
            <w:r w:rsidRPr="00374188">
              <w:rPr>
                <w:rFonts w:eastAsia="Calibri" w:cstheme="minorHAnsi"/>
                <w:sz w:val="24"/>
                <w:szCs w:val="24"/>
                <w:lang w:val="fr-FR"/>
              </w:rPr>
              <w:t>Non existent</w:t>
            </w:r>
          </w:p>
          <w:p w:rsidR="00374188" w:rsidRPr="00374188" w:rsidRDefault="00374188" w:rsidP="00374188">
            <w:pPr>
              <w:spacing w:before="40" w:after="40" w:line="240" w:lineRule="auto"/>
              <w:jc w:val="both"/>
              <w:rPr>
                <w:rFonts w:eastAsia="Calibri" w:cstheme="minorHAnsi"/>
                <w:sz w:val="24"/>
                <w:szCs w:val="24"/>
                <w:lang w:val="fr-FR"/>
              </w:rPr>
            </w:pPr>
            <w:r w:rsidRPr="00374188">
              <w:rPr>
                <w:rFonts w:eastAsia="Calibri" w:cstheme="minorHAnsi"/>
                <w:sz w:val="24"/>
                <w:szCs w:val="24"/>
                <w:lang w:val="fr-FR"/>
              </w:rPr>
              <w:t>Non existent</w:t>
            </w:r>
          </w:p>
          <w:p w:rsidR="00374188" w:rsidRPr="00374188" w:rsidRDefault="00374188" w:rsidP="00374188">
            <w:pPr>
              <w:spacing w:before="40" w:after="40" w:line="240" w:lineRule="auto"/>
              <w:jc w:val="both"/>
              <w:rPr>
                <w:rFonts w:eastAsia="Calibri" w:cstheme="minorHAnsi"/>
                <w:sz w:val="24"/>
                <w:szCs w:val="24"/>
                <w:lang w:val="fr-FR"/>
              </w:rPr>
            </w:pPr>
            <w:r w:rsidRPr="00374188">
              <w:rPr>
                <w:rFonts w:eastAsia="Calibri" w:cstheme="minorHAnsi"/>
                <w:sz w:val="24"/>
                <w:szCs w:val="24"/>
                <w:lang w:val="fr-FR"/>
              </w:rPr>
              <w:t>Non existent</w:t>
            </w:r>
          </w:p>
          <w:p w:rsidR="00374188" w:rsidRPr="00374188" w:rsidRDefault="00374188" w:rsidP="00374188">
            <w:pPr>
              <w:spacing w:before="40" w:after="40" w:line="240" w:lineRule="auto"/>
              <w:jc w:val="both"/>
              <w:rPr>
                <w:rFonts w:eastAsia="Calibri" w:cstheme="minorHAnsi"/>
                <w:sz w:val="24"/>
                <w:szCs w:val="24"/>
                <w:lang w:val="fr-FR"/>
              </w:rPr>
            </w:pPr>
            <w:r w:rsidRPr="00374188">
              <w:rPr>
                <w:rFonts w:eastAsia="Calibri" w:cstheme="minorHAnsi"/>
                <w:sz w:val="24"/>
                <w:szCs w:val="24"/>
                <w:lang w:val="fr-FR"/>
              </w:rPr>
              <w:t>0</w:t>
            </w:r>
          </w:p>
          <w:p w:rsidR="00374188" w:rsidRPr="00374188" w:rsidRDefault="00374188" w:rsidP="00374188">
            <w:pPr>
              <w:spacing w:before="40" w:after="40" w:line="240" w:lineRule="auto"/>
              <w:jc w:val="both"/>
              <w:rPr>
                <w:rFonts w:eastAsia="Calibri" w:cstheme="minorHAnsi"/>
                <w:sz w:val="24"/>
                <w:szCs w:val="24"/>
                <w:lang w:val="fr-FR"/>
              </w:rPr>
            </w:pPr>
            <w:r w:rsidRPr="00374188">
              <w:rPr>
                <w:rFonts w:eastAsia="Calibri" w:cstheme="minorHAnsi"/>
                <w:sz w:val="24"/>
                <w:szCs w:val="24"/>
                <w:lang w:val="fr-FR"/>
              </w:rPr>
              <w:t>0</w:t>
            </w:r>
          </w:p>
          <w:p w:rsidR="00374188" w:rsidRPr="00374188" w:rsidRDefault="00374188" w:rsidP="00374188">
            <w:pPr>
              <w:spacing w:before="40" w:after="40" w:line="240" w:lineRule="auto"/>
              <w:jc w:val="both"/>
              <w:rPr>
                <w:rFonts w:eastAsia="Calibri" w:cstheme="minorHAnsi"/>
                <w:sz w:val="24"/>
                <w:szCs w:val="24"/>
                <w:lang w:val="fr-FR"/>
              </w:rPr>
            </w:pPr>
            <w:r w:rsidRPr="00374188">
              <w:rPr>
                <w:rFonts w:eastAsia="Calibri" w:cstheme="minorHAnsi"/>
                <w:sz w:val="24"/>
                <w:szCs w:val="24"/>
                <w:lang w:val="fr-FR"/>
              </w:rPr>
              <w:t>0</w:t>
            </w:r>
          </w:p>
        </w:tc>
        <w:tc>
          <w:tcPr>
            <w:tcW w:w="1655"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Adopted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Adopted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Established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5</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7</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10</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keepLines/>
              <w:spacing w:after="0" w:line="240" w:lineRule="auto"/>
              <w:jc w:val="both"/>
              <w:rPr>
                <w:rFonts w:cstheme="minorHAnsi"/>
                <w:sz w:val="24"/>
                <w:szCs w:val="24"/>
              </w:rPr>
            </w:pPr>
            <w:r w:rsidRPr="00374188">
              <w:rPr>
                <w:rFonts w:cstheme="minorHAnsi"/>
                <w:sz w:val="24"/>
                <w:szCs w:val="24"/>
                <w:lang w:val="en-GB"/>
              </w:rPr>
              <w:t>The improvement of the information security system is directly related to the functioning of the digitalization process. Without improving the cyber security of public administration, critical infrastructures of the economy and citizens, the very purpose of digitalization is called into question. The cyber security system must include the protection of public administration, critical infrastructures, the economy and citizens</w:t>
            </w:r>
            <w:r w:rsidRPr="00374188">
              <w:rPr>
                <w:rFonts w:cstheme="minorHAnsi"/>
                <w:sz w:val="24"/>
                <w:szCs w:val="24"/>
              </w:rPr>
              <w:t xml:space="preserve">. </w:t>
            </w:r>
          </w:p>
          <w:p w:rsidR="00374188" w:rsidRPr="00374188" w:rsidRDefault="00374188" w:rsidP="00374188">
            <w:pPr>
              <w:keepLines/>
              <w:spacing w:after="0" w:line="240" w:lineRule="auto"/>
              <w:jc w:val="both"/>
              <w:rPr>
                <w:rFonts w:cstheme="minorHAnsi"/>
                <w:sz w:val="24"/>
                <w:szCs w:val="24"/>
              </w:rPr>
            </w:pPr>
            <w:r w:rsidRPr="00374188">
              <w:rPr>
                <w:rFonts w:cstheme="minorHAnsi"/>
                <w:sz w:val="24"/>
                <w:szCs w:val="24"/>
                <w:lang w:val="en-GB"/>
              </w:rPr>
              <w:t>An integrated CS system should have 3 roles: identification of fake news and information, identification of harmful content on the Internet and classification and targeted collection and publication of information of interest to specific scientific, cultural and social sectors. In this way, the integrated system for researching the media space on the Internet has the role of both a social filter on the Internet and protection from harmful content, as well as a specialized collection of data for wider social use. The system will be aligned with EU best practices and ERGA recommendations</w:t>
            </w:r>
            <w:r w:rsidRPr="00374188">
              <w:rPr>
                <w:rFonts w:cstheme="minorHAnsi"/>
                <w:sz w:val="24"/>
                <w:szCs w:val="24"/>
              </w:rPr>
              <w:t>.</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Amount: 250.000 BAM + 300.000 BAM (</w:t>
            </w:r>
            <w:r w:rsidRPr="00374188">
              <w:rPr>
                <w:rFonts w:eastAsia="Calibri" w:cstheme="minorHAnsi"/>
                <w:sz w:val="24"/>
                <w:szCs w:val="24"/>
                <w:lang w:val="en-GB"/>
              </w:rPr>
              <w:t>key strategic project</w:t>
            </w:r>
            <w:r w:rsidRPr="00374188">
              <w:rPr>
                <w:rFonts w:eastAsia="Calibri" w:cstheme="minorHAnsi"/>
                <w:sz w:val="24"/>
                <w:szCs w:val="24"/>
              </w:rPr>
              <w:t>)</w:t>
            </w:r>
          </w:p>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lang w:val="en-GB"/>
              </w:rPr>
              <w:t>Source</w:t>
            </w:r>
            <w:r w:rsidRPr="00374188">
              <w:rPr>
                <w:rFonts w:eastAsia="Calibri" w:cstheme="minorHAnsi"/>
                <w:sz w:val="24"/>
                <w:szCs w:val="24"/>
              </w:rPr>
              <w:t xml:space="preserve">: </w:t>
            </w:r>
            <w:r w:rsidRPr="00374188">
              <w:rPr>
                <w:rFonts w:eastAsia="Calibri" w:cstheme="minorHAnsi"/>
                <w:sz w:val="24"/>
                <w:szCs w:val="24"/>
                <w:lang w:val="en-GB"/>
              </w:rPr>
              <w:t>Budget of the RS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Ministry of Finance, Ministry of Energy and Mining, Ministry of Health and Social Protection, University of Banja Luka/University of Istočno Sarajevo</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Population, </w:t>
            </w:r>
            <w:r w:rsidR="00C532DA">
              <w:rPr>
                <w:rFonts w:eastAsia="Calibri" w:cstheme="minorHAnsi"/>
                <w:sz w:val="24"/>
                <w:szCs w:val="24"/>
                <w:lang w:val="en-GB"/>
              </w:rPr>
              <w:t>economy, public administration,etc.</w:t>
            </w:r>
          </w:p>
        </w:tc>
      </w:tr>
    </w:tbl>
    <w:p w:rsidR="00374188" w:rsidRPr="00374188" w:rsidRDefault="00374188" w:rsidP="00374188">
      <w:pPr>
        <w:spacing w:line="240" w:lineRule="auto"/>
        <w:jc w:val="both"/>
        <w:rPr>
          <w:rFonts w:eastAsia="Calibri"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080"/>
        <w:gridCol w:w="1604"/>
        <w:gridCol w:w="1821"/>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smallCaps/>
                <w:sz w:val="24"/>
                <w:szCs w:val="24"/>
                <w:lang w:val="en-GB"/>
              </w:rPr>
              <w:t>3. IMPROVED DEVELOPMENT OF THE INFORMATION SOCIETY AND E-GOVERNMENT IN THE SERVICE OF THE CITIZENS AND THE ECONOMY, AND DEVELOPED CYBER SECURITY OF THE CITIZENS, PUBLIC ADMINISTRATION AND THE ECONOMY</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sz w:val="24"/>
                <w:szCs w:val="24"/>
                <w:lang w:val="en-GB"/>
              </w:rPr>
              <w:t>3.1. Development of the key IC infrastructure</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cstheme="minorHAnsi"/>
                <w:b/>
                <w:color w:val="000000"/>
                <w:sz w:val="24"/>
                <w:szCs w:val="24"/>
                <w:shd w:val="clear" w:color="auto" w:fill="FFFFFF"/>
                <w:lang w:val="en-GB"/>
              </w:rPr>
            </w:pPr>
            <w:r w:rsidRPr="00374188">
              <w:rPr>
                <w:rFonts w:eastAsia="Calibri" w:cstheme="minorHAnsi"/>
                <w:b/>
                <w:sz w:val="24"/>
                <w:szCs w:val="24"/>
                <w:lang w:val="en-GB"/>
              </w:rPr>
              <w:t>3.1.4.</w:t>
            </w:r>
            <w:r w:rsidRPr="00374188">
              <w:rPr>
                <w:rFonts w:cstheme="minorHAnsi"/>
                <w:color w:val="000000"/>
                <w:sz w:val="24"/>
                <w:szCs w:val="24"/>
                <w:shd w:val="clear" w:color="auto" w:fill="FFFFFF"/>
                <w:lang w:val="en-GB"/>
              </w:rPr>
              <w:t xml:space="preserve"> </w:t>
            </w:r>
            <w:r w:rsidRPr="00374188">
              <w:rPr>
                <w:rFonts w:cstheme="minorHAnsi"/>
                <w:b/>
                <w:color w:val="000000"/>
                <w:sz w:val="24"/>
                <w:szCs w:val="24"/>
                <w:shd w:val="clear" w:color="auto" w:fill="FFFFFF"/>
                <w:lang w:val="en-GB"/>
              </w:rPr>
              <w:t>Establishing a digital identification system</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after="0" w:line="240" w:lineRule="auto"/>
              <w:jc w:val="both"/>
              <w:rPr>
                <w:rFonts w:cstheme="minorHAnsi"/>
                <w:sz w:val="24"/>
                <w:szCs w:val="24"/>
                <w:lang w:val="en-GB"/>
              </w:rPr>
            </w:pPr>
            <w:r w:rsidRPr="00374188">
              <w:rPr>
                <w:rFonts w:cstheme="minorHAnsi"/>
                <w:sz w:val="24"/>
                <w:szCs w:val="24"/>
                <w:lang w:val="en-GB"/>
              </w:rPr>
              <w:t>The trust service of digital identification is based on the legal competence of MNRVOID, and the regulations that regulate the field of digital signatures and stamps, electronic documents and electronic business, with this there are no defined identification schemes, nor open public administration services, the possibility of exchanging documents between business entities on the basis of existing capacity in the Republic of Srpska, nor is it currently possible to use identification methods from trust service providers registered in the MNRVOID registers</w:t>
            </w:r>
            <w:r w:rsidRPr="00374188">
              <w:rPr>
                <w:rFonts w:cstheme="minorHAnsi"/>
                <w:sz w:val="24"/>
                <w:szCs w:val="24"/>
              </w:rPr>
              <w:t xml:space="preserve">. </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 xml:space="preserve">It is necessary to regulate the issue of trust services in relation to the regulations that are valid at the entity level and at the level of Bosnia and Herzegovina, and in accordance with the constitutional competences. There is no </w:t>
            </w:r>
            <w:r w:rsidR="00C532DA" w:rsidRPr="00374188">
              <w:rPr>
                <w:rFonts w:cstheme="minorHAnsi"/>
                <w:sz w:val="24"/>
                <w:szCs w:val="24"/>
                <w:lang w:val="en-GB"/>
              </w:rPr>
              <w:t>catalogue</w:t>
            </w:r>
            <w:r w:rsidRPr="00374188">
              <w:rPr>
                <w:rFonts w:cstheme="minorHAnsi"/>
                <w:sz w:val="24"/>
                <w:szCs w:val="24"/>
                <w:lang w:val="en-GB"/>
              </w:rPr>
              <w:t xml:space="preserve"> of administrative procedures of republican administrative bodies in accordance with legal regulations at the level of the institutions of the Republic of Srpska. No identification server has been established that will enable the use of identification of trust service providers, i.e. certification bodies registered in the MNRVOID registers</w:t>
            </w:r>
            <w:r w:rsidRPr="00374188">
              <w:rPr>
                <w:rFonts w:cstheme="minorHAnsi"/>
                <w:sz w:val="24"/>
                <w:szCs w:val="24"/>
              </w:rPr>
              <w:t>.</w:t>
            </w:r>
          </w:p>
          <w:p w:rsidR="00374188" w:rsidRPr="00374188" w:rsidRDefault="00374188" w:rsidP="00374188">
            <w:pPr>
              <w:spacing w:after="0" w:line="240" w:lineRule="auto"/>
              <w:jc w:val="both"/>
              <w:rPr>
                <w:rFonts w:cstheme="minorHAnsi"/>
                <w:sz w:val="24"/>
                <w:szCs w:val="24"/>
              </w:rPr>
            </w:pPr>
            <w:r w:rsidRPr="00374188">
              <w:rPr>
                <w:rFonts w:cstheme="minorHAnsi"/>
                <w:sz w:val="24"/>
                <w:szCs w:val="24"/>
                <w:lang w:val="en-GB"/>
              </w:rPr>
              <w:t>Legal regulations in the Republic of Srpska are not harmonized with relevant regulations and standards. The system of issuing digital certificates issued by the national centre for digital identities has not been established</w:t>
            </w:r>
            <w:r w:rsidRPr="00374188">
              <w:rPr>
                <w:rFonts w:cstheme="minorHAnsi"/>
                <w:sz w:val="24"/>
                <w:szCs w:val="24"/>
              </w:rPr>
              <w:t>.</w:t>
            </w:r>
          </w:p>
          <w:p w:rsidR="00374188" w:rsidRPr="00374188" w:rsidRDefault="00374188" w:rsidP="00374188">
            <w:pPr>
              <w:spacing w:after="0" w:line="240" w:lineRule="auto"/>
              <w:jc w:val="both"/>
              <w:rPr>
                <w:rFonts w:cstheme="minorHAnsi"/>
                <w:iCs/>
                <w:sz w:val="24"/>
                <w:szCs w:val="24"/>
              </w:rPr>
            </w:pPr>
          </w:p>
          <w:p w:rsidR="00374188" w:rsidRPr="00374188" w:rsidRDefault="00374188" w:rsidP="00374188">
            <w:pPr>
              <w:spacing w:after="0" w:line="240" w:lineRule="auto"/>
              <w:jc w:val="both"/>
              <w:rPr>
                <w:rFonts w:cstheme="minorHAnsi"/>
                <w:iCs/>
                <w:sz w:val="24"/>
                <w:szCs w:val="24"/>
                <w:lang w:val="en-GB"/>
              </w:rPr>
            </w:pPr>
            <w:r w:rsidRPr="00374188">
              <w:rPr>
                <w:rFonts w:cstheme="minorHAnsi"/>
                <w:iCs/>
                <w:sz w:val="24"/>
                <w:szCs w:val="24"/>
                <w:lang w:val="en-GB"/>
              </w:rPr>
              <w:t>This measure envisages the initiation of a series of activities to create the foundation for the initiation of trusted services in the Republic of Srpska, such as</w:t>
            </w:r>
            <w:r w:rsidRPr="00374188">
              <w:rPr>
                <w:rFonts w:cstheme="minorHAnsi"/>
                <w:iCs/>
                <w:sz w:val="24"/>
                <w:szCs w:val="24"/>
              </w:rPr>
              <w:t xml:space="preserve">: </w:t>
            </w:r>
          </w:p>
          <w:p w:rsidR="00374188" w:rsidRPr="00374188" w:rsidRDefault="00374188" w:rsidP="00374188">
            <w:pPr>
              <w:numPr>
                <w:ilvl w:val="0"/>
                <w:numId w:val="24"/>
              </w:numPr>
              <w:spacing w:after="0" w:line="240" w:lineRule="auto"/>
              <w:jc w:val="both"/>
              <w:rPr>
                <w:rFonts w:cstheme="minorHAnsi"/>
                <w:sz w:val="24"/>
                <w:szCs w:val="24"/>
                <w:lang w:val="en-GB"/>
              </w:rPr>
            </w:pPr>
            <w:r w:rsidRPr="00374188">
              <w:rPr>
                <w:rFonts w:cstheme="minorHAnsi"/>
                <w:sz w:val="24"/>
                <w:szCs w:val="24"/>
                <w:lang w:val="en-GB"/>
              </w:rPr>
              <w:lastRenderedPageBreak/>
              <w:t>Regulation of identification schemes,</w:t>
            </w:r>
          </w:p>
          <w:p w:rsidR="00374188" w:rsidRPr="00374188" w:rsidRDefault="00374188" w:rsidP="00374188">
            <w:pPr>
              <w:numPr>
                <w:ilvl w:val="0"/>
                <w:numId w:val="24"/>
              </w:numPr>
              <w:spacing w:after="0" w:line="240" w:lineRule="auto"/>
              <w:jc w:val="both"/>
              <w:rPr>
                <w:rFonts w:cstheme="minorHAnsi"/>
                <w:sz w:val="24"/>
                <w:szCs w:val="24"/>
                <w:lang w:val="en-GB"/>
              </w:rPr>
            </w:pPr>
            <w:r w:rsidRPr="00374188">
              <w:rPr>
                <w:rFonts w:cstheme="minorHAnsi"/>
                <w:sz w:val="24"/>
                <w:szCs w:val="24"/>
                <w:lang w:val="en-GB"/>
              </w:rPr>
              <w:t xml:space="preserve">Creation of service </w:t>
            </w:r>
            <w:r w:rsidR="00C532DA" w:rsidRPr="00374188">
              <w:rPr>
                <w:rFonts w:cstheme="minorHAnsi"/>
                <w:sz w:val="24"/>
                <w:szCs w:val="24"/>
                <w:lang w:val="en-GB"/>
              </w:rPr>
              <w:t>catalogues</w:t>
            </w:r>
            <w:r w:rsidRPr="00374188">
              <w:rPr>
                <w:rFonts w:cstheme="minorHAnsi"/>
                <w:sz w:val="24"/>
                <w:szCs w:val="24"/>
                <w:lang w:val="en-GB"/>
              </w:rPr>
              <w:t xml:space="preserve"> and service price lists,</w:t>
            </w:r>
          </w:p>
          <w:p w:rsidR="00374188" w:rsidRPr="00374188" w:rsidRDefault="00374188" w:rsidP="00374188">
            <w:pPr>
              <w:numPr>
                <w:ilvl w:val="0"/>
                <w:numId w:val="24"/>
              </w:numPr>
              <w:spacing w:after="0" w:line="240" w:lineRule="auto"/>
              <w:jc w:val="both"/>
              <w:rPr>
                <w:rFonts w:cstheme="minorHAnsi"/>
                <w:sz w:val="24"/>
                <w:szCs w:val="24"/>
                <w:lang w:val="en-GB"/>
              </w:rPr>
            </w:pPr>
            <w:r w:rsidRPr="00374188">
              <w:rPr>
                <w:rFonts w:cstheme="minorHAnsi"/>
                <w:sz w:val="24"/>
                <w:szCs w:val="24"/>
                <w:lang w:val="en-GB"/>
              </w:rPr>
              <w:t>Establishment of technical eID infrastructure,</w:t>
            </w:r>
          </w:p>
          <w:p w:rsidR="00374188" w:rsidRPr="00374188" w:rsidRDefault="00374188" w:rsidP="00374188">
            <w:pPr>
              <w:pStyle w:val="ListParagraph"/>
              <w:widowControl w:val="0"/>
              <w:numPr>
                <w:ilvl w:val="0"/>
                <w:numId w:val="24"/>
              </w:numPr>
              <w:autoSpaceDE w:val="0"/>
              <w:autoSpaceDN w:val="0"/>
              <w:spacing w:after="0" w:line="240" w:lineRule="auto"/>
              <w:contextualSpacing w:val="0"/>
              <w:jc w:val="both"/>
              <w:rPr>
                <w:rFonts w:cstheme="minorHAnsi"/>
                <w:i w:val="0"/>
                <w:sz w:val="24"/>
                <w:szCs w:val="24"/>
                <w:lang w:val="en-GB"/>
              </w:rPr>
            </w:pPr>
            <w:r w:rsidRPr="00374188">
              <w:rPr>
                <w:rFonts w:cstheme="minorHAnsi"/>
                <w:i w:val="0"/>
                <w:sz w:val="24"/>
                <w:szCs w:val="24"/>
                <w:lang w:val="en-GB"/>
              </w:rPr>
              <w:t>Improvement of the structural and legislative framework of the Republic of Srpska in the field of identification and trusted services.</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cstheme="minorHAnsi"/>
                <w:b/>
                <w:sz w:val="24"/>
                <w:szCs w:val="24"/>
                <w:lang w:val="en-GB"/>
              </w:rPr>
            </w:pPr>
            <w:r w:rsidRPr="00374188">
              <w:rPr>
                <w:rFonts w:cstheme="minorHAnsi"/>
                <w:b/>
                <w:sz w:val="24"/>
                <w:szCs w:val="24"/>
                <w:lang w:val="en-GB"/>
              </w:rPr>
              <w:t>Alignment of technical and organizational infrastructure with the EU EIDAS regulation</w:t>
            </w: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60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080"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pStyle w:val="ListParagraph"/>
              <w:numPr>
                <w:ilvl w:val="0"/>
                <w:numId w:val="10"/>
              </w:numPr>
              <w:autoSpaceDE w:val="0"/>
              <w:autoSpaceDN w:val="0"/>
              <w:adjustRightInd w:val="0"/>
              <w:spacing w:after="0" w:line="240" w:lineRule="auto"/>
              <w:ind w:left="189" w:hanging="180"/>
              <w:jc w:val="both"/>
              <w:rPr>
                <w:rFonts w:eastAsia="Calibri" w:cstheme="minorHAnsi"/>
                <w:i w:val="0"/>
                <w:sz w:val="24"/>
                <w:szCs w:val="24"/>
                <w:lang w:val="en-GB"/>
              </w:rPr>
            </w:pPr>
            <w:r w:rsidRPr="00374188">
              <w:rPr>
                <w:rFonts w:eastAsia="Calibri" w:cstheme="minorHAnsi"/>
                <w:i w:val="0"/>
                <w:sz w:val="24"/>
                <w:szCs w:val="24"/>
                <w:lang w:val="en-GB"/>
              </w:rPr>
              <w:t>Identification schemes;</w:t>
            </w:r>
          </w:p>
          <w:p w:rsidR="00374188" w:rsidRPr="00374188" w:rsidRDefault="00374188" w:rsidP="00374188">
            <w:pPr>
              <w:pStyle w:val="ListParagraph"/>
              <w:numPr>
                <w:ilvl w:val="0"/>
                <w:numId w:val="10"/>
              </w:numPr>
              <w:autoSpaceDE w:val="0"/>
              <w:autoSpaceDN w:val="0"/>
              <w:adjustRightInd w:val="0"/>
              <w:spacing w:after="0" w:line="240" w:lineRule="auto"/>
              <w:ind w:left="189" w:hanging="189"/>
              <w:jc w:val="both"/>
              <w:rPr>
                <w:rFonts w:eastAsia="Calibri" w:cstheme="minorHAnsi"/>
                <w:i w:val="0"/>
                <w:sz w:val="24"/>
                <w:szCs w:val="24"/>
                <w:lang w:val="en-GB"/>
              </w:rPr>
            </w:pPr>
            <w:r w:rsidRPr="00374188">
              <w:rPr>
                <w:rFonts w:eastAsia="Calibri" w:cstheme="minorHAnsi"/>
                <w:i w:val="0"/>
                <w:sz w:val="24"/>
                <w:szCs w:val="24"/>
                <w:lang w:val="en-GB"/>
              </w:rPr>
              <w:t xml:space="preserve">Service </w:t>
            </w:r>
            <w:r w:rsidR="00C532DA" w:rsidRPr="00374188">
              <w:rPr>
                <w:rFonts w:eastAsia="Calibri" w:cstheme="minorHAnsi"/>
                <w:i w:val="0"/>
                <w:sz w:val="24"/>
                <w:szCs w:val="24"/>
                <w:lang w:val="en-GB"/>
              </w:rPr>
              <w:t>catalogue</w:t>
            </w:r>
            <w:r w:rsidRPr="00374188">
              <w:rPr>
                <w:rFonts w:eastAsia="Calibri" w:cstheme="minorHAnsi"/>
                <w:i w:val="0"/>
                <w:sz w:val="24"/>
                <w:szCs w:val="24"/>
                <w:lang w:val="en-GB"/>
              </w:rPr>
              <w:t xml:space="preserve">; </w:t>
            </w:r>
          </w:p>
          <w:p w:rsidR="00374188" w:rsidRPr="00374188" w:rsidRDefault="00374188" w:rsidP="00374188">
            <w:pPr>
              <w:pStyle w:val="ListParagraph"/>
              <w:numPr>
                <w:ilvl w:val="0"/>
                <w:numId w:val="10"/>
              </w:numPr>
              <w:autoSpaceDE w:val="0"/>
              <w:autoSpaceDN w:val="0"/>
              <w:adjustRightInd w:val="0"/>
              <w:spacing w:after="0" w:line="240" w:lineRule="auto"/>
              <w:ind w:left="189" w:hanging="189"/>
              <w:jc w:val="both"/>
              <w:rPr>
                <w:rFonts w:eastAsia="Calibri" w:cstheme="minorHAnsi"/>
                <w:i w:val="0"/>
                <w:sz w:val="24"/>
                <w:szCs w:val="24"/>
                <w:lang w:val="en-GB"/>
              </w:rPr>
            </w:pPr>
            <w:r w:rsidRPr="00374188">
              <w:rPr>
                <w:rFonts w:eastAsia="Calibri" w:cstheme="minorHAnsi"/>
                <w:i w:val="0"/>
                <w:sz w:val="24"/>
                <w:szCs w:val="24"/>
                <w:lang w:val="en-GB"/>
              </w:rPr>
              <w:t>Revised price list on the amount of fees for electronic certification services;</w:t>
            </w:r>
          </w:p>
          <w:p w:rsidR="00374188" w:rsidRPr="00374188" w:rsidRDefault="00374188" w:rsidP="00374188">
            <w:pPr>
              <w:pStyle w:val="ListParagraph"/>
              <w:numPr>
                <w:ilvl w:val="0"/>
                <w:numId w:val="10"/>
              </w:numPr>
              <w:autoSpaceDE w:val="0"/>
              <w:autoSpaceDN w:val="0"/>
              <w:adjustRightInd w:val="0"/>
              <w:spacing w:after="0" w:line="240" w:lineRule="auto"/>
              <w:ind w:left="189" w:hanging="189"/>
              <w:jc w:val="both"/>
              <w:rPr>
                <w:rFonts w:eastAsia="Calibri" w:cstheme="minorHAnsi"/>
                <w:i w:val="0"/>
                <w:sz w:val="24"/>
                <w:szCs w:val="24"/>
                <w:lang w:val="en-GB"/>
              </w:rPr>
            </w:pPr>
            <w:r w:rsidRPr="00374188">
              <w:rPr>
                <w:rFonts w:eastAsia="Calibri" w:cstheme="minorHAnsi"/>
                <w:i w:val="0"/>
                <w:sz w:val="24"/>
                <w:szCs w:val="24"/>
                <w:lang w:val="en-GB"/>
              </w:rPr>
              <w:t>Establishing a eID server;</w:t>
            </w:r>
          </w:p>
          <w:p w:rsidR="00374188" w:rsidRPr="00374188" w:rsidRDefault="00374188" w:rsidP="00374188">
            <w:pPr>
              <w:pStyle w:val="ListParagraph"/>
              <w:numPr>
                <w:ilvl w:val="0"/>
                <w:numId w:val="10"/>
              </w:numPr>
              <w:autoSpaceDE w:val="0"/>
              <w:autoSpaceDN w:val="0"/>
              <w:adjustRightInd w:val="0"/>
              <w:spacing w:before="40" w:after="40" w:line="240" w:lineRule="auto"/>
              <w:ind w:left="189" w:hanging="189"/>
              <w:jc w:val="both"/>
              <w:rPr>
                <w:rFonts w:eastAsia="Calibri" w:cstheme="minorHAnsi"/>
                <w:i w:val="0"/>
                <w:sz w:val="24"/>
                <w:szCs w:val="24"/>
                <w:lang w:val="en-GB"/>
              </w:rPr>
            </w:pPr>
            <w:r w:rsidRPr="00374188">
              <w:rPr>
                <w:rFonts w:eastAsia="Calibri" w:cstheme="minorHAnsi"/>
                <w:i w:val="0"/>
                <w:sz w:val="24"/>
                <w:szCs w:val="24"/>
                <w:lang w:val="en-GB"/>
              </w:rPr>
              <w:t>Common service components</w:t>
            </w:r>
          </w:p>
          <w:p w:rsidR="00374188" w:rsidRPr="00374188" w:rsidRDefault="00374188" w:rsidP="00374188">
            <w:pPr>
              <w:pStyle w:val="ListParagraph"/>
              <w:numPr>
                <w:ilvl w:val="0"/>
                <w:numId w:val="10"/>
              </w:numPr>
              <w:autoSpaceDE w:val="0"/>
              <w:autoSpaceDN w:val="0"/>
              <w:adjustRightInd w:val="0"/>
              <w:spacing w:before="40" w:after="40" w:line="240" w:lineRule="auto"/>
              <w:ind w:left="189" w:hanging="189"/>
              <w:jc w:val="both"/>
              <w:rPr>
                <w:rFonts w:eastAsia="Calibri" w:cstheme="minorHAnsi"/>
                <w:i w:val="0"/>
                <w:sz w:val="24"/>
                <w:szCs w:val="24"/>
                <w:lang w:val="en-GB"/>
              </w:rPr>
            </w:pPr>
            <w:r w:rsidRPr="00374188">
              <w:rPr>
                <w:rFonts w:eastAsia="Calibri" w:cstheme="minorHAnsi"/>
                <w:i w:val="0"/>
                <w:sz w:val="24"/>
                <w:szCs w:val="24"/>
                <w:lang w:val="en-GB"/>
              </w:rPr>
              <w:t>Specialist analyses for public administration, critical infrastructures, economy and citizens</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 integrated CS system</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r w:rsidRPr="00374188">
              <w:rPr>
                <w:rFonts w:eastAsia="Calibri" w:cstheme="minorHAnsi"/>
                <w:sz w:val="24"/>
                <w:szCs w:val="24"/>
                <w:lang w:val="fr-FR"/>
              </w:rPr>
              <w:t>Not developed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r w:rsidRPr="00374188">
              <w:rPr>
                <w:rFonts w:eastAsia="Calibri" w:cstheme="minorHAnsi"/>
                <w:sz w:val="24"/>
                <w:szCs w:val="24"/>
                <w:lang w:val="fr-FR"/>
              </w:rPr>
              <w:t>Non existent</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r w:rsidRPr="00374188">
              <w:rPr>
                <w:rFonts w:eastAsia="Calibri" w:cstheme="minorHAnsi"/>
                <w:sz w:val="24"/>
                <w:szCs w:val="24"/>
                <w:lang w:val="fr-FR"/>
              </w:rPr>
              <w:t>Non existent</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r w:rsidRPr="00374188">
              <w:rPr>
                <w:rFonts w:eastAsia="Calibri" w:cstheme="minorHAnsi"/>
                <w:sz w:val="24"/>
                <w:szCs w:val="24"/>
                <w:lang w:val="fr-FR"/>
              </w:rPr>
              <w:t>Non existent</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r w:rsidRPr="00374188">
              <w:rPr>
                <w:rFonts w:eastAsia="Calibri" w:cstheme="minorHAnsi"/>
                <w:sz w:val="24"/>
                <w:szCs w:val="24"/>
                <w:lang w:val="fr-FR"/>
              </w:rPr>
              <w:t>Non existent</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r w:rsidRPr="00374188">
              <w:rPr>
                <w:rFonts w:eastAsia="Calibri" w:cstheme="minorHAnsi"/>
                <w:sz w:val="24"/>
                <w:szCs w:val="24"/>
                <w:lang w:val="fr-FR"/>
              </w:rPr>
              <w:t>Non existent</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r w:rsidRPr="00374188">
              <w:rPr>
                <w:rFonts w:eastAsia="Calibri" w:cstheme="minorHAnsi"/>
                <w:sz w:val="24"/>
                <w:szCs w:val="24"/>
                <w:lang w:val="fr-FR"/>
              </w:rPr>
              <w:t>Non existent</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fr-FR"/>
              </w:rPr>
            </w:pP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autoSpaceDE w:val="0"/>
              <w:autoSpaceDN w:val="0"/>
              <w:adjustRightInd w:val="0"/>
              <w:spacing w:after="0" w:line="240" w:lineRule="auto"/>
              <w:ind w:left="9"/>
              <w:jc w:val="both"/>
              <w:rPr>
                <w:rFonts w:eastAsia="Calibri" w:cstheme="minorHAnsi"/>
                <w:sz w:val="24"/>
                <w:szCs w:val="24"/>
                <w:lang w:val="en-GB"/>
              </w:rPr>
            </w:pPr>
            <w:r w:rsidRPr="00374188">
              <w:rPr>
                <w:rFonts w:eastAsia="Calibri" w:cstheme="minorHAnsi"/>
                <w:sz w:val="24"/>
                <w:szCs w:val="24"/>
                <w:lang w:val="en-GB"/>
              </w:rPr>
              <w:t>developed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adopted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adopted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established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established</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done</w:t>
            </w: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p>
          <w:p w:rsidR="00374188" w:rsidRPr="00374188" w:rsidRDefault="00374188" w:rsidP="00374188">
            <w:pPr>
              <w:autoSpaceDE w:val="0"/>
              <w:autoSpaceDN w:val="0"/>
              <w:adjustRightInd w:val="0"/>
              <w:spacing w:after="0" w:line="240" w:lineRule="auto"/>
              <w:jc w:val="both"/>
              <w:rPr>
                <w:rFonts w:eastAsia="Calibri" w:cstheme="minorHAnsi"/>
                <w:sz w:val="24"/>
                <w:szCs w:val="24"/>
                <w:lang w:val="en-GB"/>
              </w:rPr>
            </w:pPr>
            <w:r w:rsidRPr="00374188">
              <w:rPr>
                <w:rFonts w:eastAsia="Calibri" w:cstheme="minorHAnsi"/>
                <w:sz w:val="24"/>
                <w:szCs w:val="24"/>
                <w:lang w:val="en-GB"/>
              </w:rPr>
              <w:t>functioning</w:t>
            </w:r>
          </w:p>
        </w:tc>
      </w:tr>
      <w:tr w:rsidR="00374188" w:rsidRPr="00374188" w:rsidTr="00374188">
        <w:trPr>
          <w:trHeight w:val="76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Digital identification and trusted services represent a catalyst for the digitalization of society, the foundation of digital public administration services to citizens and the economy, as well as the accelerated development of services in the economy.</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Amount: 14.000.000 BAM</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donor funds, credit funds and other financing sources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MNRVOID </w:t>
            </w:r>
          </w:p>
        </w:tc>
      </w:tr>
      <w:tr w:rsidR="00374188" w:rsidRPr="00374188" w:rsidTr="00374188">
        <w:trPr>
          <w:trHeight w:val="42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Population, economy, public administration, banks, etc.</w:t>
            </w:r>
          </w:p>
        </w:tc>
      </w:tr>
    </w:tbl>
    <w:p w:rsidR="00374188" w:rsidRPr="00374188" w:rsidRDefault="00374188" w:rsidP="00374188">
      <w:pPr>
        <w:spacing w:line="240" w:lineRule="auto"/>
        <w:jc w:val="both"/>
        <w:rPr>
          <w:rFonts w:eastAsia="Calibri"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3928"/>
        <w:gridCol w:w="1491"/>
        <w:gridCol w:w="2086"/>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smallCaps/>
                <w:sz w:val="24"/>
                <w:szCs w:val="24"/>
                <w:lang w:val="en-GB"/>
              </w:rPr>
              <w:t>3. IMPROVED DEVELOPMENT OF THE INFORMATION SOCIETY AND E-GOVERNMENT IN THE SERVICE OF THE CITIZENS AND THE ECONOMY, AND DEVELOPED CYBER SECURITY OF THE CITIZENS, PUBLIC ADMINISTRATION AND THE ECONOMY</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3.2. Improvement of digital skills of citizens and ICT specialists</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3.2.1.</w:t>
            </w:r>
            <w:r w:rsidRPr="00374188">
              <w:rPr>
                <w:rFonts w:eastAsia="Calibri" w:cstheme="minorHAnsi"/>
                <w:color w:val="000000"/>
                <w:sz w:val="24"/>
                <w:szCs w:val="24"/>
                <w:shd w:val="clear" w:color="auto" w:fill="FFFFFF"/>
                <w:lang w:val="en-GB"/>
              </w:rPr>
              <w:t xml:space="preserve"> </w:t>
            </w:r>
            <w:r w:rsidRPr="00374188">
              <w:rPr>
                <w:rFonts w:eastAsia="Calibri" w:cstheme="minorHAnsi"/>
                <w:b/>
                <w:color w:val="000000"/>
                <w:sz w:val="24"/>
                <w:szCs w:val="24"/>
                <w:shd w:val="clear" w:color="auto" w:fill="FFFFFF"/>
                <w:lang w:val="en-GB"/>
              </w:rPr>
              <w:t>Systematic monitoring and improvement of digital skills of citizens in the Republic of Srpska</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The goal of this measure is to obtain a more complete picture of the absorption power of the ICT industry in the domestic market by systematically collecting data on citizens' digital skills. The lack of relevant skills, as an important factor that limits awareness of the potential benefits of digitalization, may also be the reason for a large number of households that still claim that they do not have access to the Internet at home, because they do not need it</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It is necessary to determine the methodology (subject and goal of the research), i.e. the skills that would be monitored, if it is known that digital skills range from basic skills of use that allow individuals to participate in the digital society, to advanced skills that empower the workforce to develop new digital goods and services, and a clear definition of those skills, and then determine the methodology by which monitoring/measurement would be carried out (which methods and how they would be applied). In this process, as presented in the section of the analysis of the situation and trends dedicated to the digital skills of citizens, the existence of a methodology for monitoring the digital skills of citizens in the EU is important - the DESI index, a component of human capital</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The plan is to follow the results of the measurement, through systemic measures, that is, primary, secondary, higher and adult education, to try to further improve the existing state of citizens' digital skills. In addition, through the development of the e-government of the RS, it is necessary to take into account the level of digital skills of citizens of different educational and age profiles, and to design specific electronic services accordingly. In addition to the aforementioned systemic measures, in the field of improving digital skills of citizens, through this measure, in cooperation with other partners, activities will be carried out in the field of raising awareness of the need to develop digital skills among all citizens, as well as specific activities aimed at improving and better monitoring of these skills among citizens</w:t>
            </w:r>
            <w:r w:rsidRPr="00374188">
              <w:rPr>
                <w:rFonts w:eastAsia="Calibri" w:cstheme="minorHAnsi"/>
                <w:sz w:val="24"/>
                <w:szCs w:val="24"/>
              </w:rPr>
              <w:t>.</w:t>
            </w:r>
          </w:p>
        </w:tc>
      </w:tr>
      <w:tr w:rsidR="00374188" w:rsidRPr="00374188" w:rsidTr="00374188">
        <w:trPr>
          <w:trHeight w:val="34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3928"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2086"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3928"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 Existence of a clear methodology for monitoring citizens' digital skills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 Functionality of the data collection system on citizens' digital skills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 The number of citizens who use a computer and broadband Internet access (BIA)</w:t>
            </w:r>
          </w:p>
        </w:tc>
        <w:tc>
          <w:tcPr>
            <w:tcW w:w="1491"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 Not established</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 Non existent</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3а) 73% (2022)</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3б) 78% BIA (2022)</w:t>
            </w:r>
          </w:p>
        </w:tc>
        <w:tc>
          <w:tcPr>
            <w:tcW w:w="2086"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 established methodology</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 Established monitoring and reporting system</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3а) 90% of citizens uses a computer and 3б) 90% of citizens has BIA</w:t>
            </w:r>
          </w:p>
        </w:tc>
      </w:tr>
      <w:tr w:rsidR="00374188" w:rsidRPr="00374188" w:rsidTr="00374188">
        <w:trPr>
          <w:trHeight w:val="134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EUAlbertina" w:cstheme="minorHAnsi"/>
                <w:sz w:val="24"/>
                <w:szCs w:val="24"/>
                <w:lang w:val="en-GB"/>
              </w:rPr>
            </w:pPr>
            <w:r w:rsidRPr="00374188">
              <w:rPr>
                <w:rFonts w:eastAsia="EUAlbertina" w:cstheme="minorHAnsi"/>
                <w:sz w:val="24"/>
                <w:szCs w:val="24"/>
                <w:lang w:val="en-GB"/>
              </w:rPr>
              <w:t>Ensuring high-quality, valuable, comparable, reliable and accurate data and statistics needed for planning short-term and long-term development strategies. These data are a very important source in the creation, implementation and improvement of policies in the field of information society in the RS. In addition, the implementation of the measure will have an impact on raising awareness of the need for continuous improvement of digital skills among citizens and decision-makers</w:t>
            </w:r>
            <w:r w:rsidRPr="00374188">
              <w:rPr>
                <w:rFonts w:eastAsia="EUAlbertina" w:cstheme="minorHAnsi"/>
                <w:sz w:val="24"/>
                <w:szCs w:val="24"/>
              </w:rPr>
              <w:t xml:space="preserve">. </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 xml:space="preserve">Amount: Regular funds + 50.000 BAM </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Budget of the Republic of Srpska, donor funds and other financing sources </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MNRVOID </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In accordance with the Statistical Programme of the Republic of Srpska, the preparation, organization and implementation of research, as well as the processing of the collected data, will be carried out by the Institute of Statistics of the Republic of Srpska in cooperation with other competent bodies in the field of education, etc.</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Households with at least one member between the ages of 16 and 74, as well as individuals of the same age</w:t>
            </w:r>
          </w:p>
        </w:tc>
      </w:tr>
    </w:tbl>
    <w:p w:rsidR="00374188" w:rsidRPr="00374188" w:rsidRDefault="00374188" w:rsidP="00374188">
      <w:pPr>
        <w:spacing w:before="120" w:line="240" w:lineRule="auto"/>
        <w:jc w:val="both"/>
        <w:rPr>
          <w:rFonts w:eastAsia="Calibri" w:cstheme="minorHAnsi"/>
          <w:sz w:val="24"/>
          <w:szCs w:val="24"/>
          <w:lang w:val="en-GB"/>
        </w:rPr>
      </w:pPr>
    </w:p>
    <w:tbl>
      <w:tblPr>
        <w:tblW w:w="1043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51"/>
        <w:gridCol w:w="3499"/>
        <w:gridCol w:w="1364"/>
        <w:gridCol w:w="2621"/>
      </w:tblGrid>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mallCaps/>
                <w:sz w:val="24"/>
                <w:szCs w:val="24"/>
                <w:lang w:val="en-GB"/>
              </w:rPr>
              <w:t>3. IMPROVED DEVELOPMENT OF THE INFORMATION SOCIETY AND E-GOVERNMENT IN THE SERVICE OF THE CITIZENS AND THE ECONOMY, AND DEVELOPED CYBER SECURITY OF THE CITIZENS, PUBLIC ADMINISTRATION AND THE ECONOMY</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3.2. Improvement of digital skills of citizens and ICT specialists</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3.2.2. Systematic monitoring and improvement of skills of ICT specialists</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This measure aims to collect the necessary data in order to monitor the ICT workforce and its potential in the development of the ICT industry, i.e. the development of the digital economy</w:t>
            </w:r>
            <w:r w:rsidRPr="00374188">
              <w:rPr>
                <w:rFonts w:eastAsia="Calibri"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 xml:space="preserve">In order to establish systematic monitoring, as presented in the section dedicated to the analysis of the state and trends of the ICT industry, it is necessary, first of all, to determine the methodology by which appropriate indicators would be defined for the comprehensive monitoring of employees working in small, medium and large enterprises, educational institutions , scientific research organizations, administrative bodies, etc., and who possess the appropriate skills of ICT specialists or are studying to acquire one of the titles in the field of ICT. In addition, based on the example of the DESI index, the human resources component, within this area it is </w:t>
            </w:r>
            <w:r w:rsidRPr="00374188">
              <w:rPr>
                <w:rFonts w:eastAsia="Calibri" w:cstheme="minorHAnsi"/>
                <w:sz w:val="24"/>
                <w:szCs w:val="24"/>
                <w:lang w:val="en-GB"/>
              </w:rPr>
              <w:lastRenderedPageBreak/>
              <w:t>necessary to monitor the share of female ICT specialists, the number of companies that provide ICT training, as well as the number of ICT graduates in secondary and higher education</w:t>
            </w:r>
            <w:r w:rsidRPr="00374188">
              <w:rPr>
                <w:rFonts w:eastAsia="Calibri" w:cstheme="minorHAnsi"/>
                <w:sz w:val="24"/>
                <w:szCs w:val="24"/>
              </w:rPr>
              <w:t>.</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As part of this measure, it is necessary to carry out research on the expressed needs of employers for specific skills on an ongoing basis</w:t>
            </w:r>
            <w:r w:rsidRPr="00374188">
              <w:rPr>
                <w:rFonts w:eastAsia="Calibri"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In the segment of improving the skills of ICT specialists, as well as meeting the demand for </w:t>
            </w:r>
            <w:r w:rsidR="00C532DA" w:rsidRPr="00374188">
              <w:rPr>
                <w:rFonts w:eastAsia="Calibri" w:cstheme="minorHAnsi"/>
                <w:sz w:val="24"/>
                <w:szCs w:val="24"/>
                <w:lang w:val="en-GB"/>
              </w:rPr>
              <w:t>labour</w:t>
            </w:r>
            <w:r w:rsidRPr="00374188">
              <w:rPr>
                <w:rFonts w:eastAsia="Calibri" w:cstheme="minorHAnsi"/>
                <w:sz w:val="24"/>
                <w:szCs w:val="24"/>
                <w:lang w:val="en-GB"/>
              </w:rPr>
              <w:t xml:space="preserve"> in the ICT industry, this measure includes the selection of priority training and qualified ICT training providers through the implementation of short study programmes in accordance with the regulations governing the field of higher education, and/or the implementation of informal training programmes in the field of ICT. Training programmes and the selection of training providers need to be continuously evaluated and corrected in cooperation with the business community in order to be in line with the requirements of the ICT industry on the one hand, but also with the regulations in the field of education in the RS on the other hand.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As part of this measure, within the framework of the implementation of the strategic project Register of ICT activities, records of ICT specialists will be established, in accordance with the recommended methodology of the EU - DESI index, component human resources and ICT graduates.</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​In order to make a significant contribution to the more dynamic development of scientific research (hereinafter: SR) activities in the field of ICT, i.e. the development of fundamental and applied knowledge and skills in the field of ICT, through this measure, the SR institute in the field of ICT will be established. Namely, the more dynamic development of the ICT industry and the information society as a whole will require the adoption of important strategic and operational decisions, the adoption of which will be significantly more difficult in the absence of highly qualified researchers in the field of ICT. In addition, the establishment of an SR institute in the field of ICT will significantly contribute to the attraction and retention of ICT specialists in SR activities, and better absorption and stronger use of available domestic and foreign funds for the purpose of SR activities in the field of ICT in the RS</w:t>
            </w:r>
            <w:r w:rsidRPr="00374188">
              <w:rPr>
                <w:rFonts w:eastAsia="Calibri" w:cstheme="minorHAnsi"/>
                <w:sz w:val="24"/>
                <w:szCs w:val="24"/>
              </w:rPr>
              <w:t>.</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pStyle w:val="ListParagraph"/>
              <w:numPr>
                <w:ilvl w:val="0"/>
                <w:numId w:val="28"/>
              </w:numPr>
              <w:spacing w:before="40" w:after="40" w:line="240" w:lineRule="auto"/>
              <w:jc w:val="both"/>
              <w:rPr>
                <w:rFonts w:eastAsia="Calibri" w:cstheme="minorHAnsi"/>
                <w:b/>
                <w:i w:val="0"/>
                <w:sz w:val="24"/>
                <w:szCs w:val="24"/>
                <w:lang w:val="en-GB"/>
              </w:rPr>
            </w:pPr>
            <w:r w:rsidRPr="00374188">
              <w:rPr>
                <w:rFonts w:eastAsia="Calibri" w:cstheme="minorHAnsi"/>
                <w:b/>
                <w:i w:val="0"/>
                <w:sz w:val="24"/>
                <w:szCs w:val="24"/>
                <w:lang w:val="en-GB"/>
              </w:rPr>
              <w:t xml:space="preserve">Established short study programme in the field of IC technologies </w:t>
            </w:r>
          </w:p>
          <w:p w:rsidR="00374188" w:rsidRPr="00374188" w:rsidRDefault="00374188" w:rsidP="00374188">
            <w:pPr>
              <w:pStyle w:val="ListParagraph"/>
              <w:numPr>
                <w:ilvl w:val="0"/>
                <w:numId w:val="28"/>
              </w:numPr>
              <w:spacing w:before="40" w:after="40" w:line="240" w:lineRule="auto"/>
              <w:jc w:val="both"/>
              <w:rPr>
                <w:rFonts w:eastAsia="Calibri" w:cstheme="minorHAnsi"/>
                <w:b/>
                <w:sz w:val="24"/>
                <w:szCs w:val="24"/>
                <w:lang w:val="en-GB"/>
              </w:rPr>
            </w:pPr>
            <w:r w:rsidRPr="00374188">
              <w:rPr>
                <w:rFonts w:eastAsia="Calibri" w:cstheme="minorHAnsi"/>
                <w:b/>
                <w:i w:val="0"/>
                <w:sz w:val="24"/>
                <w:szCs w:val="24"/>
                <w:lang w:val="en-GB"/>
              </w:rPr>
              <w:t xml:space="preserve">Established scientific research institute in the field of ICT </w:t>
            </w:r>
          </w:p>
        </w:tc>
      </w:tr>
      <w:tr w:rsidR="00374188" w:rsidRPr="00374188" w:rsidTr="00374188">
        <w:trPr>
          <w:trHeight w:val="282"/>
          <w:jc w:val="center"/>
        </w:trPr>
        <w:tc>
          <w:tcPr>
            <w:tcW w:w="2965" w:type="dxa"/>
            <w:vMerge w:val="restart"/>
            <w:tcBorders>
              <w:top w:val="single" w:sz="4" w:space="0" w:color="auto"/>
              <w:left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3524"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31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(2023) </w:t>
            </w:r>
          </w:p>
        </w:tc>
        <w:tc>
          <w:tcPr>
            <w:tcW w:w="263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Goal values (2030)</w:t>
            </w:r>
          </w:p>
        </w:tc>
      </w:tr>
      <w:tr w:rsidR="00374188" w:rsidRPr="00374188" w:rsidTr="00374188">
        <w:trPr>
          <w:trHeight w:val="711"/>
          <w:jc w:val="center"/>
        </w:trPr>
        <w:tc>
          <w:tcPr>
            <w:tcW w:w="2965" w:type="dxa"/>
            <w:vMerge/>
            <w:tcBorders>
              <w:left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3524" w:type="dxa"/>
            <w:tcBorders>
              <w:top w:val="single" w:sz="4" w:space="0" w:color="auto"/>
              <w:left w:val="single" w:sz="4" w:space="0" w:color="auto"/>
              <w:bottom w:val="nil"/>
              <w:right w:val="single" w:sz="4" w:space="0" w:color="auto"/>
            </w:tcBorders>
            <w:shd w:val="clear" w:color="auto" w:fill="FFFFFF"/>
            <w:vAlign w:val="center"/>
          </w:tcPr>
          <w:p w:rsidR="00374188" w:rsidRPr="00374188" w:rsidRDefault="00374188" w:rsidP="00374188">
            <w:pPr>
              <w:spacing w:before="40" w:after="40" w:line="240" w:lineRule="auto"/>
              <w:contextualSpacing/>
              <w:jc w:val="both"/>
              <w:rPr>
                <w:rFonts w:eastAsia="Calibri" w:cstheme="minorHAnsi"/>
                <w:sz w:val="24"/>
                <w:szCs w:val="24"/>
                <w:lang w:val="en-GB"/>
              </w:rPr>
            </w:pPr>
            <w:r w:rsidRPr="00374188">
              <w:rPr>
                <w:rFonts w:eastAsia="Calibri" w:cstheme="minorHAnsi"/>
                <w:sz w:val="24"/>
                <w:szCs w:val="24"/>
                <w:lang w:val="en-GB"/>
              </w:rPr>
              <w:t>1) Existence of a clear methodology for the identification and monitoring of ICT specialists</w:t>
            </w:r>
          </w:p>
        </w:tc>
        <w:tc>
          <w:tcPr>
            <w:tcW w:w="1311" w:type="dxa"/>
            <w:tcBorders>
              <w:top w:val="single" w:sz="4" w:space="0" w:color="auto"/>
              <w:left w:val="single" w:sz="4" w:space="0" w:color="auto"/>
              <w:bottom w:val="nil"/>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1) Not established</w:t>
            </w:r>
          </w:p>
        </w:tc>
        <w:tc>
          <w:tcPr>
            <w:tcW w:w="2635" w:type="dxa"/>
            <w:tcBorders>
              <w:top w:val="single" w:sz="4" w:space="0" w:color="auto"/>
              <w:left w:val="single" w:sz="4" w:space="0" w:color="auto"/>
              <w:bottom w:val="nil"/>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sr-Latn-BA"/>
              </w:rPr>
            </w:pPr>
            <w:r w:rsidRPr="00374188">
              <w:rPr>
                <w:rFonts w:eastAsia="Calibri" w:cstheme="minorHAnsi"/>
                <w:sz w:val="24"/>
                <w:szCs w:val="24"/>
                <w:lang w:val="en-GB"/>
              </w:rPr>
              <w:t>1) Established methodology</w:t>
            </w:r>
          </w:p>
        </w:tc>
      </w:tr>
      <w:tr w:rsidR="00374188" w:rsidRPr="00374188" w:rsidTr="00374188">
        <w:trPr>
          <w:trHeight w:val="711"/>
          <w:jc w:val="center"/>
        </w:trPr>
        <w:tc>
          <w:tcPr>
            <w:tcW w:w="2965" w:type="dxa"/>
            <w:vMerge/>
            <w:tcBorders>
              <w:left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3524"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before="40" w:after="40" w:line="240" w:lineRule="auto"/>
              <w:contextualSpacing/>
              <w:jc w:val="both"/>
              <w:rPr>
                <w:rFonts w:eastAsia="Calibri" w:cstheme="minorHAnsi"/>
                <w:sz w:val="24"/>
                <w:szCs w:val="24"/>
                <w:lang w:val="en-GB"/>
              </w:rPr>
            </w:pPr>
            <w:r w:rsidRPr="00374188">
              <w:rPr>
                <w:rFonts w:eastAsia="Calibri" w:cstheme="minorHAnsi"/>
                <w:sz w:val="24"/>
                <w:szCs w:val="24"/>
                <w:lang w:val="en-GB"/>
              </w:rPr>
              <w:t>2) Functionality of the system for collecting data on ICT specialists and the demand for them</w:t>
            </w:r>
          </w:p>
        </w:tc>
        <w:tc>
          <w:tcPr>
            <w:tcW w:w="1311"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 System not established</w:t>
            </w:r>
          </w:p>
        </w:tc>
        <w:tc>
          <w:tcPr>
            <w:tcW w:w="2635"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 Information on ICT specialists is collected in the Register of ICT activities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2а) Data on the demand for ICT specialists are collected in the Register of ICT activities</w:t>
            </w:r>
          </w:p>
        </w:tc>
      </w:tr>
      <w:tr w:rsidR="00374188" w:rsidRPr="00374188" w:rsidTr="00374188">
        <w:trPr>
          <w:trHeight w:val="711"/>
          <w:jc w:val="center"/>
        </w:trPr>
        <w:tc>
          <w:tcPr>
            <w:tcW w:w="2965" w:type="dxa"/>
            <w:vMerge/>
            <w:tcBorders>
              <w:left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3524"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before="40" w:after="40" w:line="240" w:lineRule="auto"/>
              <w:contextualSpacing/>
              <w:jc w:val="both"/>
              <w:rPr>
                <w:rFonts w:eastAsia="Calibri" w:cstheme="minorHAnsi"/>
                <w:sz w:val="24"/>
                <w:szCs w:val="24"/>
                <w:lang w:val="en-GB"/>
              </w:rPr>
            </w:pPr>
            <w:r w:rsidRPr="00374188">
              <w:rPr>
                <w:rFonts w:eastAsia="Calibri" w:cstheme="minorHAnsi"/>
                <w:sz w:val="24"/>
                <w:szCs w:val="24"/>
                <w:lang w:val="en-GB"/>
              </w:rPr>
              <w:t>3) Number of ICT specialists (teaching staff, pupils, students, employees, unemployed, researchers)</w:t>
            </w:r>
          </w:p>
        </w:tc>
        <w:tc>
          <w:tcPr>
            <w:tcW w:w="1311"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 Partially available</w:t>
            </w:r>
          </w:p>
        </w:tc>
        <w:tc>
          <w:tcPr>
            <w:tcW w:w="2635" w:type="dxa"/>
            <w:tcBorders>
              <w:top w:val="nil"/>
              <w:left w:val="single" w:sz="4" w:space="0" w:color="auto"/>
              <w:bottom w:val="nil"/>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 Achieved annual growth rate of 5% in the number of ICT specialists</w:t>
            </w:r>
          </w:p>
        </w:tc>
      </w:tr>
      <w:tr w:rsidR="00374188" w:rsidRPr="00374188" w:rsidTr="00374188">
        <w:trPr>
          <w:trHeight w:val="711"/>
          <w:jc w:val="center"/>
        </w:trPr>
        <w:tc>
          <w:tcPr>
            <w:tcW w:w="2965" w:type="dxa"/>
            <w:vMerge/>
            <w:tcBorders>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3524" w:type="dxa"/>
            <w:tcBorders>
              <w:top w:val="nil"/>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contextualSpacing/>
              <w:jc w:val="both"/>
              <w:rPr>
                <w:rFonts w:eastAsia="Calibri" w:cstheme="minorHAnsi"/>
                <w:sz w:val="24"/>
                <w:szCs w:val="24"/>
                <w:lang w:val="en-GB"/>
              </w:rPr>
            </w:pPr>
            <w:r w:rsidRPr="00374188">
              <w:rPr>
                <w:rFonts w:eastAsia="Calibri" w:cstheme="minorHAnsi"/>
                <w:sz w:val="24"/>
                <w:szCs w:val="24"/>
                <w:lang w:val="en-GB"/>
              </w:rPr>
              <w:t>4) Amount of incentives for the improvement of SR activities in the field of ICT</w:t>
            </w:r>
          </w:p>
        </w:tc>
        <w:tc>
          <w:tcPr>
            <w:tcW w:w="1311" w:type="dxa"/>
            <w:tcBorders>
              <w:top w:val="nil"/>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4) </w:t>
            </w:r>
            <w:r w:rsidRPr="00374188">
              <w:rPr>
                <w:rFonts w:eastAsia="Calibri" w:cstheme="minorHAnsi"/>
                <w:color w:val="000000" w:themeColor="text1"/>
                <w:sz w:val="24"/>
                <w:szCs w:val="24"/>
                <w:lang w:val="en-GB"/>
              </w:rPr>
              <w:t>will be determined later</w:t>
            </w:r>
          </w:p>
        </w:tc>
        <w:tc>
          <w:tcPr>
            <w:tcW w:w="2635" w:type="dxa"/>
            <w:tcBorders>
              <w:top w:val="nil"/>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4) Achieved annual allocation growth rate of 5%</w:t>
            </w:r>
          </w:p>
        </w:tc>
      </w:tr>
      <w:tr w:rsidR="00374188" w:rsidRPr="00374188" w:rsidTr="00374188">
        <w:trPr>
          <w:trHeight w:val="28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 xml:space="preserve">The data obtained through this research can serve as a good basis for accelerating the development of the RS ICT industry, through the provision of the most important resource – qualified ICT specialists and represent an important source for the implementation of </w:t>
            </w:r>
            <w:r w:rsidR="00C532DA" w:rsidRPr="00374188">
              <w:rPr>
                <w:rFonts w:eastAsia="EUAlbertina" w:cstheme="minorHAnsi"/>
                <w:sz w:val="24"/>
                <w:szCs w:val="24"/>
                <w:lang w:val="en-GB"/>
              </w:rPr>
              <w:t>policy</w:t>
            </w:r>
            <w:r w:rsidRPr="00374188">
              <w:rPr>
                <w:rFonts w:eastAsia="EUAlbertina" w:cstheme="minorHAnsi"/>
                <w:sz w:val="24"/>
                <w:szCs w:val="24"/>
                <w:lang w:val="en-GB"/>
              </w:rPr>
              <w:t xml:space="preserve"> in the field of the information society in the Republic of Srpska. In addition, the implementation of this measure will give a strong impetus to the further development of SR activities in the field of ICT.</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p w:rsidR="00374188" w:rsidRPr="00374188" w:rsidRDefault="00374188" w:rsidP="00374188">
            <w:pPr>
              <w:spacing w:before="40" w:after="40" w:line="240" w:lineRule="auto"/>
              <w:jc w:val="both"/>
              <w:rPr>
                <w:rFonts w:eastAsia="Calibri" w:cstheme="minorHAnsi"/>
                <w:b/>
                <w:bCs/>
                <w:sz w:val="24"/>
                <w:szCs w:val="24"/>
              </w:rPr>
            </w:pP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Amount: Regular funds + 400.000 BA</w:t>
            </w:r>
            <w:r w:rsidRPr="00374188">
              <w:rPr>
                <w:rFonts w:eastAsia="Calibri" w:cstheme="minorHAnsi"/>
                <w:sz w:val="24"/>
                <w:szCs w:val="24"/>
                <w:lang w:val="en-GB"/>
              </w:rPr>
              <w:t>М</w:t>
            </w:r>
            <w:r w:rsidRPr="00374188">
              <w:rPr>
                <w:rFonts w:eastAsia="Calibri" w:cstheme="minorHAnsi"/>
                <w:sz w:val="24"/>
                <w:szCs w:val="24"/>
              </w:rPr>
              <w:t xml:space="preserve"> </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Source: Budget of the Republic of Srpska, donor funds and other funding sources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 xml:space="preserve">MNRVOID </w:t>
            </w:r>
          </w:p>
        </w:tc>
      </w:tr>
      <w:tr w:rsidR="00374188" w:rsidRPr="00374188" w:rsidTr="00374188">
        <w:trPr>
          <w:trHeight w:val="510"/>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 MEE, RISRS, CCIRS, Employers Union, DARS, ICBL</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4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ICT pupils, ICT students, ICT specialists, business </w:t>
            </w:r>
            <w:r w:rsidR="00C532DA" w:rsidRPr="00374188">
              <w:rPr>
                <w:rFonts w:eastAsia="Calibri" w:cstheme="minorHAnsi"/>
                <w:sz w:val="24"/>
                <w:szCs w:val="24"/>
                <w:lang w:val="en-GB"/>
              </w:rPr>
              <w:t>entities</w:t>
            </w:r>
            <w:r w:rsidRPr="00374188">
              <w:rPr>
                <w:rFonts w:eastAsia="Calibri" w:cstheme="minorHAnsi"/>
                <w:sz w:val="24"/>
                <w:szCs w:val="24"/>
                <w:lang w:val="en-GB"/>
              </w:rPr>
              <w:t xml:space="preserve"> in the field of ICT, EmploUnion of Employers, CCIRS </w:t>
            </w:r>
          </w:p>
        </w:tc>
      </w:tr>
    </w:tbl>
    <w:p w:rsidR="00374188" w:rsidRPr="00374188" w:rsidRDefault="00374188" w:rsidP="00374188">
      <w:pPr>
        <w:spacing w:before="120" w:line="240" w:lineRule="auto"/>
        <w:jc w:val="both"/>
        <w:rPr>
          <w:rFonts w:eastAsia="Calibri"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2"/>
        <w:gridCol w:w="1492"/>
        <w:gridCol w:w="1821"/>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smallCaps/>
                <w:sz w:val="24"/>
                <w:szCs w:val="24"/>
                <w:lang w:val="en-GB"/>
              </w:rPr>
              <w:t>3. IMPROVED DEVELOPMENT OF THE INFORMATION SOCIETY AND E-GOVERNMENT IN THE SERVICE OF THE CITIZENS AND THE ECONOMY, AND DEVELOPED CYBER SECURITY OF THE CITIZENS, PUBLIC ADMINISTRATION AND THE ECONOMY</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3.3. Creating an ecosystem for the digitalization of the economy and the development of the ICT industry</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3.3.1.</w:t>
            </w:r>
            <w:r w:rsidRPr="00374188">
              <w:rPr>
                <w:rFonts w:eastAsia="Calibri" w:cstheme="minorHAnsi"/>
                <w:color w:val="000000"/>
                <w:sz w:val="24"/>
                <w:szCs w:val="24"/>
                <w:shd w:val="clear" w:color="auto" w:fill="FFFFFF"/>
                <w:lang w:val="en-GB"/>
              </w:rPr>
              <w:t xml:space="preserve"> </w:t>
            </w:r>
            <w:r w:rsidRPr="00374188">
              <w:rPr>
                <w:rFonts w:eastAsia="Calibri" w:cstheme="minorHAnsi"/>
                <w:b/>
                <w:color w:val="000000"/>
                <w:sz w:val="24"/>
                <w:szCs w:val="24"/>
                <w:shd w:val="clear" w:color="auto" w:fill="FFFFFF"/>
                <w:lang w:val="en-GB"/>
              </w:rPr>
              <w:t>Development of a system of incentives for the ICT sector</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The ICT industry, as could be seen in the section Analysis of the state and trends of the ICT industry, has an exceptional importance for the economic development of every society, measured by indicators of GDP growth, total revenues, realized exports, the number of employees and achieved average gross earnings</w:t>
            </w:r>
            <w:r w:rsidRPr="00374188">
              <w:rPr>
                <w:rFonts w:eastAsia="Calibri" w:cstheme="minorHAnsi"/>
                <w:sz w:val="24"/>
                <w:szCs w:val="24"/>
              </w:rPr>
              <w:t xml:space="preserve">. </w:t>
            </w:r>
          </w:p>
          <w:p w:rsidR="00374188" w:rsidRPr="00374188" w:rsidRDefault="00374188" w:rsidP="00374188">
            <w:pPr>
              <w:spacing w:after="0" w:line="240" w:lineRule="auto"/>
              <w:jc w:val="both"/>
              <w:rPr>
                <w:rFonts w:eastAsia="Calibri" w:cstheme="minorHAnsi"/>
                <w:sz w:val="24"/>
                <w:szCs w:val="24"/>
              </w:rPr>
            </w:pP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With the aim of establishing an adequate incentive system and monitoring the effectiveness of the allocation of incentives to the ICT industry, it is necessary, first of all, to methodologically determine the scope of the ICT industry, as presented in the section Analysis of the state and trends of the ICT industry</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Bearing in mind that through the development of this strategy, a more precise classification was achieved, i.e. the inclusion of activities in the ICT industry, it is necessary to establish a regular system of reporting on the key indicators of the ICT industry, based on data from competent institutions such as APIF, the Tax Administration and RISRS, which are presented in the section Analysis of the situation</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The interoperable collection of these data, which would be obtained from the primary registers of competent institutions, and their regular (automated) updating can be achieved through the implementation of the strategic project of establishing an interoperable Register of ICT activities</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p>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sz w:val="24"/>
                <w:szCs w:val="24"/>
                <w:lang w:val="en-GB"/>
              </w:rPr>
              <w:t>Bearing in mind the specifics of the ICT industry, which are, first of all, reflected in the extremely high participation of ICT specialists in the creation and provision of ICT services, it is extremely important to implement the measures provided for in measure 3.2.2. Systematic monitoring and improvement of skills of ICT specialists in the RS, and the collected data would form an integral part of the Register of ICT activities</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Through a broad dialogue with representatives of business entities in the field of ICT, the Chamber of Commerce and the Union of Employers of the RS in the course of 2022, 10 basic stimulus measures needed for the accelerated development of the ICT industry, as well as independent entrepreneurs and freelancers in the field of ICT technologies, were identified, which were presented in part of the key findings in the ICT industry sector</w:t>
            </w:r>
            <w:r w:rsidRPr="00374188">
              <w:rPr>
                <w:rFonts w:eastAsia="Calibri" w:cstheme="minorHAnsi"/>
                <w:sz w:val="24"/>
                <w:szCs w:val="24"/>
              </w:rPr>
              <w:t>.</w:t>
            </w:r>
            <w:r w:rsidRPr="00374188">
              <w:rPr>
                <w:rFonts w:cstheme="minorHAnsi"/>
                <w:sz w:val="24"/>
                <w:szCs w:val="24"/>
              </w:rPr>
              <w:t xml:space="preserve"> </w:t>
            </w:r>
            <w:r w:rsidRPr="00374188">
              <w:rPr>
                <w:rFonts w:eastAsia="Calibri" w:cstheme="minorHAnsi"/>
                <w:sz w:val="24"/>
                <w:szCs w:val="24"/>
              </w:rPr>
              <w:t xml:space="preserve">As can be seen from the set of suggested measures, in the part of financial incentives there is a need to additionally stimulate the growth of income of employees in the field of ICT with the aim of retaining them and expanding collective ICT knowledge and skills through increasing the return of paid taxes and contributions, income tax and the like; maintaining a stimulating tax environment, as well as establishing an incentive program for the development of various “socially useful” applications. </w:t>
            </w:r>
            <w:r w:rsidRPr="00374188">
              <w:rPr>
                <w:rFonts w:eastAsia="Calibri" w:cstheme="minorHAnsi"/>
                <w:sz w:val="24"/>
                <w:szCs w:val="24"/>
                <w:lang w:val="en-GB"/>
              </w:rPr>
              <w:t xml:space="preserve">In the part that refers to non-financial incentives for the development of the ICT industry, the need to develop a general and limited partnership in the identification, planning, implementation and financing of key ICT projects and training for the acquisition of basic and advanced ICT skills is highlighted; enabling business entities, independent entrepreneurs </w:t>
            </w:r>
            <w:r w:rsidRPr="00374188">
              <w:rPr>
                <w:rFonts w:eastAsia="Calibri" w:cstheme="minorHAnsi"/>
                <w:sz w:val="24"/>
                <w:szCs w:val="24"/>
                <w:lang w:val="en-GB"/>
              </w:rPr>
              <w:lastRenderedPageBreak/>
              <w:t>and freelancers to use shared specialized services such as: bookkeeping services, modern common spaces for work (coworking space); interactive instructions for establishing business entities; online registration of independent entrepreneurs and others, as well as the establishment of an advisory single point of contact for the IC industry based on the principle of “all information in one place”.</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Some of the possibilities for establishing a prosperous entrepreneurial ecosystem are</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rPr>
              <w:t xml:space="preserve"> – </w:t>
            </w:r>
            <w:r w:rsidRPr="00374188">
              <w:rPr>
                <w:rFonts w:eastAsia="Calibri" w:cstheme="minorHAnsi"/>
                <w:sz w:val="24"/>
                <w:szCs w:val="24"/>
                <w:lang w:val="en-GB"/>
              </w:rPr>
              <w:t>launch an initiative for the formation of a republican venture capital fund based on a general and limited partnership</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rPr>
              <w:t xml:space="preserve">– </w:t>
            </w:r>
            <w:r w:rsidRPr="00374188">
              <w:rPr>
                <w:rFonts w:eastAsia="Calibri" w:cstheme="minorHAnsi"/>
                <w:sz w:val="24"/>
                <w:szCs w:val="24"/>
                <w:lang w:val="en-GB"/>
              </w:rPr>
              <w:t>launch an initiative to establish a republican fund for factoring as support for export-oriented SMEs</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rPr>
              <w:t xml:space="preserve">– </w:t>
            </w:r>
            <w:r w:rsidRPr="00374188">
              <w:rPr>
                <w:rFonts w:eastAsia="Calibri" w:cstheme="minorHAnsi"/>
                <w:sz w:val="24"/>
                <w:szCs w:val="24"/>
                <w:lang w:val="en-GB"/>
              </w:rPr>
              <w:t>create new programmes of direct support to ICT companies through subsidizing innovative solutions in the field of circular, green and smart economy and tax relief for the import of new technologies and the export of ready-made innovative products and services</w:t>
            </w:r>
            <w:r w:rsidRPr="00374188">
              <w:rPr>
                <w:rFonts w:eastAsia="Calibri" w:cstheme="minorHAnsi"/>
                <w:sz w:val="24"/>
                <w:szCs w:val="24"/>
              </w:rPr>
              <w:t>.</w:t>
            </w:r>
          </w:p>
          <w:p w:rsidR="00374188" w:rsidRPr="00374188" w:rsidRDefault="00374188" w:rsidP="00374188">
            <w:pPr>
              <w:spacing w:after="0" w:line="240" w:lineRule="auto"/>
              <w:jc w:val="both"/>
              <w:rPr>
                <w:rFonts w:eastAsia="Calibri" w:cstheme="minorHAnsi"/>
                <w:sz w:val="24"/>
                <w:szCs w:val="24"/>
              </w:rPr>
            </w:pPr>
            <w:r w:rsidRPr="00374188">
              <w:rPr>
                <w:rFonts w:eastAsia="Calibri" w:cstheme="minorHAnsi"/>
                <w:sz w:val="24"/>
                <w:szCs w:val="24"/>
                <w:lang w:val="en-GB"/>
              </w:rPr>
              <w:t xml:space="preserve">In the previous period, the Government of the Republic of Srpska established a series of incentive programmes for the development of the economy, and the data on the allocated funds for the ICT industry are presented in the section Analysis of the situation and trends in the ICT industry. Based on the </w:t>
            </w:r>
            <w:r w:rsidR="00C532DA" w:rsidRPr="00374188">
              <w:rPr>
                <w:rFonts w:eastAsia="Calibri" w:cstheme="minorHAnsi"/>
                <w:sz w:val="24"/>
                <w:szCs w:val="24"/>
                <w:lang w:val="en-GB"/>
              </w:rPr>
              <w:t>analysed</w:t>
            </w:r>
            <w:r w:rsidRPr="00374188">
              <w:rPr>
                <w:rFonts w:eastAsia="Calibri" w:cstheme="minorHAnsi"/>
                <w:sz w:val="24"/>
                <w:szCs w:val="24"/>
                <w:lang w:val="en-GB"/>
              </w:rPr>
              <w:t xml:space="preserve"> data, a relatively low percentage of use of available funds by the ICT industry can be observed</w:t>
            </w:r>
            <w:r w:rsidRPr="00374188">
              <w:rPr>
                <w:rFonts w:eastAsia="Calibri" w:cstheme="minorHAnsi"/>
                <w:sz w:val="24"/>
                <w:szCs w:val="24"/>
              </w:rPr>
              <w:t xml:space="preserve">. </w:t>
            </w:r>
            <w:r w:rsidRPr="00374188">
              <w:rPr>
                <w:rFonts w:eastAsia="Calibri" w:cstheme="minorHAnsi"/>
                <w:sz w:val="24"/>
                <w:szCs w:val="24"/>
                <w:lang w:val="en-GB"/>
              </w:rPr>
              <w:t>The reasons are numerous, from the relatively small number of the ICT industry in relation to other industrial branches, to the low information of the ICT industry about the given opportunities, and for this reason, the establishment of a single advisory point for the ICT industry was suggested. Through this measure, work will be done to eliminate the mentioned obstacles, and through the Register of ICT activities, the absorption power of the ICT industry will be monitored for incentives and activities aimed at improvement will be undertaken.</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after="0" w:line="240" w:lineRule="auto"/>
              <w:jc w:val="both"/>
              <w:rPr>
                <w:rFonts w:eastAsia="Calibri" w:cstheme="minorHAnsi"/>
                <w:sz w:val="24"/>
                <w:szCs w:val="24"/>
                <w:lang w:val="en-GB"/>
              </w:rPr>
            </w:pPr>
            <w:r w:rsidRPr="00374188">
              <w:rPr>
                <w:rFonts w:eastAsia="Calibri" w:cstheme="minorHAnsi"/>
                <w:b/>
                <w:sz w:val="24"/>
                <w:szCs w:val="24"/>
                <w:lang w:val="en-GB"/>
              </w:rPr>
              <w:t>Establishing an interoperable Register of ICT activities</w:t>
            </w: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Number of supported ICT companies</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Value of the incentives granted in the field of work and employment</w:t>
            </w:r>
          </w:p>
        </w:tc>
        <w:tc>
          <w:tcPr>
            <w:tcW w:w="1491"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color w:val="000000" w:themeColor="text1"/>
                <w:sz w:val="24"/>
                <w:szCs w:val="24"/>
                <w:lang w:val="en-GB"/>
              </w:rPr>
            </w:pPr>
            <w:r w:rsidRPr="00374188">
              <w:rPr>
                <w:rFonts w:eastAsia="Calibri" w:cstheme="minorHAnsi"/>
                <w:color w:val="000000" w:themeColor="text1"/>
                <w:sz w:val="24"/>
                <w:szCs w:val="24"/>
                <w:lang w:val="en-GB"/>
              </w:rPr>
              <w:t>576, 2,76% (2016-2020)</w:t>
            </w:r>
          </w:p>
          <w:p w:rsidR="00374188" w:rsidRPr="00374188" w:rsidRDefault="00374188" w:rsidP="00374188">
            <w:pPr>
              <w:spacing w:before="40" w:after="40" w:line="240" w:lineRule="auto"/>
              <w:jc w:val="both"/>
              <w:rPr>
                <w:rFonts w:eastAsia="Calibri" w:cstheme="minorHAnsi"/>
                <w:color w:val="000000" w:themeColor="text1"/>
                <w:sz w:val="24"/>
                <w:szCs w:val="24"/>
                <w:lang w:val="en-GB"/>
              </w:rPr>
            </w:pPr>
          </w:p>
          <w:p w:rsidR="00374188" w:rsidRPr="00374188" w:rsidRDefault="00374188" w:rsidP="00374188">
            <w:pPr>
              <w:spacing w:before="40" w:after="40" w:line="240" w:lineRule="auto"/>
              <w:jc w:val="both"/>
              <w:rPr>
                <w:rFonts w:eastAsia="Calibri" w:cstheme="minorHAnsi"/>
                <w:color w:val="000000" w:themeColor="text1"/>
                <w:sz w:val="24"/>
                <w:szCs w:val="24"/>
                <w:lang w:val="en-GB"/>
              </w:rPr>
            </w:pPr>
            <w:r w:rsidRPr="00374188">
              <w:rPr>
                <w:rFonts w:eastAsia="Calibri" w:cstheme="minorHAnsi"/>
                <w:color w:val="000000" w:themeColor="text1"/>
                <w:sz w:val="24"/>
                <w:szCs w:val="24"/>
                <w:lang w:val="en-GB"/>
              </w:rPr>
              <w:t>3.568.936,49 (2016–2022)</w:t>
            </w:r>
          </w:p>
          <w:p w:rsidR="00374188" w:rsidRPr="00374188" w:rsidRDefault="00374188" w:rsidP="00374188">
            <w:pPr>
              <w:spacing w:before="40" w:after="40" w:line="240" w:lineRule="auto"/>
              <w:jc w:val="both"/>
              <w:rPr>
                <w:rFonts w:eastAsia="Calibri" w:cstheme="minorHAnsi"/>
                <w:color w:val="FF0000"/>
                <w:sz w:val="24"/>
                <w:szCs w:val="24"/>
                <w:lang w:val="en-GB"/>
              </w:rPr>
            </w:pPr>
          </w:p>
        </w:tc>
        <w:tc>
          <w:tcPr>
            <w:tcW w:w="1821"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color w:val="000000" w:themeColor="text1"/>
                <w:sz w:val="24"/>
                <w:szCs w:val="24"/>
                <w:lang w:val="en-GB"/>
              </w:rPr>
            </w:pPr>
            <w:r w:rsidRPr="00374188">
              <w:rPr>
                <w:rFonts w:eastAsia="Calibri" w:cstheme="minorHAnsi"/>
                <w:color w:val="000000" w:themeColor="text1"/>
                <w:sz w:val="24"/>
                <w:szCs w:val="24"/>
                <w:lang w:val="en-GB"/>
              </w:rPr>
              <w:t xml:space="preserve">Annual growth from 1% </w:t>
            </w:r>
          </w:p>
          <w:p w:rsidR="00374188" w:rsidRPr="00374188" w:rsidRDefault="00374188" w:rsidP="00374188">
            <w:pPr>
              <w:spacing w:before="40" w:after="40" w:line="240" w:lineRule="auto"/>
              <w:jc w:val="both"/>
              <w:rPr>
                <w:rFonts w:eastAsia="Calibri" w:cstheme="minorHAnsi"/>
                <w:color w:val="000000" w:themeColor="text1"/>
                <w:sz w:val="24"/>
                <w:szCs w:val="24"/>
                <w:lang w:val="en-GB"/>
              </w:rPr>
            </w:pPr>
          </w:p>
          <w:p w:rsidR="00374188" w:rsidRPr="00374188" w:rsidRDefault="00374188" w:rsidP="00374188">
            <w:pPr>
              <w:spacing w:before="40" w:after="40" w:line="240" w:lineRule="auto"/>
              <w:jc w:val="both"/>
              <w:rPr>
                <w:rFonts w:eastAsia="Calibri" w:cstheme="minorHAnsi"/>
                <w:color w:val="FF0000"/>
                <w:sz w:val="24"/>
                <w:szCs w:val="24"/>
                <w:lang w:val="en-GB"/>
              </w:rPr>
            </w:pPr>
            <w:r w:rsidRPr="00374188">
              <w:rPr>
                <w:rFonts w:eastAsia="Calibri" w:cstheme="minorHAnsi"/>
                <w:color w:val="000000" w:themeColor="text1"/>
                <w:sz w:val="24"/>
                <w:szCs w:val="24"/>
                <w:lang w:val="en-GB"/>
              </w:rPr>
              <w:t>Annual growth from 1%</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line="240" w:lineRule="auto"/>
              <w:jc w:val="both"/>
              <w:rPr>
                <w:rFonts w:eastAsia="EUAlbertina" w:cstheme="minorHAnsi"/>
                <w:sz w:val="24"/>
                <w:szCs w:val="24"/>
                <w:lang w:val="en-GB"/>
              </w:rPr>
            </w:pPr>
            <w:r w:rsidRPr="00374188">
              <w:rPr>
                <w:rFonts w:eastAsia="EUAlbertina" w:cstheme="minorHAnsi"/>
                <w:sz w:val="24"/>
                <w:szCs w:val="24"/>
                <w:lang w:val="en-GB"/>
              </w:rPr>
              <w:t>The greater amount of incentives allocated to the ICT industry has a positive effect on the development of existing and the opening of new companies and creates a positive business environment for the development of the ICT industry, and identifies the possibilities of creating specific incentive measures with the aim of enabling the accelerated development of the ICT industry.</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Indicative financial structure with funding sources</w:t>
            </w:r>
          </w:p>
          <w:p w:rsidR="00374188" w:rsidRPr="00374188" w:rsidRDefault="00374188" w:rsidP="00374188">
            <w:pPr>
              <w:spacing w:before="40" w:after="40" w:line="240" w:lineRule="auto"/>
              <w:jc w:val="both"/>
              <w:rPr>
                <w:rFonts w:eastAsia="Calibri" w:cstheme="minorHAnsi"/>
                <w:b/>
                <w:bCs/>
                <w:sz w:val="24"/>
                <w:szCs w:val="24"/>
              </w:rPr>
            </w:pP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Amount: 3.000.000 + 3.000.000</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Budget of the Republic of Srpska</w:t>
            </w:r>
            <w:r w:rsidRPr="00374188">
              <w:rPr>
                <w:rFonts w:eastAsia="Calibri" w:cstheme="minorHAnsi"/>
                <w:sz w:val="24"/>
                <w:szCs w:val="24"/>
              </w:rPr>
              <w:t xml:space="preserve">, </w:t>
            </w:r>
            <w:r w:rsidRPr="00374188">
              <w:rPr>
                <w:rFonts w:eastAsia="Calibri" w:cstheme="minorHAnsi"/>
                <w:sz w:val="24"/>
                <w:szCs w:val="24"/>
                <w:lang w:val="en-GB"/>
              </w:rPr>
              <w:t>donor funds</w:t>
            </w:r>
            <w:r w:rsidRPr="00374188">
              <w:rPr>
                <w:rFonts w:eastAsia="Calibri" w:cstheme="minorHAnsi"/>
                <w:sz w:val="24"/>
                <w:szCs w:val="24"/>
              </w:rPr>
              <w:t xml:space="preserve"> </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 xml:space="preserve">MNRVOID , MEE, Tax Administration, Ministry of </w:t>
            </w:r>
            <w:r w:rsidR="00C532DA" w:rsidRPr="00374188">
              <w:rPr>
                <w:rFonts w:eastAsia="Calibri" w:cstheme="minorHAnsi"/>
                <w:sz w:val="24"/>
                <w:szCs w:val="24"/>
                <w:lang w:val="en-GB"/>
              </w:rPr>
              <w:t>Labour</w:t>
            </w:r>
            <w:r w:rsidRPr="00374188">
              <w:rPr>
                <w:rFonts w:eastAsia="Calibri" w:cstheme="minorHAnsi"/>
                <w:sz w:val="24"/>
                <w:szCs w:val="24"/>
                <w:lang w:val="en-GB"/>
              </w:rPr>
              <w:t>, War Veterans and Disabled Persons' Protection</w:t>
            </w:r>
          </w:p>
        </w:tc>
      </w:tr>
      <w:tr w:rsidR="00374188" w:rsidRPr="00374188" w:rsidTr="00374188">
        <w:trPr>
          <w:trHeight w:val="425"/>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MNRVOID , MEE, Tax Administration, Ministry of </w:t>
            </w:r>
            <w:r w:rsidR="00C532DA" w:rsidRPr="00374188">
              <w:rPr>
                <w:rFonts w:eastAsia="Calibri" w:cstheme="minorHAnsi"/>
                <w:sz w:val="24"/>
                <w:szCs w:val="24"/>
                <w:lang w:val="en-GB"/>
              </w:rPr>
              <w:t>Labour</w:t>
            </w:r>
            <w:r w:rsidRPr="00374188">
              <w:rPr>
                <w:rFonts w:eastAsia="Calibri" w:cstheme="minorHAnsi"/>
                <w:sz w:val="24"/>
                <w:szCs w:val="24"/>
                <w:lang w:val="en-GB"/>
              </w:rPr>
              <w:t>, War Veterans and Disabled Persons' Protection</w:t>
            </w:r>
          </w:p>
        </w:tc>
      </w:tr>
      <w:tr w:rsidR="00374188" w:rsidRPr="00374188" w:rsidTr="00374188">
        <w:trPr>
          <w:trHeight w:val="464"/>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ICT industry</w:t>
            </w:r>
          </w:p>
          <w:p w:rsidR="00374188" w:rsidRPr="00374188" w:rsidRDefault="00374188" w:rsidP="00374188">
            <w:pPr>
              <w:spacing w:before="40" w:after="40" w:line="240" w:lineRule="auto"/>
              <w:jc w:val="both"/>
              <w:rPr>
                <w:rFonts w:eastAsia="Calibri" w:cstheme="minorHAnsi"/>
                <w:sz w:val="24"/>
                <w:szCs w:val="24"/>
                <w:lang w:val="en-GB"/>
              </w:rPr>
            </w:pPr>
          </w:p>
        </w:tc>
      </w:tr>
    </w:tbl>
    <w:p w:rsidR="00374188" w:rsidRPr="00374188" w:rsidRDefault="00374188" w:rsidP="00374188">
      <w:pPr>
        <w:spacing w:before="120" w:line="240" w:lineRule="auto"/>
        <w:jc w:val="both"/>
        <w:rPr>
          <w:rFonts w:eastAsia="Calibri"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3"/>
        <w:gridCol w:w="1491"/>
        <w:gridCol w:w="1821"/>
      </w:tblGrid>
      <w:tr w:rsidR="00374188" w:rsidRPr="00374188" w:rsidTr="00374188">
        <w:trPr>
          <w:trHeight w:val="28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mallCaps/>
                <w:sz w:val="24"/>
                <w:szCs w:val="24"/>
                <w:lang w:val="en-GB"/>
              </w:rPr>
              <w:t>3. IMPROVED DEVELOPMENT OF THE INFORMATION SOCIETY AND E-GOVERNMENT IN THE SERVICE OF THE CITIZENS AND THE ECONOMY, AND DEVELOPED CYBER SECURITY OF THE CITIZENS, PUBLIC ADMINISTRATION AND THE ECONOMY</w:t>
            </w:r>
          </w:p>
        </w:tc>
      </w:tr>
      <w:tr w:rsidR="00374188" w:rsidRPr="00374188" w:rsidTr="00374188">
        <w:trPr>
          <w:trHeight w:val="464"/>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3.3. Creating an ecosystem for the digitalization of the economy and the development of the ICT industry</w:t>
            </w:r>
          </w:p>
        </w:tc>
      </w:tr>
      <w:tr w:rsidR="00374188" w:rsidRPr="00374188" w:rsidTr="00374188">
        <w:trPr>
          <w:trHeight w:val="464"/>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3.3.2 Support for digitalization of enterprises</w:t>
            </w:r>
          </w:p>
        </w:tc>
      </w:tr>
      <w:tr w:rsidR="00374188" w:rsidRPr="00374188" w:rsidTr="00374188">
        <w:trPr>
          <w:trHeight w:val="464"/>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rPr>
              <w:t>This measure is based on the assumption that the process of digitalization of companies can be accelerated by establishing a series of financial and non-financial measures.</w:t>
            </w:r>
          </w:p>
          <w:p w:rsidR="00374188" w:rsidRPr="00374188" w:rsidRDefault="00374188" w:rsidP="00374188">
            <w:pPr>
              <w:spacing w:before="40" w:after="40" w:line="240" w:lineRule="auto"/>
              <w:jc w:val="both"/>
              <w:rPr>
                <w:rFonts w:cstheme="minorHAnsi"/>
                <w:color w:val="000000"/>
                <w:sz w:val="24"/>
                <w:szCs w:val="24"/>
              </w:rPr>
            </w:pPr>
            <w:r w:rsidRPr="00374188">
              <w:rPr>
                <w:rFonts w:eastAsia="Calibri" w:cstheme="minorHAnsi"/>
                <w:sz w:val="24"/>
                <w:szCs w:val="24"/>
                <w:lang w:val="en-GB"/>
              </w:rPr>
              <w:t>In the context of financial encouragement of digitalization of the economy, the Government of the Republic of Srpska adopted the Regulation on the procedure for awarding incentives for small and medium-sized enterprises. This Regulation defines the conditions and methods of allocating funds for the digital transformation of business, production and service provision of small and medium-sized enterprises in the RS, based on the Law on Small and Medium-sized Enterprises of the RS</w:t>
            </w:r>
            <w:r w:rsidRPr="00374188">
              <w:rPr>
                <w:rFonts w:eastAsia="Calibri" w:cstheme="minorHAnsi"/>
                <w:sz w:val="24"/>
                <w:szCs w:val="24"/>
              </w:rPr>
              <w:t xml:space="preserve">. </w:t>
            </w:r>
            <w:r w:rsidR="00C532DA" w:rsidRPr="00374188">
              <w:rPr>
                <w:rFonts w:eastAsia="Calibri" w:cstheme="minorHAnsi"/>
                <w:sz w:val="24"/>
                <w:szCs w:val="24"/>
                <w:lang w:val="en-GB"/>
              </w:rPr>
              <w:t>Based on</w:t>
            </w:r>
            <w:r w:rsidRPr="00374188">
              <w:rPr>
                <w:rFonts w:eastAsia="Calibri" w:cstheme="minorHAnsi"/>
                <w:sz w:val="24"/>
                <w:szCs w:val="24"/>
                <w:lang w:val="en-GB"/>
              </w:rPr>
              <w:t xml:space="preserve"> this Regulation, an annual public call for the allocation of funds to small and medium-sized enterprises for digital transformation is made. The Commission for the evaluation of received applications, as well as for the control of the implementation of projects, according to the Regulation, is made up of representatives of MEE and MNRVOID. Also, small and medium-sized enterprises in the processing industry are entitled to receive incentives for technical innovations (procurement of new or used equipment), as well as for direct investments (procurement of modern technologies and new equipment or equipment) that are only partially related to the digital transformation of business , that is, through these incentives, the </w:t>
            </w:r>
            <w:r w:rsidRPr="00374188">
              <w:rPr>
                <w:rFonts w:eastAsia="Calibri" w:cstheme="minorHAnsi"/>
                <w:sz w:val="24"/>
                <w:szCs w:val="24"/>
                <w:lang w:val="en-GB"/>
              </w:rPr>
              <w:lastRenderedPageBreak/>
              <w:t>modernization and automation of production and service provision processes are encouraged</w:t>
            </w:r>
            <w:r w:rsidRPr="00374188">
              <w:rPr>
                <w:rFonts w:cstheme="minorHAnsi"/>
                <w:color w:val="000000"/>
                <w:sz w:val="24"/>
                <w:szCs w:val="24"/>
              </w:rPr>
              <w:t>.</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rPr>
              <w:t xml:space="preserve">The MNRVOID programme for financial support for technogoy development projects, equipmen procurement and participation in expert meeting son technology develpoment should also be mentioned, as well as the modest funds that are available through this support programme. </w:t>
            </w:r>
          </w:p>
          <w:p w:rsidR="00374188" w:rsidRPr="00374188" w:rsidRDefault="00374188" w:rsidP="00374188">
            <w:pPr>
              <w:spacing w:before="40" w:after="40" w:line="240" w:lineRule="auto"/>
              <w:jc w:val="both"/>
              <w:rPr>
                <w:rFonts w:cstheme="minorHAnsi"/>
                <w:color w:val="000000"/>
                <w:sz w:val="24"/>
                <w:szCs w:val="24"/>
              </w:rPr>
            </w:pPr>
            <w:r w:rsidRPr="00374188">
              <w:rPr>
                <w:rFonts w:cstheme="minorHAnsi"/>
                <w:color w:val="000000"/>
                <w:sz w:val="24"/>
                <w:szCs w:val="24"/>
                <w:lang w:val="en-GB"/>
              </w:rPr>
              <w:t xml:space="preserve">However, the more dynamic process of digitalization of the economy requires significantly higher incentive </w:t>
            </w:r>
            <w:r w:rsidR="00C532DA" w:rsidRPr="00374188">
              <w:rPr>
                <w:rFonts w:cstheme="minorHAnsi"/>
                <w:color w:val="000000"/>
                <w:sz w:val="24"/>
                <w:szCs w:val="24"/>
                <w:lang w:val="en-GB"/>
              </w:rPr>
              <w:t>funds</w:t>
            </w:r>
            <w:r w:rsidRPr="00374188">
              <w:rPr>
                <w:rFonts w:cstheme="minorHAnsi"/>
                <w:color w:val="000000"/>
                <w:sz w:val="24"/>
                <w:szCs w:val="24"/>
                <w:lang w:val="en-GB"/>
              </w:rPr>
              <w:t xml:space="preserve"> and its scope should be significantly wider that the processing industry, which will be tried to to be achieved in cooperation with other competent authorities, as well as </w:t>
            </w:r>
            <w:r w:rsidR="00C532DA" w:rsidRPr="00374188">
              <w:rPr>
                <w:rFonts w:cstheme="minorHAnsi"/>
                <w:color w:val="000000"/>
                <w:sz w:val="24"/>
                <w:szCs w:val="24"/>
                <w:lang w:val="en-GB"/>
              </w:rPr>
              <w:t>international</w:t>
            </w:r>
            <w:r w:rsidRPr="00374188">
              <w:rPr>
                <w:rFonts w:cstheme="minorHAnsi"/>
                <w:color w:val="000000"/>
                <w:sz w:val="24"/>
                <w:szCs w:val="24"/>
                <w:lang w:val="en-GB"/>
              </w:rPr>
              <w:t xml:space="preserve"> donors. </w:t>
            </w:r>
          </w:p>
          <w:p w:rsidR="00374188" w:rsidRPr="00374188" w:rsidRDefault="00374188" w:rsidP="00374188">
            <w:pPr>
              <w:spacing w:before="40" w:after="40" w:line="240" w:lineRule="auto"/>
              <w:jc w:val="both"/>
              <w:rPr>
                <w:rFonts w:cstheme="minorHAnsi"/>
                <w:color w:val="000000"/>
                <w:sz w:val="24"/>
                <w:szCs w:val="24"/>
              </w:rPr>
            </w:pPr>
            <w:r w:rsidRPr="00374188">
              <w:rPr>
                <w:rFonts w:cstheme="minorHAnsi"/>
                <w:color w:val="000000"/>
                <w:sz w:val="24"/>
                <w:szCs w:val="24"/>
                <w:lang w:val="en-GB"/>
              </w:rPr>
              <w:t>On the other hand, more significant encouragement of the digitalization of the economy requires the establishment of a performance monitoring system, and for the purpose of efficient management of this important process, based on the example of the DESI index and its components related to the integration of technologies, which is presented in the section Analysis of the state and trends of the ICT industry</w:t>
            </w:r>
            <w:r w:rsidRPr="00374188">
              <w:rPr>
                <w:rFonts w:cstheme="minorHAnsi"/>
                <w:color w:val="000000"/>
                <w:sz w:val="24"/>
                <w:szCs w:val="24"/>
              </w:rPr>
              <w:t>.</w:t>
            </w:r>
          </w:p>
          <w:p w:rsidR="00374188" w:rsidRPr="00374188" w:rsidRDefault="00374188" w:rsidP="00374188">
            <w:pPr>
              <w:spacing w:before="40" w:after="40" w:line="240" w:lineRule="auto"/>
              <w:jc w:val="both"/>
              <w:rPr>
                <w:rFonts w:cstheme="minorHAnsi"/>
                <w:color w:val="000000"/>
                <w:sz w:val="24"/>
                <w:szCs w:val="24"/>
              </w:rPr>
            </w:pPr>
            <w:r w:rsidRPr="00374188">
              <w:rPr>
                <w:rFonts w:cstheme="minorHAnsi"/>
                <w:color w:val="000000"/>
                <w:sz w:val="24"/>
                <w:szCs w:val="24"/>
                <w:lang w:val="en-GB"/>
              </w:rPr>
              <w:t>In the part that refers to the provision of non-financial forms of support for the digitalization of business operations, the activities of the Chamber of Commerce of the Republic of Srpska, which established the Centre for Digital Transformation, as well as the Digital Innovation Hub, whose establishment is being implemented with funding from the EU and the German Government, and through which action can contribute significantly in advisory and professional support to this extremely complex process. Through the implementation of this measure, the coordination and monitoring of the activities of these centre s is planned, as well as the promotion of their activities among the business community</w:t>
            </w:r>
            <w:r w:rsidRPr="00374188">
              <w:rPr>
                <w:rFonts w:cstheme="minorHAnsi"/>
                <w:color w:val="000000"/>
                <w:sz w:val="24"/>
                <w:szCs w:val="24"/>
              </w:rPr>
              <w:t>.</w:t>
            </w:r>
          </w:p>
        </w:tc>
      </w:tr>
      <w:tr w:rsidR="00374188" w:rsidRPr="00374188" w:rsidTr="00374188">
        <w:trPr>
          <w:trHeight w:val="464"/>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b/>
                <w:sz w:val="24"/>
                <w:szCs w:val="24"/>
                <w:lang w:val="en-GB"/>
              </w:rPr>
              <w:t>Establishing a DIH digital innovation hub</w:t>
            </w: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Goal values</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Established methodology for monitoring the digitalization of enterprises </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Data on the digitalization of companies are collected in the ICT Industry Register with the established methodology</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Number of supported enterprises with an improved degree of digitalization </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Incentives from the field of small and medium-sized enterprises </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–Number of supported activities of intermediary organizations in the digitalization of enterprises </w:t>
            </w:r>
          </w:p>
        </w:tc>
        <w:tc>
          <w:tcPr>
            <w:tcW w:w="1491"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62 (2021–2022)</w:t>
            </w:r>
          </w:p>
          <w:p w:rsidR="00374188" w:rsidRPr="00374188" w:rsidRDefault="00374188" w:rsidP="00374188">
            <w:pPr>
              <w:spacing w:before="40" w:after="40" w:line="240" w:lineRule="auto"/>
              <w:ind w:left="-96"/>
              <w:jc w:val="both"/>
              <w:rPr>
                <w:rFonts w:eastAsia="Calibri" w:cstheme="minorHAnsi"/>
                <w:sz w:val="24"/>
                <w:szCs w:val="24"/>
                <w:lang w:val="en-GB"/>
              </w:rPr>
            </w:pPr>
            <w:r w:rsidRPr="00374188">
              <w:rPr>
                <w:rFonts w:eastAsia="Calibri" w:cstheme="minorHAnsi"/>
                <w:sz w:val="24"/>
                <w:szCs w:val="24"/>
                <w:lang w:val="en-GB"/>
              </w:rPr>
              <w:t xml:space="preserve"> – 1.042.068,14</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(2021–2022)</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tc>
        <w:tc>
          <w:tcPr>
            <w:tcW w:w="1821"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 at least 20 annually</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 – at least 2</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- 100</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- 3.000.000 (2023-29)</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1 annually</w:t>
            </w:r>
          </w:p>
        </w:tc>
      </w:tr>
      <w:tr w:rsidR="00374188" w:rsidRPr="00374188" w:rsidTr="00374188">
        <w:trPr>
          <w:trHeight w:val="885"/>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 xml:space="preserve">Development effect and contribution of the </w:t>
            </w:r>
            <w:r w:rsidRPr="00374188">
              <w:rPr>
                <w:rFonts w:eastAsia="Calibri" w:cstheme="minorHAnsi"/>
                <w:b/>
                <w:bCs/>
                <w:sz w:val="24"/>
                <w:szCs w:val="24"/>
                <w:lang w:val="en-GB"/>
              </w:rPr>
              <w:lastRenderedPageBreak/>
              <w:t>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line="240" w:lineRule="auto"/>
              <w:jc w:val="both"/>
              <w:rPr>
                <w:rFonts w:eastAsia="EUAlbertina" w:cstheme="minorHAnsi"/>
                <w:sz w:val="24"/>
                <w:szCs w:val="24"/>
              </w:rPr>
            </w:pPr>
            <w:r w:rsidRPr="00374188">
              <w:rPr>
                <w:rFonts w:eastAsia="EUAlbertina" w:cstheme="minorHAnsi"/>
                <w:sz w:val="24"/>
                <w:szCs w:val="24"/>
                <w:lang w:val="en-GB"/>
              </w:rPr>
              <w:lastRenderedPageBreak/>
              <w:t xml:space="preserve">The greater number of allocated incentives for the digitalization of enterprises in all areas, including the ICT industry, significantly contributes </w:t>
            </w:r>
            <w:r w:rsidRPr="00374188">
              <w:rPr>
                <w:rFonts w:eastAsia="EUAlbertina" w:cstheme="minorHAnsi"/>
                <w:sz w:val="24"/>
                <w:szCs w:val="24"/>
                <w:lang w:val="en-GB"/>
              </w:rPr>
              <w:lastRenderedPageBreak/>
              <w:t>to the digitalization of the economy and the creation of an ecosystem for the development of the ICT industry.</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Indicative financial structure with funding sources</w:t>
            </w:r>
          </w:p>
          <w:p w:rsidR="00374188" w:rsidRPr="00374188" w:rsidRDefault="00374188" w:rsidP="00374188">
            <w:pPr>
              <w:spacing w:before="40" w:after="40" w:line="240" w:lineRule="auto"/>
              <w:jc w:val="both"/>
              <w:rPr>
                <w:rFonts w:eastAsia="Calibri" w:cstheme="minorHAnsi"/>
                <w:b/>
                <w:bCs/>
                <w:sz w:val="24"/>
                <w:szCs w:val="24"/>
              </w:rPr>
            </w:pP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Amount: 3.000.000 BAM</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donor funds, </w:t>
            </w:r>
            <w:r w:rsidRPr="00374188">
              <w:rPr>
                <w:rFonts w:eastAsia="Calibri" w:cstheme="minorHAnsi"/>
                <w:sz w:val="24"/>
                <w:szCs w:val="24"/>
                <w:lang w:val="en-GB"/>
              </w:rPr>
              <w:t>budget of the Republic of Srpska</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rPr>
              <w:t xml:space="preserve">MNRVOID, </w:t>
            </w:r>
            <w:r w:rsidRPr="00374188">
              <w:rPr>
                <w:rFonts w:eastAsia="Calibri" w:cstheme="minorHAnsi"/>
                <w:sz w:val="24"/>
                <w:szCs w:val="24"/>
                <w:lang w:val="en-GB"/>
              </w:rPr>
              <w:t>Ministry of Economy and Entrepreneurship</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MNRVOID, Ministry of Economy and Entrepreneurship, Ministry of Work and Social Protection, Ministry of Health and Social Welfare, Chamber of Commerce and Industry of the RS, ICBL with project partners </w:t>
            </w:r>
          </w:p>
        </w:tc>
      </w:tr>
      <w:tr w:rsidR="00374188" w:rsidRPr="00374188" w:rsidTr="00374188">
        <w:trPr>
          <w:trHeight w:val="464"/>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ICT enterprises, industry enterprises</w:t>
            </w:r>
          </w:p>
        </w:tc>
      </w:tr>
    </w:tbl>
    <w:p w:rsidR="00374188" w:rsidRPr="00374188" w:rsidRDefault="00374188" w:rsidP="00374188">
      <w:pPr>
        <w:spacing w:before="120" w:line="240" w:lineRule="auto"/>
        <w:jc w:val="both"/>
        <w:rPr>
          <w:rFonts w:eastAsia="Calibri"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3"/>
        <w:gridCol w:w="1491"/>
        <w:gridCol w:w="1821"/>
      </w:tblGrid>
      <w:tr w:rsidR="00374188" w:rsidRPr="00374188" w:rsidTr="00374188">
        <w:trPr>
          <w:trHeight w:val="40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mallCaps/>
                <w:sz w:val="24"/>
                <w:szCs w:val="24"/>
                <w:lang w:val="en-GB"/>
              </w:rPr>
            </w:pPr>
            <w:r w:rsidRPr="00374188">
              <w:rPr>
                <w:rFonts w:eastAsia="Calibri" w:cstheme="minorHAnsi"/>
                <w:smallCaps/>
                <w:sz w:val="24"/>
                <w:szCs w:val="24"/>
                <w:lang w:val="en-GB"/>
              </w:rPr>
              <w:t>3. IMPROVED DEVELOPMENT OF THE INFORMATION SOCIETY AND E-GOVERNMENT IN THE SERVICE OF THE CITIZENS AND THE ECONOMY, AND DEVELOPED CYBER SECURITY OF THE CITIZENS, PUBLIC ADMINISTRATION AND THE ECONOMY</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3.3. Creating an ecosystem for the digitalization of the economy and the development of the ICT industry</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3.3.3. Promotion of a </w:t>
            </w:r>
            <w:r w:rsidR="00C532DA" w:rsidRPr="00374188">
              <w:rPr>
                <w:rFonts w:eastAsia="Calibri" w:cstheme="minorHAnsi"/>
                <w:b/>
                <w:sz w:val="24"/>
                <w:szCs w:val="24"/>
                <w:lang w:val="en-GB"/>
              </w:rPr>
              <w:t>favourable</w:t>
            </w:r>
            <w:r w:rsidRPr="00374188">
              <w:rPr>
                <w:rFonts w:eastAsia="Calibri" w:cstheme="minorHAnsi"/>
                <w:b/>
                <w:sz w:val="24"/>
                <w:szCs w:val="24"/>
                <w:lang w:val="en-GB"/>
              </w:rPr>
              <w:t xml:space="preserve"> business environment and attracting investors for the development of the ICT industry</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It is necessary to promote the advantages of the business environment of the RS for the development of the ICT industry both on domestic and foreign markets, that is, with foreign associations of business entities and international organizations.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In the past period, MNRVOID has developed very good cooperation with international donors (UNESCO, UNDP, World Bank) and launched several joint projects.</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 xml:space="preserve">By more intensive and adapted promotion of the </w:t>
            </w:r>
            <w:r w:rsidR="00C532DA" w:rsidRPr="00374188">
              <w:rPr>
                <w:rFonts w:eastAsia="Calibri" w:cstheme="minorHAnsi"/>
                <w:sz w:val="24"/>
                <w:szCs w:val="24"/>
                <w:lang w:val="en-GB"/>
              </w:rPr>
              <w:t>favourable</w:t>
            </w:r>
            <w:r w:rsidRPr="00374188">
              <w:rPr>
                <w:rFonts w:eastAsia="Calibri" w:cstheme="minorHAnsi"/>
                <w:sz w:val="24"/>
                <w:szCs w:val="24"/>
                <w:lang w:val="en-GB"/>
              </w:rPr>
              <w:t xml:space="preserve"> business environment of the RS for the development of ICT activities, it is possible to attract significant investment funds, promote the growth of domestic invested funds in the ICT industry, i.e. in the implementation of the measures foreseen in this strategy</w:t>
            </w:r>
            <w:r w:rsidRPr="00374188">
              <w:rPr>
                <w:rFonts w:eastAsia="Calibri" w:cstheme="minorHAnsi"/>
                <w:sz w:val="24"/>
                <w:szCs w:val="24"/>
              </w:rPr>
              <w:t>.</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The existing cooperation between institutions and representative offices and the activities of the RS representative office have shown positive effects. In the following period, it is necessary to activate representative offices in order to attract strategically important investors, as well as to implement direct marketing campaigns in the ICT industry. As part of the </w:t>
            </w:r>
            <w:r w:rsidRPr="00374188">
              <w:rPr>
                <w:rFonts w:eastAsia="Calibri" w:cstheme="minorHAnsi"/>
                <w:sz w:val="24"/>
                <w:szCs w:val="24"/>
                <w:lang w:val="en-GB"/>
              </w:rPr>
              <w:lastRenderedPageBreak/>
              <w:t>activities carried out by MEIIC, a register of the diaspora was formed by geographical affiliation, qualification structure and occupation of members of the diaspora, and it is necessary to connect and integrate with this register.</w:t>
            </w:r>
          </w:p>
          <w:p w:rsidR="00374188" w:rsidRPr="00374188" w:rsidRDefault="00374188" w:rsidP="00374188">
            <w:pPr>
              <w:spacing w:before="40" w:after="40" w:line="240" w:lineRule="auto"/>
              <w:jc w:val="both"/>
              <w:rPr>
                <w:rStyle w:val="cf01"/>
                <w:rFonts w:asciiTheme="minorHAnsi" w:eastAsia="Times New Roman" w:hAnsiTheme="minorHAnsi" w:cstheme="minorHAnsi"/>
                <w:sz w:val="24"/>
                <w:szCs w:val="24"/>
                <w:lang w:val="en-GB" w:eastAsia="bs-Latn-BA"/>
              </w:rPr>
            </w:pPr>
            <w:r w:rsidRPr="00374188">
              <w:rPr>
                <w:rStyle w:val="cf01"/>
                <w:rFonts w:asciiTheme="minorHAnsi" w:eastAsia="Times New Roman" w:hAnsiTheme="minorHAnsi" w:cstheme="minorHAnsi"/>
                <w:sz w:val="24"/>
                <w:szCs w:val="24"/>
                <w:lang w:val="en-GB" w:eastAsia="bs-Latn-BA"/>
              </w:rPr>
              <w:t>In the previous period, in cooperation with MEE, the Government of the RS passed a Regulation regulating the procedure for awarding incentives for direct investments of special importance, which enables the awarding of incentive funds for the growth of investments in the ICT industry of the RS, which in the coming period needs to be significantly more promoted and inform potential investors.</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In the past period, MNRVOID has successfully cooperated with international organizations in the process of creating relevant reports for the competent area, such as: Organization for Economic Cooperation and Development (OECD), which, among other things, contributes to and promotes economic growth, employment and economic progress, then the Council for Regional Cooperation, which contributes to the mutual cooperation of the countries of Southeast Europe with the aim of encouraging development projects in the region (RCC) and SIGMA as a joint initiative implemented by the OECD and the EU, which significantly contributes to the better visibility of the RS ICT industry among the international professional community</w:t>
            </w:r>
            <w:r w:rsidRPr="00374188">
              <w:rPr>
                <w:rFonts w:eastAsia="Calibri" w:cstheme="minorHAnsi"/>
                <w:sz w:val="24"/>
                <w:szCs w:val="24"/>
              </w:rPr>
              <w:t>.</w:t>
            </w:r>
          </w:p>
        </w:tc>
      </w:tr>
      <w:tr w:rsidR="00374188" w:rsidRPr="00374188" w:rsidTr="00374188">
        <w:trPr>
          <w:trHeight w:val="40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Goal values</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numPr>
                <w:ilvl w:val="0"/>
                <w:numId w:val="9"/>
              </w:numPr>
              <w:spacing w:before="40" w:after="40" w:line="240" w:lineRule="auto"/>
              <w:ind w:left="256"/>
              <w:jc w:val="both"/>
              <w:rPr>
                <w:rFonts w:eastAsia="Calibri" w:cstheme="minorHAnsi"/>
                <w:sz w:val="24"/>
                <w:szCs w:val="24"/>
                <w:lang w:val="en-GB"/>
              </w:rPr>
            </w:pPr>
            <w:r w:rsidRPr="00374188">
              <w:rPr>
                <w:rFonts w:eastAsia="Calibri" w:cstheme="minorHAnsi"/>
                <w:sz w:val="24"/>
                <w:szCs w:val="24"/>
                <w:lang w:val="en-GB"/>
              </w:rPr>
              <w:t>Number of promotional events</w:t>
            </w:r>
          </w:p>
          <w:p w:rsidR="00374188" w:rsidRPr="00374188" w:rsidRDefault="00374188" w:rsidP="00374188">
            <w:pPr>
              <w:numPr>
                <w:ilvl w:val="0"/>
                <w:numId w:val="9"/>
              </w:numPr>
              <w:spacing w:before="40" w:after="40" w:line="240" w:lineRule="auto"/>
              <w:ind w:left="256"/>
              <w:jc w:val="both"/>
              <w:rPr>
                <w:rFonts w:eastAsia="Calibri" w:cstheme="minorHAnsi"/>
                <w:sz w:val="24"/>
                <w:szCs w:val="24"/>
                <w:lang w:val="en-GB"/>
              </w:rPr>
            </w:pPr>
            <w:r w:rsidRPr="00374188">
              <w:rPr>
                <w:rFonts w:eastAsia="Calibri" w:cstheme="minorHAnsi"/>
                <w:sz w:val="24"/>
                <w:szCs w:val="24"/>
                <w:lang w:val="en-GB"/>
              </w:rPr>
              <w:t>Number of international reports in which the ICT sector is presented</w:t>
            </w:r>
          </w:p>
          <w:p w:rsidR="00374188" w:rsidRPr="00374188" w:rsidRDefault="00374188" w:rsidP="00374188">
            <w:pPr>
              <w:numPr>
                <w:ilvl w:val="0"/>
                <w:numId w:val="9"/>
              </w:numPr>
              <w:spacing w:before="40" w:after="40" w:line="240" w:lineRule="auto"/>
              <w:ind w:left="256"/>
              <w:jc w:val="both"/>
              <w:rPr>
                <w:rFonts w:eastAsia="Calibri" w:cstheme="minorHAnsi"/>
                <w:sz w:val="24"/>
                <w:szCs w:val="24"/>
                <w:lang w:val="en-GB"/>
              </w:rPr>
            </w:pPr>
            <w:r w:rsidRPr="00374188">
              <w:rPr>
                <w:rFonts w:eastAsia="Calibri" w:cstheme="minorHAnsi"/>
                <w:sz w:val="24"/>
                <w:szCs w:val="24"/>
                <w:lang w:val="en-GB"/>
              </w:rPr>
              <w:t>Number of new investors in ICT industry</w:t>
            </w:r>
          </w:p>
        </w:tc>
        <w:tc>
          <w:tcPr>
            <w:tcW w:w="1491"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6</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0</w:t>
            </w:r>
          </w:p>
        </w:tc>
        <w:tc>
          <w:tcPr>
            <w:tcW w:w="1821" w:type="dxa"/>
            <w:tcBorders>
              <w:top w:val="single" w:sz="4" w:space="0" w:color="auto"/>
              <w:left w:val="single" w:sz="4" w:space="0" w:color="auto"/>
              <w:bottom w:val="single" w:sz="4" w:space="0" w:color="auto"/>
              <w:right w:val="single" w:sz="4" w:space="0" w:color="auto"/>
            </w:tcBorders>
            <w:shd w:val="clear" w:color="auto" w:fill="FFFFFF"/>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- 7 (2023–2029)</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10 (2025–2029)</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1 annually</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Direct contribution to the creation and promotion of the ecosystem for the development of the ICT industry in the Republic of Srpska through the promotion and attraction of investments.</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p w:rsidR="00374188" w:rsidRPr="00374188" w:rsidRDefault="00374188" w:rsidP="00374188">
            <w:pPr>
              <w:spacing w:before="40" w:after="40" w:line="240" w:lineRule="auto"/>
              <w:jc w:val="both"/>
              <w:rPr>
                <w:rFonts w:eastAsia="Calibri" w:cstheme="minorHAnsi"/>
                <w:b/>
                <w:bCs/>
                <w:sz w:val="24"/>
                <w:szCs w:val="24"/>
              </w:rPr>
            </w:pP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 xml:space="preserve">Amount: 20.000.000 </w:t>
            </w:r>
            <w:r w:rsidRPr="00374188">
              <w:rPr>
                <w:rFonts w:eastAsia="Calibri" w:cstheme="minorHAnsi"/>
                <w:sz w:val="24"/>
                <w:szCs w:val="24"/>
                <w:lang w:val="en-GB"/>
              </w:rPr>
              <w:t>BAM</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Budget of the RS</w:t>
            </w:r>
            <w:r w:rsidRPr="00374188">
              <w:rPr>
                <w:rFonts w:eastAsia="Calibri" w:cstheme="minorHAnsi"/>
                <w:sz w:val="24"/>
                <w:szCs w:val="24"/>
              </w:rPr>
              <w:t xml:space="preserve"> (2.000.000 </w:t>
            </w:r>
            <w:r w:rsidRPr="00374188">
              <w:rPr>
                <w:rFonts w:eastAsia="Calibri" w:cstheme="minorHAnsi"/>
                <w:sz w:val="24"/>
                <w:szCs w:val="24"/>
                <w:lang w:val="en-GB"/>
              </w:rPr>
              <w:t>BAM</w:t>
            </w:r>
            <w:r w:rsidRPr="00374188">
              <w:rPr>
                <w:rFonts w:eastAsia="Calibri" w:cstheme="minorHAnsi"/>
                <w:sz w:val="24"/>
                <w:szCs w:val="24"/>
              </w:rPr>
              <w:t xml:space="preserve">), </w:t>
            </w:r>
            <w:r w:rsidRPr="00374188">
              <w:rPr>
                <w:rFonts w:eastAsia="Calibri" w:cstheme="minorHAnsi"/>
                <w:sz w:val="24"/>
                <w:szCs w:val="24"/>
                <w:lang w:val="en-GB"/>
              </w:rPr>
              <w:t>investors</w:t>
            </w:r>
            <w:r w:rsidRPr="00374188">
              <w:rPr>
                <w:rFonts w:eastAsia="Calibri" w:cstheme="minorHAnsi"/>
                <w:sz w:val="24"/>
                <w:szCs w:val="24"/>
              </w:rPr>
              <w:t xml:space="preserve"> (18.000.000 </w:t>
            </w:r>
            <w:r w:rsidRPr="00374188">
              <w:rPr>
                <w:rFonts w:eastAsia="Calibri" w:cstheme="minorHAnsi"/>
                <w:sz w:val="24"/>
                <w:szCs w:val="24"/>
                <w:lang w:val="en-GB"/>
              </w:rPr>
              <w:t>BAM</w:t>
            </w:r>
            <w:r w:rsidRPr="00374188">
              <w:rPr>
                <w:rFonts w:eastAsia="Calibri" w:cstheme="minorHAnsi"/>
                <w:sz w:val="24"/>
                <w:szCs w:val="24"/>
              </w:rPr>
              <w:t>)</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2022–2028</w:t>
            </w:r>
          </w:p>
        </w:tc>
      </w:tr>
      <w:tr w:rsidR="00374188" w:rsidRPr="00374188" w:rsidTr="00374188">
        <w:trPr>
          <w:trHeight w:val="7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400"/>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 xml:space="preserve">MNRVOID, CCIRS, MEIIC </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9E2F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Business </w:t>
            </w:r>
            <w:r w:rsidR="00C532DA" w:rsidRPr="00374188">
              <w:rPr>
                <w:rFonts w:eastAsia="Calibri" w:cstheme="minorHAnsi"/>
                <w:sz w:val="24"/>
                <w:szCs w:val="24"/>
                <w:lang w:val="en-GB"/>
              </w:rPr>
              <w:t>entities</w:t>
            </w:r>
            <w:r w:rsidRPr="00374188">
              <w:rPr>
                <w:rFonts w:eastAsia="Calibri" w:cstheme="minorHAnsi"/>
                <w:sz w:val="24"/>
                <w:szCs w:val="24"/>
                <w:lang w:val="en-GB"/>
              </w:rPr>
              <w:t xml:space="preserve"> in the ICT industry, potential investors from countries where the Republic of Srpska has representative offices</w:t>
            </w:r>
          </w:p>
        </w:tc>
      </w:tr>
    </w:tbl>
    <w:p w:rsidR="00374188" w:rsidRPr="00374188" w:rsidRDefault="00374188" w:rsidP="00374188">
      <w:pPr>
        <w:pStyle w:val="Heading3"/>
        <w:spacing w:line="240" w:lineRule="auto"/>
        <w:jc w:val="both"/>
        <w:rPr>
          <w:rFonts w:asciiTheme="minorHAnsi" w:hAnsiTheme="minorHAnsi" w:cstheme="minorHAnsi"/>
          <w:lang w:val="en-GB"/>
        </w:rPr>
      </w:pPr>
    </w:p>
    <w:p w:rsidR="00374188" w:rsidRPr="00374188" w:rsidRDefault="00374188" w:rsidP="00374188">
      <w:pPr>
        <w:pStyle w:val="Heading3"/>
        <w:spacing w:line="240" w:lineRule="auto"/>
        <w:jc w:val="both"/>
        <w:rPr>
          <w:rFonts w:asciiTheme="minorHAnsi" w:hAnsiTheme="minorHAnsi" w:cstheme="minorHAnsi"/>
          <w:lang w:val="en-GB"/>
        </w:rPr>
      </w:pPr>
      <w:bookmarkStart w:id="87" w:name="_Toc162518496"/>
      <w:r w:rsidRPr="00374188">
        <w:rPr>
          <w:rFonts w:asciiTheme="minorHAnsi" w:hAnsiTheme="minorHAnsi" w:cstheme="minorHAnsi"/>
          <w:lang w:val="en-GB"/>
        </w:rPr>
        <w:t>7.2.4. Detailed overview of measures for the 4</w:t>
      </w:r>
      <w:r w:rsidRPr="00374188">
        <w:rPr>
          <w:rFonts w:asciiTheme="minorHAnsi" w:hAnsiTheme="minorHAnsi" w:cstheme="minorHAnsi"/>
          <w:vertAlign w:val="superscript"/>
          <w:lang w:val="en-GB"/>
        </w:rPr>
        <w:t>th</w:t>
      </w:r>
      <w:r w:rsidRPr="00374188">
        <w:rPr>
          <w:rFonts w:asciiTheme="minorHAnsi" w:hAnsiTheme="minorHAnsi" w:cstheme="minorHAnsi"/>
          <w:lang w:val="en-GB"/>
        </w:rPr>
        <w:t xml:space="preserve"> strategic goal</w:t>
      </w:r>
      <w:bookmarkEnd w:id="87"/>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 xml:space="preserve">Measures for the priority 4.1. Development of sustainable smart specialization </w:t>
      </w: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3"/>
        <w:gridCol w:w="1491"/>
        <w:gridCol w:w="1821"/>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 xml:space="preserve">4. </w:t>
            </w:r>
            <w:r w:rsidRPr="00374188">
              <w:rPr>
                <w:rFonts w:eastAsia="Calibri" w:cstheme="minorHAnsi"/>
                <w:smallCaps/>
                <w:sz w:val="24"/>
                <w:szCs w:val="24"/>
                <w:lang w:val="en-GB"/>
              </w:rPr>
              <w:t>INTRODUCED CONCEPT OF SMART SPECIALIZATION AND ENSURED SYSTEMATIC SUPPORT FOR PRIORITY SECTORS</w:t>
            </w:r>
          </w:p>
        </w:tc>
      </w:tr>
      <w:tr w:rsidR="00374188" w:rsidRPr="00374188" w:rsidTr="00374188">
        <w:trPr>
          <w:trHeight w:val="23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30"/>
              <w:jc w:val="both"/>
              <w:rPr>
                <w:rFonts w:eastAsia="Calibri" w:cstheme="minorHAnsi"/>
                <w:sz w:val="24"/>
                <w:szCs w:val="24"/>
                <w:lang w:val="en-GB"/>
              </w:rPr>
            </w:pPr>
            <w:r w:rsidRPr="00374188">
              <w:rPr>
                <w:rFonts w:eastAsia="Calibri" w:cstheme="minorHAnsi"/>
                <w:sz w:val="24"/>
                <w:szCs w:val="24"/>
                <w:lang w:val="en-GB"/>
              </w:rPr>
              <w:t xml:space="preserve">4.1. </w:t>
            </w:r>
            <w:r w:rsidRPr="00374188">
              <w:rPr>
                <w:rFonts w:eastAsia="Calibri" w:cstheme="minorHAnsi"/>
                <w:bCs/>
                <w:sz w:val="24"/>
                <w:szCs w:val="24"/>
                <w:lang w:val="en-GB"/>
              </w:rPr>
              <w:t>Development of sustainable smart specialization</w:t>
            </w:r>
          </w:p>
        </w:tc>
      </w:tr>
      <w:tr w:rsidR="00374188" w:rsidRPr="00374188" w:rsidTr="00374188">
        <w:trPr>
          <w:trHeight w:val="308"/>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4.1.1. Creating a qualitative analysis by organizing a public dialogue through the process of entrepreneurial discovery</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contextualSpacing/>
              <w:jc w:val="both"/>
              <w:rPr>
                <w:rFonts w:cstheme="minorHAnsi"/>
                <w:sz w:val="24"/>
                <w:szCs w:val="24"/>
              </w:rPr>
            </w:pPr>
            <w:r w:rsidRPr="00374188">
              <w:rPr>
                <w:rFonts w:cstheme="minorHAnsi"/>
                <w:sz w:val="24"/>
                <w:szCs w:val="24"/>
              </w:rPr>
              <w:t xml:space="preserve">The Smart Specialization Strategy is prepared according to a special methodology, which includes the creation of an initial quantitative analysis, the findings of which are verified and deepened through a qualitative analysis, during which potential priority areas with a competitive advantage are defined. </w:t>
            </w:r>
            <w:r w:rsidRPr="00374188">
              <w:rPr>
                <w:rFonts w:cstheme="minorHAnsi"/>
                <w:sz w:val="24"/>
                <w:szCs w:val="24"/>
                <w:lang w:val="en-GB"/>
              </w:rPr>
              <w:t xml:space="preserve">After that, </w:t>
            </w:r>
            <w:r w:rsidR="00C532DA" w:rsidRPr="00374188">
              <w:rPr>
                <w:rFonts w:cstheme="minorHAnsi"/>
                <w:sz w:val="24"/>
                <w:szCs w:val="24"/>
                <w:lang w:val="en-GB"/>
              </w:rPr>
              <w:t>based on</w:t>
            </w:r>
            <w:r w:rsidRPr="00374188">
              <w:rPr>
                <w:rFonts w:cstheme="minorHAnsi"/>
                <w:sz w:val="24"/>
                <w:szCs w:val="24"/>
                <w:lang w:val="en-GB"/>
              </w:rPr>
              <w:t xml:space="preserve"> identified areas through quantitative analysis, qualitative analysis in the form of a large number of targeted interviews with interested parties, potential priority sectors for smart specialization should be determined in more detail</w:t>
            </w:r>
            <w:r w:rsidRPr="00374188">
              <w:rPr>
                <w:rFonts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rPr>
            </w:pPr>
            <w:r w:rsidRPr="00374188">
              <w:rPr>
                <w:rFonts w:cstheme="minorHAnsi"/>
                <w:sz w:val="24"/>
                <w:szCs w:val="24"/>
                <w:lang w:val="en-GB"/>
              </w:rPr>
              <w:t>Organizing the entrepreneurial discovery process in the form of a public-private dialogue is a key stage in the creation of a Smart Specialization Strategy, in which priority thematic areas for smart specialization are chosen, based on strengths and potential for research, development and innovation. The public-private dialogue is organized in the form of additional interviews and a series of workshops, according to the Quadruple Helix model, which includes representatives of the academic community, business (industry), government institutions and civil society. In order to carry out this phase, along with the formed Working Group for the Development of the Smart Specialization Strategy, it is also recommended to form an operational team for entrepreneurial discovery, which should organize and ensure the acquisition and processing of appropriate inputs and outputs of the process for the purposes of drafting the Strategy Draft.</w:t>
            </w: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numPr>
                <w:ilvl w:val="0"/>
                <w:numId w:val="22"/>
              </w:numPr>
              <w:spacing w:before="40" w:after="40" w:line="240" w:lineRule="auto"/>
              <w:contextualSpacing/>
              <w:jc w:val="both"/>
              <w:rPr>
                <w:rFonts w:cstheme="minorHAnsi"/>
                <w:sz w:val="24"/>
                <w:szCs w:val="24"/>
                <w:lang w:val="en-GB"/>
              </w:rPr>
            </w:pPr>
            <w:r w:rsidRPr="00374188">
              <w:rPr>
                <w:rFonts w:cstheme="minorHAnsi"/>
                <w:sz w:val="24"/>
                <w:szCs w:val="24"/>
                <w:lang w:val="en-GB"/>
              </w:rPr>
              <w:t xml:space="preserve">Initial quantitative </w:t>
            </w:r>
            <w:r w:rsidR="00C532DA" w:rsidRPr="00374188">
              <w:rPr>
                <w:rFonts w:cstheme="minorHAnsi"/>
                <w:sz w:val="24"/>
                <w:szCs w:val="24"/>
                <w:lang w:val="en-GB"/>
              </w:rPr>
              <w:t>analysis</w:t>
            </w:r>
          </w:p>
          <w:p w:rsidR="00374188" w:rsidRPr="00374188" w:rsidRDefault="00374188" w:rsidP="00374188">
            <w:pPr>
              <w:spacing w:before="40" w:after="40" w:line="240" w:lineRule="auto"/>
              <w:ind w:left="360"/>
              <w:contextualSpacing/>
              <w:jc w:val="both"/>
              <w:rPr>
                <w:rFonts w:cstheme="minorHAnsi"/>
                <w:sz w:val="24"/>
                <w:szCs w:val="24"/>
                <w:lang w:val="en-GB"/>
              </w:rPr>
            </w:pPr>
          </w:p>
          <w:p w:rsidR="00374188" w:rsidRPr="00374188" w:rsidRDefault="00374188" w:rsidP="00374188">
            <w:pPr>
              <w:numPr>
                <w:ilvl w:val="0"/>
                <w:numId w:val="22"/>
              </w:numPr>
              <w:spacing w:before="40" w:after="40" w:line="240" w:lineRule="auto"/>
              <w:contextualSpacing/>
              <w:jc w:val="both"/>
              <w:rPr>
                <w:rFonts w:cstheme="minorHAnsi"/>
                <w:sz w:val="24"/>
                <w:szCs w:val="24"/>
                <w:lang w:val="en-GB"/>
              </w:rPr>
            </w:pPr>
            <w:r w:rsidRPr="00374188">
              <w:rPr>
                <w:rFonts w:cstheme="minorHAnsi"/>
                <w:sz w:val="24"/>
                <w:szCs w:val="24"/>
                <w:lang w:val="en-GB"/>
              </w:rPr>
              <w:t>Number of targeted interviews within the qualitative analysis</w:t>
            </w:r>
          </w:p>
          <w:p w:rsidR="00374188" w:rsidRPr="00374188" w:rsidRDefault="00374188" w:rsidP="00374188">
            <w:pPr>
              <w:spacing w:before="40" w:after="40" w:line="240" w:lineRule="auto"/>
              <w:contextualSpacing/>
              <w:jc w:val="both"/>
              <w:rPr>
                <w:rFonts w:cstheme="minorHAnsi"/>
                <w:sz w:val="24"/>
                <w:szCs w:val="24"/>
                <w:lang w:val="en-GB"/>
              </w:rPr>
            </w:pPr>
          </w:p>
          <w:p w:rsidR="00374188" w:rsidRPr="00374188" w:rsidRDefault="00374188" w:rsidP="00374188">
            <w:pPr>
              <w:numPr>
                <w:ilvl w:val="0"/>
                <w:numId w:val="22"/>
              </w:numPr>
              <w:spacing w:before="40" w:after="40" w:line="240" w:lineRule="auto"/>
              <w:contextualSpacing/>
              <w:jc w:val="both"/>
              <w:rPr>
                <w:rFonts w:cstheme="minorHAnsi"/>
                <w:sz w:val="24"/>
                <w:szCs w:val="24"/>
                <w:lang w:val="en-GB"/>
              </w:rPr>
            </w:pPr>
            <w:r w:rsidRPr="00374188">
              <w:rPr>
                <w:rFonts w:cstheme="minorHAnsi"/>
                <w:sz w:val="24"/>
                <w:szCs w:val="24"/>
                <w:lang w:val="en-GB"/>
              </w:rPr>
              <w:t>Finished qualitative analysis</w:t>
            </w:r>
          </w:p>
          <w:p w:rsidR="00374188" w:rsidRPr="00374188" w:rsidRDefault="00374188" w:rsidP="00374188">
            <w:pPr>
              <w:numPr>
                <w:ilvl w:val="0"/>
                <w:numId w:val="22"/>
              </w:numPr>
              <w:spacing w:before="40" w:after="40" w:line="240" w:lineRule="auto"/>
              <w:contextualSpacing/>
              <w:jc w:val="both"/>
              <w:rPr>
                <w:rFonts w:cstheme="minorHAnsi"/>
                <w:sz w:val="24"/>
                <w:szCs w:val="24"/>
                <w:lang w:val="en-GB"/>
              </w:rPr>
            </w:pPr>
            <w:r w:rsidRPr="00374188">
              <w:rPr>
                <w:rFonts w:cstheme="minorHAnsi"/>
                <w:sz w:val="24"/>
                <w:szCs w:val="24"/>
                <w:lang w:val="en-GB"/>
              </w:rPr>
              <w:t>Number of entrepreneurial discovery workshops</w:t>
            </w:r>
          </w:p>
          <w:p w:rsidR="00374188" w:rsidRPr="00374188" w:rsidRDefault="00374188" w:rsidP="00374188">
            <w:pPr>
              <w:numPr>
                <w:ilvl w:val="0"/>
                <w:numId w:val="22"/>
              </w:numPr>
              <w:spacing w:before="40" w:after="40" w:line="240" w:lineRule="auto"/>
              <w:contextualSpacing/>
              <w:jc w:val="both"/>
              <w:rPr>
                <w:rFonts w:cstheme="minorHAnsi"/>
                <w:sz w:val="24"/>
                <w:szCs w:val="24"/>
                <w:lang w:val="en-GB"/>
              </w:rPr>
            </w:pPr>
            <w:r w:rsidRPr="00374188">
              <w:rPr>
                <w:rFonts w:cstheme="minorHAnsi"/>
                <w:sz w:val="24"/>
                <w:szCs w:val="24"/>
                <w:lang w:val="en-GB"/>
              </w:rPr>
              <w:lastRenderedPageBreak/>
              <w:t>Number of participants in the entrepreneurial discovery process</w:t>
            </w:r>
          </w:p>
          <w:p w:rsidR="00374188" w:rsidRPr="00374188" w:rsidRDefault="00374188" w:rsidP="00374188">
            <w:pPr>
              <w:numPr>
                <w:ilvl w:val="0"/>
                <w:numId w:val="22"/>
              </w:numPr>
              <w:spacing w:before="40" w:after="40" w:line="240" w:lineRule="auto"/>
              <w:contextualSpacing/>
              <w:jc w:val="both"/>
              <w:rPr>
                <w:rFonts w:cstheme="minorHAnsi"/>
                <w:sz w:val="24"/>
                <w:szCs w:val="24"/>
                <w:lang w:val="en-GB"/>
              </w:rPr>
            </w:pPr>
            <w:r w:rsidRPr="00374188">
              <w:rPr>
                <w:rFonts w:cstheme="minorHAnsi"/>
                <w:sz w:val="24"/>
                <w:szCs w:val="24"/>
                <w:lang w:val="en-GB"/>
              </w:rPr>
              <w:t>% of participants from business</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 partial</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lastRenderedPageBreak/>
              <w:t>– complete, updated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100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10</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120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40%</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The preparation of quantitative and qualitative analysis according to the standards of the appropriate methodology is a necessary condition for the preparation of a smart specialization strategy.</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p w:rsidR="00374188" w:rsidRPr="00374188" w:rsidRDefault="00374188" w:rsidP="00374188">
            <w:pPr>
              <w:spacing w:before="40" w:after="40" w:line="240" w:lineRule="auto"/>
              <w:jc w:val="both"/>
              <w:rPr>
                <w:rFonts w:eastAsia="Calibri" w:cstheme="minorHAnsi"/>
                <w:b/>
                <w:bCs/>
                <w:sz w:val="24"/>
                <w:szCs w:val="24"/>
              </w:rPr>
            </w:pP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lang w:val="en-GB"/>
              </w:rPr>
              <w:t xml:space="preserve">Amount: regular funds of the institutions, additional 40.000 BAM </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donor funds </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2023–2024</w:t>
            </w:r>
          </w:p>
        </w:tc>
      </w:tr>
      <w:tr w:rsidR="00374188" w:rsidRPr="00374188" w:rsidTr="00374188">
        <w:trPr>
          <w:trHeight w:val="538"/>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3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cstheme="minorHAnsi"/>
                <w:sz w:val="24"/>
                <w:szCs w:val="24"/>
                <w:lang w:val="en-GB"/>
              </w:rPr>
              <w:t>Working Group for the Development of the Smart Specialization Strategy in the RS</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Competitive economic sectors, innovative business </w:t>
            </w:r>
            <w:r w:rsidR="00C532DA" w:rsidRPr="00374188">
              <w:rPr>
                <w:rFonts w:eastAsia="Calibri" w:cstheme="minorHAnsi"/>
                <w:sz w:val="24"/>
                <w:szCs w:val="24"/>
                <w:lang w:val="en-GB"/>
              </w:rPr>
              <w:t>entities</w:t>
            </w:r>
            <w:r w:rsidRPr="00374188">
              <w:rPr>
                <w:rFonts w:eastAsia="Calibri" w:cstheme="minorHAnsi"/>
                <w:sz w:val="24"/>
                <w:szCs w:val="24"/>
                <w:lang w:val="en-GB"/>
              </w:rPr>
              <w:t>, academic community, research and development organizations</w:t>
            </w:r>
          </w:p>
        </w:tc>
      </w:tr>
    </w:tbl>
    <w:p w:rsidR="00374188" w:rsidRPr="00374188" w:rsidRDefault="00374188" w:rsidP="00374188">
      <w:pPr>
        <w:spacing w:line="240" w:lineRule="auto"/>
        <w:jc w:val="both"/>
        <w:rPr>
          <w:rFonts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3"/>
        <w:gridCol w:w="1491"/>
        <w:gridCol w:w="1821"/>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 xml:space="preserve">4. </w:t>
            </w:r>
            <w:r w:rsidRPr="00374188">
              <w:rPr>
                <w:rFonts w:eastAsia="Calibri" w:cstheme="minorHAnsi"/>
                <w:smallCaps/>
                <w:sz w:val="24"/>
                <w:szCs w:val="24"/>
                <w:lang w:val="en-GB"/>
              </w:rPr>
              <w:t>INTRODUCED CONCEPT OF SMART SPECIALIZATION AND ENSURED SYSTEMATIC SUPPORT FOR PRIORITY SECTORS</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30"/>
              <w:jc w:val="both"/>
              <w:rPr>
                <w:rFonts w:eastAsia="Calibri" w:cstheme="minorHAnsi"/>
                <w:sz w:val="24"/>
                <w:szCs w:val="24"/>
                <w:lang w:val="en-GB"/>
              </w:rPr>
            </w:pPr>
            <w:r w:rsidRPr="00374188">
              <w:rPr>
                <w:rFonts w:eastAsia="Calibri" w:cstheme="minorHAnsi"/>
                <w:sz w:val="24"/>
                <w:szCs w:val="24"/>
                <w:lang w:val="en-GB"/>
              </w:rPr>
              <w:t xml:space="preserve">4.1. </w:t>
            </w:r>
            <w:r w:rsidRPr="00374188">
              <w:rPr>
                <w:rFonts w:eastAsia="Calibri" w:cstheme="minorHAnsi"/>
                <w:bCs/>
                <w:sz w:val="24"/>
                <w:szCs w:val="24"/>
                <w:lang w:val="en-GB"/>
              </w:rPr>
              <w:t>Development of sustainable smart specialization</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4.1.2. Strategy adoption and promotion</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contextualSpacing/>
              <w:jc w:val="both"/>
              <w:rPr>
                <w:rFonts w:cstheme="minorHAnsi"/>
                <w:sz w:val="24"/>
                <w:szCs w:val="24"/>
              </w:rPr>
            </w:pPr>
            <w:r w:rsidRPr="00374188">
              <w:rPr>
                <w:rFonts w:cstheme="minorHAnsi"/>
                <w:sz w:val="24"/>
                <w:szCs w:val="24"/>
                <w:lang w:val="en-GB"/>
              </w:rPr>
              <w:t>After quantitative and qualitative analysis, and public dialogue through the entrepreneurial discovery process, a Smart Specialization Strategy Draft should be drawn up, which should also include the definition of appropriate goals and measures to support the development of priority areas</w:t>
            </w:r>
            <w:r w:rsidRPr="00374188">
              <w:rPr>
                <w:rFonts w:cstheme="minorHAnsi"/>
                <w:sz w:val="24"/>
                <w:szCs w:val="24"/>
              </w:rPr>
              <w:t>.</w:t>
            </w:r>
          </w:p>
          <w:p w:rsidR="00374188" w:rsidRPr="00374188" w:rsidRDefault="00374188" w:rsidP="00374188">
            <w:pPr>
              <w:spacing w:before="40" w:after="40" w:line="240" w:lineRule="auto"/>
              <w:contextualSpacing/>
              <w:jc w:val="both"/>
              <w:rPr>
                <w:rFonts w:cstheme="minorHAnsi"/>
                <w:sz w:val="24"/>
                <w:szCs w:val="24"/>
                <w:lang w:val="en-GB"/>
              </w:rPr>
            </w:pPr>
            <w:r w:rsidRPr="00374188">
              <w:rPr>
                <w:rFonts w:cstheme="minorHAnsi"/>
                <w:sz w:val="24"/>
                <w:szCs w:val="24"/>
                <w:lang w:val="en-GB"/>
              </w:rPr>
              <w:t>The development and adoption of a Smart Specialization Strategy in the RS represent an important assumption and contribution to the development and adoption of a similar strategic document at the BiH level, which will probably take place in parallel. It will be easier for the members of the appropriate working group at the BiH level from the RS to participate and represent the interests of the RS</w:t>
            </w:r>
            <w:r w:rsidRPr="00374188">
              <w:rPr>
                <w:rFonts w:cstheme="minorHAnsi"/>
                <w:sz w:val="24"/>
                <w:szCs w:val="24"/>
              </w:rPr>
              <w:t>.</w:t>
            </w:r>
          </w:p>
          <w:p w:rsidR="00374188" w:rsidRPr="00374188" w:rsidRDefault="00374188" w:rsidP="00374188">
            <w:pPr>
              <w:spacing w:before="40" w:after="40" w:line="240" w:lineRule="auto"/>
              <w:contextualSpacing/>
              <w:jc w:val="both"/>
              <w:rPr>
                <w:rFonts w:cstheme="minorHAnsi"/>
                <w:sz w:val="24"/>
                <w:szCs w:val="24"/>
                <w:lang w:val="en-GB"/>
              </w:rPr>
            </w:pPr>
            <w:r w:rsidRPr="00374188">
              <w:rPr>
                <w:rFonts w:cstheme="minorHAnsi"/>
                <w:sz w:val="24"/>
                <w:szCs w:val="24"/>
                <w:lang w:val="en-GB"/>
              </w:rPr>
              <w:t>The draft strategy should go through the prescribed adoption procedure.</w:t>
            </w:r>
          </w:p>
          <w:p w:rsidR="00374188" w:rsidRPr="00374188" w:rsidRDefault="00374188" w:rsidP="00374188">
            <w:pPr>
              <w:spacing w:before="40" w:after="40" w:line="240" w:lineRule="auto"/>
              <w:jc w:val="both"/>
              <w:rPr>
                <w:rFonts w:eastAsia="Calibri" w:cstheme="minorHAnsi"/>
                <w:sz w:val="24"/>
                <w:szCs w:val="24"/>
              </w:rPr>
            </w:pPr>
            <w:r w:rsidRPr="00374188">
              <w:rPr>
                <w:rFonts w:cstheme="minorHAnsi"/>
                <w:sz w:val="24"/>
                <w:szCs w:val="24"/>
                <w:lang w:val="en-GB"/>
              </w:rPr>
              <w:t>Along with the adoption, it is recommended to plan and carry out activities for the promotion of the strategy, in order to ensure a broad understanding of its importance and content, and facilitate and speed up its implementation</w:t>
            </w:r>
            <w:r w:rsidRPr="00374188">
              <w:rPr>
                <w:rFonts w:cstheme="minorHAnsi"/>
                <w:sz w:val="24"/>
                <w:szCs w:val="24"/>
              </w:rPr>
              <w:t>.</w:t>
            </w:r>
          </w:p>
        </w:tc>
      </w:tr>
      <w:tr w:rsidR="00374188" w:rsidRPr="00374188" w:rsidTr="00374188">
        <w:trPr>
          <w:trHeight w:val="42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lastRenderedPageBreak/>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Consultation process on the draft strategy</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SS strategy promotion plan</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missing</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missing</w:t>
            </w: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successfully ended</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realized</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By finalizing, adopting and promoting the Smart Specialization Strategy in the Republic of Srpska, strategic prerequisites are created for the operationalization and introduction of the concept of smart specialization and for appropriate participation in the creation of a similar strategic document at the BiH level.</w:t>
            </w:r>
          </w:p>
        </w:tc>
      </w:tr>
      <w:tr w:rsidR="00374188" w:rsidRPr="00374188" w:rsidTr="00374188">
        <w:trPr>
          <w:trHeight w:val="65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p w:rsidR="00374188" w:rsidRPr="00374188" w:rsidRDefault="00374188" w:rsidP="00374188">
            <w:pPr>
              <w:spacing w:before="40" w:after="40" w:line="240" w:lineRule="auto"/>
              <w:jc w:val="both"/>
              <w:rPr>
                <w:rFonts w:eastAsia="Calibri" w:cstheme="minorHAnsi"/>
                <w:b/>
                <w:bCs/>
                <w:sz w:val="24"/>
                <w:szCs w:val="24"/>
              </w:rPr>
            </w:pP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 xml:space="preserve">Amount: </w:t>
            </w:r>
            <w:r w:rsidRPr="00374188">
              <w:rPr>
                <w:rFonts w:eastAsia="Calibri" w:cstheme="minorHAnsi"/>
                <w:sz w:val="24"/>
                <w:szCs w:val="24"/>
                <w:lang w:val="en-GB"/>
              </w:rPr>
              <w:t>regular funds of institutions, additional</w:t>
            </w:r>
            <w:r w:rsidRPr="00374188">
              <w:rPr>
                <w:rFonts w:eastAsia="Calibri" w:cstheme="minorHAnsi"/>
                <w:sz w:val="24"/>
                <w:szCs w:val="24"/>
              </w:rPr>
              <w:t xml:space="preserve"> 20.000 BAM</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budget and donor funds </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2024–2025</w:t>
            </w:r>
          </w:p>
        </w:tc>
      </w:tr>
      <w:tr w:rsidR="00374188" w:rsidRPr="00374188" w:rsidTr="00374188">
        <w:trPr>
          <w:trHeight w:val="76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cstheme="minorHAnsi"/>
                <w:sz w:val="24"/>
                <w:szCs w:val="24"/>
                <w:lang w:val="en-GB"/>
              </w:rPr>
              <w:t>Working Group for the Development of the Smart Specialization Strategy in the RS</w:t>
            </w:r>
            <w:r w:rsidRPr="00374188">
              <w:rPr>
                <w:rFonts w:eastAsia="Calibri" w:cstheme="minorHAnsi"/>
                <w:sz w:val="24"/>
                <w:szCs w:val="24"/>
                <w:lang w:val="en-GB"/>
              </w:rPr>
              <w:t>, Operational team for entrepreneurial discovery, representatives of the academic community, business, government institutions and civil society</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Competitive economic sectors, innovative business </w:t>
            </w:r>
            <w:r w:rsidR="00C532DA" w:rsidRPr="00374188">
              <w:rPr>
                <w:rFonts w:eastAsia="Calibri" w:cstheme="minorHAnsi"/>
                <w:sz w:val="24"/>
                <w:szCs w:val="24"/>
                <w:lang w:val="en-GB"/>
              </w:rPr>
              <w:t>entities</w:t>
            </w:r>
            <w:r w:rsidRPr="00374188">
              <w:rPr>
                <w:rFonts w:eastAsia="Calibri" w:cstheme="minorHAnsi"/>
                <w:sz w:val="24"/>
                <w:szCs w:val="24"/>
                <w:lang w:val="en-GB"/>
              </w:rPr>
              <w:t>, academic community, research and development organizations</w:t>
            </w: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4"/>
        <w:jc w:val="both"/>
        <w:rPr>
          <w:rFonts w:asciiTheme="minorHAnsi" w:hAnsiTheme="minorHAnsi" w:cstheme="minorHAnsi"/>
          <w:sz w:val="24"/>
          <w:szCs w:val="24"/>
          <w:lang w:val="en-GB"/>
        </w:rPr>
      </w:pPr>
      <w:r w:rsidRPr="00374188">
        <w:rPr>
          <w:rFonts w:asciiTheme="minorHAnsi" w:hAnsiTheme="minorHAnsi" w:cstheme="minorHAnsi"/>
          <w:sz w:val="24"/>
          <w:szCs w:val="24"/>
          <w:lang w:val="en-GB"/>
        </w:rPr>
        <w:t>Measures for the priority 4.2. Creating an ecosystem for sustainable smart specialization</w:t>
      </w: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3"/>
        <w:gridCol w:w="1491"/>
        <w:gridCol w:w="1821"/>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 xml:space="preserve">4. </w:t>
            </w:r>
            <w:r w:rsidRPr="00374188">
              <w:rPr>
                <w:rFonts w:eastAsia="Calibri" w:cstheme="minorHAnsi"/>
                <w:smallCaps/>
                <w:sz w:val="24"/>
                <w:szCs w:val="24"/>
                <w:lang w:val="en-GB"/>
              </w:rPr>
              <w:t>INTRODUCED CONCEPT OF SMART SPECIALIZATION AND ENSURED SYSTEMATIC SUPPORT FOR PRIORITY SECTORS</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30"/>
              <w:jc w:val="both"/>
              <w:rPr>
                <w:rFonts w:eastAsia="Calibri" w:cstheme="minorHAnsi"/>
                <w:sz w:val="24"/>
                <w:szCs w:val="24"/>
                <w:lang w:val="en-GB"/>
              </w:rPr>
            </w:pPr>
            <w:r w:rsidRPr="00374188">
              <w:rPr>
                <w:rFonts w:eastAsia="Calibri" w:cstheme="minorHAnsi"/>
                <w:sz w:val="24"/>
                <w:szCs w:val="24"/>
                <w:lang w:val="en-GB"/>
              </w:rPr>
              <w:t xml:space="preserve">4.2. </w:t>
            </w:r>
            <w:r w:rsidRPr="00374188">
              <w:rPr>
                <w:rFonts w:eastAsia="Calibri" w:cstheme="minorHAnsi"/>
                <w:bCs/>
                <w:sz w:val="24"/>
                <w:szCs w:val="24"/>
                <w:lang w:val="en-GB"/>
              </w:rPr>
              <w:t>Creating an ecosystem for sustainable smart specialization</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4.2.1. Creating an institutional infrastructure for the implementation of the smart specialization strategy</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Implementing a smart specialization strategy will require the creation and adaptation of an appropriate institutional infrastructure</w:t>
            </w:r>
            <w:r w:rsidRPr="00374188">
              <w:rPr>
                <w:rFonts w:eastAsia="Calibri" w:cstheme="minorHAnsi"/>
                <w:sz w:val="24"/>
                <w:szCs w:val="24"/>
              </w:rPr>
              <w:t xml:space="preserve">. </w:t>
            </w:r>
          </w:p>
          <w:p w:rsidR="00374188" w:rsidRPr="00374188" w:rsidRDefault="00374188" w:rsidP="00374188">
            <w:pPr>
              <w:spacing w:before="40" w:after="40" w:line="240" w:lineRule="auto"/>
              <w:jc w:val="both"/>
              <w:rPr>
                <w:rFonts w:eastAsia="Calibri" w:cstheme="minorHAnsi"/>
                <w:sz w:val="24"/>
                <w:szCs w:val="24"/>
              </w:rPr>
            </w:pPr>
            <w:r w:rsidRPr="00374188">
              <w:rPr>
                <w:rFonts w:eastAsia="Calibri" w:cstheme="minorHAnsi"/>
                <w:sz w:val="24"/>
                <w:szCs w:val="24"/>
                <w:lang w:val="en-GB"/>
              </w:rPr>
              <w:t>This measure will mainly be implemented through the adaptation and implementation of relevant measures that are defined within other goals and priorities of the Development Strategy for Science, Technology, Higher Education and Information Society of the Republic of Srpska 2022-2028. This particularly applies to measures within the following priorities</w:t>
            </w:r>
            <w:r w:rsidRPr="00374188">
              <w:rPr>
                <w:rFonts w:eastAsia="Calibri" w:cstheme="minorHAnsi"/>
                <w:sz w:val="24"/>
                <w:szCs w:val="24"/>
              </w:rPr>
              <w:t xml:space="preserve">: </w:t>
            </w:r>
            <w:r w:rsidRPr="00374188">
              <w:rPr>
                <w:rFonts w:eastAsia="Calibri" w:cstheme="minorHAnsi"/>
                <w:i/>
                <w:iCs/>
                <w:sz w:val="24"/>
                <w:szCs w:val="24"/>
              </w:rPr>
              <w:t xml:space="preserve">1.2.1. </w:t>
            </w:r>
            <w:r w:rsidRPr="00374188">
              <w:rPr>
                <w:rFonts w:eastAsia="Calibri" w:cstheme="minorHAnsi"/>
                <w:i/>
                <w:iCs/>
                <w:sz w:val="24"/>
                <w:szCs w:val="24"/>
                <w:lang w:val="en-GB"/>
              </w:rPr>
              <w:t>Building institutional infrastructure for SRW and innovation</w:t>
            </w:r>
            <w:r w:rsidRPr="00374188">
              <w:rPr>
                <w:rFonts w:eastAsia="Calibri" w:cstheme="minorHAnsi"/>
                <w:sz w:val="24"/>
                <w:szCs w:val="24"/>
              </w:rPr>
              <w:t xml:space="preserve">, </w:t>
            </w:r>
            <w:r w:rsidRPr="00374188">
              <w:rPr>
                <w:rFonts w:eastAsia="Calibri" w:cstheme="minorHAnsi"/>
                <w:i/>
                <w:iCs/>
                <w:sz w:val="24"/>
                <w:szCs w:val="24"/>
              </w:rPr>
              <w:t xml:space="preserve">2.4. </w:t>
            </w:r>
            <w:r w:rsidRPr="00374188">
              <w:rPr>
                <w:rFonts w:eastAsia="Calibri" w:cstheme="minorHAnsi"/>
                <w:i/>
                <w:iCs/>
                <w:sz w:val="24"/>
                <w:szCs w:val="24"/>
                <w:lang w:val="en-GB"/>
              </w:rPr>
              <w:t xml:space="preserve">Creating SR youth and facilitating the transition to Industry 4.0. and green economy </w:t>
            </w:r>
            <w:r w:rsidRPr="00374188">
              <w:rPr>
                <w:rFonts w:eastAsia="Calibri" w:cstheme="minorHAnsi"/>
                <w:sz w:val="24"/>
                <w:szCs w:val="24"/>
                <w:lang w:val="en-GB"/>
              </w:rPr>
              <w:lastRenderedPageBreak/>
              <w:t>and</w:t>
            </w:r>
            <w:r w:rsidRPr="00374188">
              <w:rPr>
                <w:rFonts w:eastAsia="Calibri" w:cstheme="minorHAnsi"/>
                <w:sz w:val="24"/>
                <w:szCs w:val="24"/>
              </w:rPr>
              <w:t xml:space="preserve"> </w:t>
            </w:r>
            <w:r w:rsidRPr="00374188">
              <w:rPr>
                <w:rFonts w:eastAsia="Calibri" w:cstheme="minorHAnsi"/>
                <w:i/>
                <w:iCs/>
                <w:sz w:val="24"/>
                <w:szCs w:val="24"/>
              </w:rPr>
              <w:t xml:space="preserve">3.3. </w:t>
            </w:r>
            <w:r w:rsidRPr="00374188">
              <w:rPr>
                <w:rFonts w:eastAsia="Calibri" w:cstheme="minorHAnsi"/>
                <w:i/>
                <w:iCs/>
                <w:sz w:val="24"/>
                <w:szCs w:val="24"/>
                <w:lang w:val="en-GB"/>
              </w:rPr>
              <w:t>Creating an ecosystem for the development of ICT industry</w:t>
            </w:r>
            <w:r w:rsidRPr="00374188">
              <w:rPr>
                <w:rFonts w:eastAsia="Calibri" w:cstheme="minorHAnsi"/>
                <w:i/>
                <w:iCs/>
                <w:sz w:val="24"/>
                <w:szCs w:val="24"/>
              </w:rPr>
              <w:t>.</w:t>
            </w:r>
            <w:r w:rsidRPr="00374188">
              <w:rPr>
                <w:rFonts w:eastAsia="Calibri" w:cstheme="minorHAnsi"/>
                <w:sz w:val="24"/>
                <w:szCs w:val="24"/>
              </w:rPr>
              <w:t xml:space="preserve"> </w:t>
            </w:r>
            <w:r w:rsidRPr="00374188">
              <w:rPr>
                <w:rFonts w:eastAsia="Calibri" w:cstheme="minorHAnsi"/>
                <w:sz w:val="24"/>
                <w:szCs w:val="24"/>
                <w:lang w:val="en-GB"/>
              </w:rPr>
              <w:t>These measures will partly be adapted to the needs of the selected priority sectors for smart specialization and harmonized with the appropriate measures that will be defined in the smart specialization strategy. In addition, the measure will be adjusted</w:t>
            </w:r>
            <w:r w:rsidRPr="00374188">
              <w:rPr>
                <w:rFonts w:eastAsia="Calibri" w:cstheme="minorHAnsi"/>
                <w:sz w:val="24"/>
                <w:szCs w:val="24"/>
              </w:rPr>
              <w:t xml:space="preserve"> </w:t>
            </w:r>
            <w:r w:rsidRPr="00374188">
              <w:rPr>
                <w:rFonts w:eastAsia="Calibri" w:cstheme="minorHAnsi"/>
                <w:i/>
                <w:iCs/>
                <w:sz w:val="24"/>
                <w:szCs w:val="24"/>
              </w:rPr>
              <w:t xml:space="preserve">3.2.3. </w:t>
            </w:r>
            <w:r w:rsidRPr="00374188">
              <w:rPr>
                <w:rFonts w:eastAsia="Calibri" w:cstheme="minorHAnsi"/>
                <w:i/>
                <w:iCs/>
                <w:sz w:val="24"/>
                <w:szCs w:val="24"/>
                <w:lang w:val="en-GB"/>
              </w:rPr>
              <w:t>Building infrastructure to support innovation and digitalization in SMEs</w:t>
            </w:r>
            <w:r w:rsidRPr="00374188">
              <w:rPr>
                <w:rFonts w:eastAsia="Calibri" w:cstheme="minorHAnsi"/>
                <w:sz w:val="24"/>
                <w:szCs w:val="24"/>
              </w:rPr>
              <w:t xml:space="preserve"> from the Development strategy of SMEs in the RS.</w:t>
            </w:r>
          </w:p>
        </w:tc>
      </w:tr>
      <w:tr w:rsidR="00374188" w:rsidRPr="00374188" w:rsidTr="00374188">
        <w:trPr>
          <w:trHeight w:val="47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measures adapted to the needs of priority sectors of the SS</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5</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Institutional infrastructure is an important component of the ecosystem of smart specialization and innovative economy</w:t>
            </w:r>
            <w:r w:rsidRPr="00374188">
              <w:rPr>
                <w:rFonts w:eastAsia="EUAlbertina" w:cstheme="minorHAnsi"/>
                <w:sz w:val="24"/>
                <w:szCs w:val="24"/>
              </w:rPr>
              <w:t>.</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p w:rsidR="00374188" w:rsidRPr="00374188" w:rsidRDefault="00374188" w:rsidP="00374188">
            <w:pPr>
              <w:spacing w:before="40" w:after="40" w:line="240" w:lineRule="auto"/>
              <w:jc w:val="both"/>
              <w:rPr>
                <w:rFonts w:eastAsia="Calibri" w:cstheme="minorHAnsi"/>
                <w:b/>
                <w:bCs/>
                <w:sz w:val="24"/>
                <w:szCs w:val="24"/>
              </w:rPr>
            </w:pP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 xml:space="preserve">Amount: </w:t>
            </w:r>
            <w:r w:rsidRPr="00374188">
              <w:rPr>
                <w:rFonts w:eastAsia="Calibri" w:cstheme="minorHAnsi"/>
                <w:sz w:val="24"/>
                <w:szCs w:val="24"/>
                <w:lang w:val="en-GB"/>
              </w:rPr>
              <w:t>will be evaluated by updating the appropriate measures</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budget and donor funds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2024–2029</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MNRVOID, MEE, other institutions in charge of implementing relevant measures that will be adapted to the needs of priority sectors of the SS</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Priority sectors, innovative business entities, academic community, research and development organizations</w:t>
            </w:r>
          </w:p>
        </w:tc>
      </w:tr>
    </w:tbl>
    <w:p w:rsidR="00374188" w:rsidRPr="00374188" w:rsidRDefault="00374188" w:rsidP="00374188">
      <w:pPr>
        <w:spacing w:line="240" w:lineRule="auto"/>
        <w:jc w:val="both"/>
        <w:rPr>
          <w:rFonts w:cstheme="minorHAnsi"/>
          <w:sz w:val="24"/>
          <w:szCs w:val="24"/>
          <w:lang w:val="en-GB"/>
        </w:rPr>
      </w:pPr>
    </w:p>
    <w:tbl>
      <w:tblPr>
        <w:tblW w:w="104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965"/>
        <w:gridCol w:w="4193"/>
        <w:gridCol w:w="1491"/>
        <w:gridCol w:w="1821"/>
      </w:tblGrid>
      <w:tr w:rsidR="00374188" w:rsidRPr="00374188" w:rsidTr="00374188">
        <w:trPr>
          <w:trHeight w:val="66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Connection to the strategic goal</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Cs/>
                <w:smallCaps/>
                <w:sz w:val="24"/>
                <w:szCs w:val="24"/>
                <w:lang w:val="en-GB"/>
              </w:rPr>
            </w:pPr>
            <w:r w:rsidRPr="00374188">
              <w:rPr>
                <w:rFonts w:eastAsia="Calibri" w:cstheme="minorHAnsi"/>
                <w:bCs/>
                <w:smallCaps/>
                <w:sz w:val="24"/>
                <w:szCs w:val="24"/>
                <w:lang w:val="en-GB"/>
              </w:rPr>
              <w:t xml:space="preserve">4. </w:t>
            </w:r>
            <w:r w:rsidRPr="00374188">
              <w:rPr>
                <w:rFonts w:eastAsia="Calibri" w:cstheme="minorHAnsi"/>
                <w:smallCaps/>
                <w:sz w:val="24"/>
                <w:szCs w:val="24"/>
                <w:lang w:val="en-GB"/>
              </w:rPr>
              <w:t>INTRODUCED CONCEPT OF SMART SPECIALIZATION AND ENSURED SYSTEMATIC SUPPORT FOR PRIORITY SECTORS</w:t>
            </w:r>
          </w:p>
        </w:tc>
      </w:tr>
      <w:tr w:rsidR="00374188" w:rsidRPr="00374188" w:rsidTr="00374188">
        <w:trPr>
          <w:trHeight w:val="29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Priority</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30"/>
              <w:jc w:val="both"/>
              <w:rPr>
                <w:rFonts w:eastAsia="Calibri" w:cstheme="minorHAnsi"/>
                <w:sz w:val="24"/>
                <w:szCs w:val="24"/>
                <w:lang w:val="en-GB"/>
              </w:rPr>
            </w:pPr>
            <w:r w:rsidRPr="00374188">
              <w:rPr>
                <w:rFonts w:eastAsia="Calibri" w:cstheme="minorHAnsi"/>
                <w:sz w:val="24"/>
                <w:szCs w:val="24"/>
                <w:lang w:val="en-GB"/>
              </w:rPr>
              <w:t xml:space="preserve">4.2. </w:t>
            </w:r>
            <w:r w:rsidRPr="00374188">
              <w:rPr>
                <w:rFonts w:eastAsia="Calibri" w:cstheme="minorHAnsi"/>
                <w:bCs/>
                <w:sz w:val="24"/>
                <w:szCs w:val="24"/>
                <w:lang w:val="en-GB"/>
              </w:rPr>
              <w:t>Creating an ecosystem for sustainable smart specialization</w:t>
            </w:r>
          </w:p>
        </w:tc>
      </w:tr>
      <w:tr w:rsidR="00374188" w:rsidRPr="00374188" w:rsidTr="00374188">
        <w:trPr>
          <w:trHeight w:val="381"/>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Name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b/>
                <w:sz w:val="24"/>
                <w:szCs w:val="24"/>
                <w:lang w:val="sr-Latn-BA"/>
              </w:rPr>
            </w:pPr>
            <w:r w:rsidRPr="00374188">
              <w:rPr>
                <w:rFonts w:eastAsia="Calibri" w:cstheme="minorHAnsi"/>
                <w:b/>
                <w:sz w:val="24"/>
                <w:szCs w:val="24"/>
                <w:lang w:val="en-GB"/>
              </w:rPr>
              <w:t xml:space="preserve">4.2.2. Ensuring </w:t>
            </w:r>
            <w:r w:rsidRPr="00374188">
              <w:rPr>
                <w:rFonts w:eastAsia="Calibri" w:cstheme="minorHAnsi"/>
                <w:b/>
                <w:sz w:val="24"/>
                <w:szCs w:val="24"/>
                <w:lang w:val="sr-Latn-BA"/>
              </w:rPr>
              <w:t>systematic fiancial and non-financial support for smart specialization and priority sectors</w:t>
            </w:r>
          </w:p>
        </w:tc>
      </w:tr>
      <w:tr w:rsidR="00374188" w:rsidRPr="00374188" w:rsidTr="00374188">
        <w:trPr>
          <w:trHeight w:val="587"/>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Description of the measure with indicative areas of action</w:t>
            </w:r>
          </w:p>
        </w:tc>
        <w:tc>
          <w:tcPr>
            <w:tcW w:w="7505" w:type="dxa"/>
            <w:gridSpan w:val="3"/>
            <w:tcBorders>
              <w:top w:val="single" w:sz="4" w:space="0" w:color="000000"/>
              <w:left w:val="single" w:sz="4" w:space="0" w:color="000000"/>
              <w:bottom w:val="single" w:sz="4" w:space="0" w:color="000000"/>
              <w:right w:val="single" w:sz="4" w:space="0" w:color="000000"/>
            </w:tcBorders>
            <w:vAlign w:val="center"/>
          </w:tcPr>
          <w:p w:rsidR="00374188" w:rsidRPr="00374188" w:rsidRDefault="00374188" w:rsidP="00374188">
            <w:pPr>
              <w:spacing w:before="40" w:after="40" w:line="240" w:lineRule="auto"/>
              <w:contextualSpacing/>
              <w:jc w:val="both"/>
              <w:rPr>
                <w:rFonts w:cstheme="minorHAnsi"/>
                <w:sz w:val="24"/>
                <w:szCs w:val="24"/>
              </w:rPr>
            </w:pPr>
            <w:r w:rsidRPr="00374188">
              <w:rPr>
                <w:rFonts w:cstheme="minorHAnsi"/>
                <w:sz w:val="24"/>
                <w:szCs w:val="24"/>
              </w:rPr>
              <w:t>Systematic financial support for smart specialization and priority sectors</w:t>
            </w:r>
            <w:r w:rsidRPr="00374188">
              <w:rPr>
                <w:rFonts w:cstheme="minorHAnsi"/>
                <w:sz w:val="24"/>
                <w:szCs w:val="24"/>
                <w:lang w:val="en-GB"/>
              </w:rPr>
              <w:t xml:space="preserve"> will be provided by adjusting future programmes within the Fund for Scientific Research and Innovative Activity of the Republic of Srpska, the establishment of which is planned through a key strategic project within the measure </w:t>
            </w:r>
            <w:r w:rsidRPr="00374188">
              <w:rPr>
                <w:rFonts w:cstheme="minorHAnsi"/>
                <w:i/>
                <w:iCs/>
                <w:sz w:val="24"/>
                <w:szCs w:val="24"/>
              </w:rPr>
              <w:t>1.2.1</w:t>
            </w:r>
            <w:r w:rsidRPr="00374188">
              <w:rPr>
                <w:rFonts w:cstheme="minorHAnsi"/>
                <w:b/>
                <w:i/>
                <w:iCs/>
                <w:sz w:val="24"/>
                <w:szCs w:val="24"/>
              </w:rPr>
              <w:t xml:space="preserve">. </w:t>
            </w:r>
            <w:r w:rsidRPr="00374188">
              <w:rPr>
                <w:rFonts w:eastAsia="Calibri" w:cstheme="minorHAnsi"/>
                <w:i/>
                <w:iCs/>
                <w:sz w:val="24"/>
                <w:szCs w:val="24"/>
                <w:lang w:val="en-GB"/>
              </w:rPr>
              <w:t>Building institutional infrastructure for SRW and innovation</w:t>
            </w:r>
            <w:r w:rsidRPr="00374188">
              <w:rPr>
                <w:rFonts w:cstheme="minorHAnsi"/>
                <w:i/>
                <w:iCs/>
                <w:sz w:val="24"/>
                <w:szCs w:val="24"/>
              </w:rPr>
              <w:t>.</w:t>
            </w:r>
          </w:p>
          <w:p w:rsidR="00374188" w:rsidRPr="00374188" w:rsidRDefault="00374188" w:rsidP="00374188">
            <w:pPr>
              <w:spacing w:before="40" w:after="40" w:line="240" w:lineRule="auto"/>
              <w:contextualSpacing/>
              <w:jc w:val="both"/>
              <w:rPr>
                <w:rFonts w:cstheme="minorHAnsi"/>
                <w:sz w:val="24"/>
                <w:szCs w:val="24"/>
              </w:rPr>
            </w:pPr>
            <w:r w:rsidRPr="00374188">
              <w:rPr>
                <w:rFonts w:cstheme="minorHAnsi"/>
                <w:sz w:val="24"/>
                <w:szCs w:val="24"/>
              </w:rPr>
              <w:lastRenderedPageBreak/>
              <w:t xml:space="preserve">In addition, the measure </w:t>
            </w:r>
            <w:r w:rsidRPr="00374188">
              <w:rPr>
                <w:rFonts w:cstheme="minorHAnsi"/>
                <w:i/>
                <w:iCs/>
                <w:sz w:val="24"/>
                <w:szCs w:val="24"/>
              </w:rPr>
              <w:t xml:space="preserve">3.2.1. Ensuring financial support for innovation in SMEs </w:t>
            </w:r>
            <w:r w:rsidRPr="00374188">
              <w:rPr>
                <w:rFonts w:cstheme="minorHAnsi"/>
                <w:sz w:val="24"/>
                <w:szCs w:val="24"/>
                <w:lang w:val="en-GB"/>
              </w:rPr>
              <w:t>from the Development Strategy of SMEs in the RS</w:t>
            </w:r>
            <w:r w:rsidRPr="00374188">
              <w:rPr>
                <w:rFonts w:cstheme="minorHAnsi"/>
                <w:sz w:val="24"/>
                <w:szCs w:val="24"/>
              </w:rPr>
              <w:t xml:space="preserve"> will be adjusted. </w:t>
            </w:r>
            <w:r w:rsidRPr="00374188">
              <w:rPr>
                <w:rFonts w:cstheme="minorHAnsi"/>
                <w:sz w:val="24"/>
                <w:szCs w:val="24"/>
                <w:lang w:val="en-GB"/>
              </w:rPr>
              <w:t>In addition, incentives for business entities from selected priority sectors will be included in incentive programmes provided by the Ministry of Economy and Entrepreneurship of the RS, programmes of the Investment and Development Bank and local self-government units</w:t>
            </w:r>
            <w:r w:rsidRPr="00374188">
              <w:rPr>
                <w:rFonts w:cstheme="minorHAnsi"/>
                <w:sz w:val="24"/>
                <w:szCs w:val="24"/>
              </w:rPr>
              <w:t>.</w:t>
            </w:r>
          </w:p>
          <w:p w:rsidR="00374188" w:rsidRPr="00374188" w:rsidRDefault="00374188" w:rsidP="00374188">
            <w:pPr>
              <w:spacing w:before="40" w:after="40" w:line="240" w:lineRule="auto"/>
              <w:contextualSpacing/>
              <w:jc w:val="both"/>
              <w:rPr>
                <w:rFonts w:cstheme="minorHAnsi"/>
                <w:sz w:val="24"/>
                <w:szCs w:val="24"/>
                <w:lang w:val="en-GB"/>
              </w:rPr>
            </w:pPr>
            <w:r w:rsidRPr="00374188">
              <w:rPr>
                <w:rFonts w:cstheme="minorHAnsi"/>
                <w:sz w:val="24"/>
                <w:szCs w:val="24"/>
                <w:lang w:val="en-GB"/>
              </w:rPr>
              <w:t xml:space="preserve">Systemic non-financial support for smart specialization and priority sectors will be provided by adapting and implementing relevant measures that are defined within other goals and priorities of the Development Strategy for Science, Technology, Higher Education and Information Society of the Republic of Srpska 2022-2028. This applies in particular to the measure </w:t>
            </w:r>
            <w:r w:rsidRPr="00374188">
              <w:rPr>
                <w:rFonts w:cstheme="minorHAnsi"/>
                <w:i/>
                <w:iCs/>
                <w:sz w:val="24"/>
                <w:szCs w:val="24"/>
              </w:rPr>
              <w:t>1.2.1</w:t>
            </w:r>
            <w:r w:rsidRPr="00374188">
              <w:rPr>
                <w:rFonts w:cstheme="minorHAnsi"/>
                <w:b/>
                <w:i/>
                <w:iCs/>
                <w:sz w:val="24"/>
                <w:szCs w:val="24"/>
              </w:rPr>
              <w:t xml:space="preserve">. </w:t>
            </w:r>
            <w:r w:rsidRPr="00374188">
              <w:rPr>
                <w:rFonts w:eastAsia="Calibri" w:cstheme="minorHAnsi"/>
                <w:i/>
                <w:iCs/>
                <w:sz w:val="24"/>
                <w:szCs w:val="24"/>
                <w:lang w:val="en-GB"/>
              </w:rPr>
              <w:t>Building institutional infrastructure for SRW and innovation</w:t>
            </w:r>
            <w:r w:rsidRPr="00374188">
              <w:rPr>
                <w:rFonts w:cstheme="minorHAnsi"/>
                <w:i/>
                <w:iCs/>
                <w:sz w:val="24"/>
                <w:szCs w:val="24"/>
              </w:rPr>
              <w:t xml:space="preserve"> </w:t>
            </w:r>
            <w:r w:rsidRPr="00374188">
              <w:rPr>
                <w:rFonts w:cstheme="minorHAnsi"/>
                <w:sz w:val="24"/>
                <w:szCs w:val="24"/>
                <w:lang w:val="en-GB"/>
              </w:rPr>
              <w:t>and the strategic project</w:t>
            </w:r>
            <w:r w:rsidRPr="00374188">
              <w:rPr>
                <w:rFonts w:cstheme="minorHAnsi"/>
                <w:sz w:val="24"/>
                <w:szCs w:val="24"/>
              </w:rPr>
              <w:t xml:space="preserve"> </w:t>
            </w:r>
            <w:r w:rsidRPr="00374188">
              <w:rPr>
                <w:rFonts w:cstheme="minorHAnsi"/>
                <w:i/>
                <w:iCs/>
                <w:sz w:val="24"/>
                <w:szCs w:val="24"/>
              </w:rPr>
              <w:t>1.2.1.1. Establishing Science and Technology Park</w:t>
            </w:r>
            <w:r w:rsidRPr="00374188">
              <w:rPr>
                <w:rFonts w:cstheme="minorHAnsi"/>
                <w:sz w:val="24"/>
                <w:szCs w:val="24"/>
              </w:rPr>
              <w:t xml:space="preserve">, </w:t>
            </w:r>
            <w:r w:rsidRPr="00374188">
              <w:rPr>
                <w:rFonts w:cstheme="minorHAnsi"/>
                <w:sz w:val="24"/>
                <w:szCs w:val="24"/>
                <w:lang w:val="en-GB"/>
              </w:rPr>
              <w:t xml:space="preserve">which will ensure support for the formation of </w:t>
            </w:r>
            <w:r w:rsidR="00C532DA" w:rsidRPr="00374188">
              <w:rPr>
                <w:rFonts w:cstheme="minorHAnsi"/>
                <w:sz w:val="24"/>
                <w:szCs w:val="24"/>
                <w:lang w:val="en-GB"/>
              </w:rPr>
              <w:t>start-up</w:t>
            </w:r>
            <w:r w:rsidRPr="00374188">
              <w:rPr>
                <w:rFonts w:cstheme="minorHAnsi"/>
                <w:sz w:val="24"/>
                <w:szCs w:val="24"/>
                <w:lang w:val="en-GB"/>
              </w:rPr>
              <w:t xml:space="preserve"> and spinoff companies in priority sectors</w:t>
            </w:r>
            <w:r w:rsidRPr="00374188">
              <w:rPr>
                <w:rFonts w:cstheme="minorHAnsi"/>
                <w:sz w:val="24"/>
                <w:szCs w:val="24"/>
              </w:rPr>
              <w:t xml:space="preserve">. </w:t>
            </w:r>
            <w:r w:rsidRPr="00374188">
              <w:rPr>
                <w:rFonts w:cstheme="minorHAnsi"/>
                <w:sz w:val="24"/>
                <w:szCs w:val="24"/>
                <w:lang w:val="en-GB"/>
              </w:rPr>
              <w:t xml:space="preserve">Also, adjusting for these needs will also include measures </w:t>
            </w:r>
            <w:r w:rsidRPr="00374188">
              <w:rPr>
                <w:rFonts w:cstheme="minorHAnsi"/>
                <w:i/>
                <w:sz w:val="24"/>
                <w:szCs w:val="24"/>
              </w:rPr>
              <w:t xml:space="preserve">2.2.1. </w:t>
            </w:r>
            <w:r w:rsidRPr="00374188">
              <w:rPr>
                <w:rFonts w:cstheme="minorHAnsi"/>
                <w:i/>
                <w:sz w:val="24"/>
                <w:szCs w:val="24"/>
                <w:lang w:val="en-GB"/>
              </w:rPr>
              <w:t xml:space="preserve">Support for the introduction of dual studies, professional studies and short study programmes </w:t>
            </w:r>
            <w:r w:rsidRPr="00374188">
              <w:rPr>
                <w:rFonts w:cstheme="minorHAnsi"/>
                <w:iCs/>
                <w:sz w:val="24"/>
                <w:szCs w:val="24"/>
                <w:lang w:val="en-GB"/>
              </w:rPr>
              <w:t>and</w:t>
            </w:r>
            <w:r w:rsidRPr="00374188">
              <w:rPr>
                <w:rFonts w:cstheme="minorHAnsi"/>
                <w:iCs/>
                <w:sz w:val="24"/>
                <w:szCs w:val="24"/>
              </w:rPr>
              <w:t xml:space="preserve"> </w:t>
            </w:r>
            <w:r w:rsidRPr="00374188">
              <w:rPr>
                <w:rFonts w:cstheme="minorHAnsi"/>
                <w:i/>
                <w:sz w:val="24"/>
                <w:szCs w:val="24"/>
              </w:rPr>
              <w:t xml:space="preserve">2.2.2. </w:t>
            </w:r>
            <w:r w:rsidRPr="00374188">
              <w:rPr>
                <w:rFonts w:cstheme="minorHAnsi"/>
                <w:i/>
                <w:sz w:val="24"/>
                <w:szCs w:val="24"/>
                <w:lang w:val="en-GB"/>
              </w:rPr>
              <w:t>Support for the transition to Industry 4.0 and the green circular economy, and the development of skills for the business sector</w:t>
            </w:r>
            <w:r w:rsidRPr="00374188">
              <w:rPr>
                <w:rFonts w:cstheme="minorHAnsi"/>
                <w:i/>
                <w:sz w:val="24"/>
                <w:szCs w:val="24"/>
              </w:rPr>
              <w:t>.</w:t>
            </w:r>
          </w:p>
          <w:p w:rsidR="00374188" w:rsidRPr="00374188" w:rsidRDefault="00374188" w:rsidP="00374188">
            <w:pPr>
              <w:spacing w:before="40" w:after="40" w:line="240" w:lineRule="auto"/>
              <w:jc w:val="both"/>
              <w:rPr>
                <w:rFonts w:cstheme="minorHAnsi"/>
                <w:i/>
                <w:iCs/>
                <w:sz w:val="24"/>
                <w:szCs w:val="24"/>
                <w:lang w:val="en-GB"/>
              </w:rPr>
            </w:pPr>
            <w:r w:rsidRPr="00374188">
              <w:rPr>
                <w:rFonts w:cstheme="minorHAnsi"/>
                <w:sz w:val="24"/>
                <w:szCs w:val="24"/>
              </w:rPr>
              <w:t xml:space="preserve"> </w:t>
            </w:r>
            <w:r w:rsidRPr="00374188">
              <w:rPr>
                <w:rFonts w:cstheme="minorHAnsi"/>
                <w:sz w:val="24"/>
                <w:szCs w:val="24"/>
                <w:lang w:val="en-GB"/>
              </w:rPr>
              <w:t xml:space="preserve">In addition, the measure </w:t>
            </w:r>
            <w:r w:rsidRPr="00374188">
              <w:rPr>
                <w:rFonts w:cstheme="minorHAnsi"/>
                <w:i/>
                <w:iCs/>
                <w:sz w:val="24"/>
                <w:szCs w:val="24"/>
              </w:rPr>
              <w:t xml:space="preserve">3.2.2. </w:t>
            </w:r>
            <w:r w:rsidRPr="00374188">
              <w:rPr>
                <w:rFonts w:cstheme="minorHAnsi"/>
                <w:i/>
                <w:iCs/>
                <w:sz w:val="24"/>
                <w:szCs w:val="24"/>
                <w:lang w:val="en-GB"/>
              </w:rPr>
              <w:t xml:space="preserve">Networking and cooperation to improve innovation in SMEs </w:t>
            </w:r>
            <w:r w:rsidRPr="00374188">
              <w:rPr>
                <w:rFonts w:cstheme="minorHAnsi"/>
                <w:iCs/>
                <w:sz w:val="24"/>
                <w:szCs w:val="24"/>
                <w:lang w:val="en-GB"/>
              </w:rPr>
              <w:t xml:space="preserve">from the Development Strategy of SMEs in the RS </w:t>
            </w:r>
            <w:r w:rsidRPr="00374188">
              <w:rPr>
                <w:rFonts w:cstheme="minorHAnsi"/>
                <w:sz w:val="24"/>
                <w:szCs w:val="24"/>
                <w:lang w:val="en-GB"/>
              </w:rPr>
              <w:t>will be adjusted</w:t>
            </w:r>
            <w:r w:rsidRPr="00374188">
              <w:rPr>
                <w:rFonts w:cstheme="minorHAnsi"/>
                <w:sz w:val="24"/>
                <w:szCs w:val="24"/>
              </w:rPr>
              <w:t>.</w:t>
            </w:r>
          </w:p>
        </w:tc>
      </w:tr>
      <w:tr w:rsidR="00374188" w:rsidRPr="00374188" w:rsidTr="00374188">
        <w:trPr>
          <w:trHeight w:val="400"/>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Key strategic projects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p>
        </w:tc>
      </w:tr>
      <w:tr w:rsidR="00374188" w:rsidRPr="00374188" w:rsidTr="00374188">
        <w:trPr>
          <w:trHeight w:val="282"/>
          <w:jc w:val="center"/>
        </w:trPr>
        <w:tc>
          <w:tcPr>
            <w:tcW w:w="29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Indicators for monitoring the results of the measure</w:t>
            </w:r>
          </w:p>
        </w:tc>
        <w:tc>
          <w:tcPr>
            <w:tcW w:w="4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ind w:left="624" w:hanging="624"/>
              <w:jc w:val="both"/>
              <w:rPr>
                <w:rFonts w:eastAsia="Calibri" w:cstheme="minorHAnsi"/>
                <w:b/>
                <w:sz w:val="24"/>
                <w:szCs w:val="24"/>
                <w:lang w:val="en-GB"/>
              </w:rPr>
            </w:pPr>
            <w:r w:rsidRPr="00374188">
              <w:rPr>
                <w:rFonts w:eastAsia="Calibri" w:cstheme="minorHAnsi"/>
                <w:b/>
                <w:sz w:val="24"/>
                <w:szCs w:val="24"/>
                <w:lang w:val="en-GB"/>
              </w:rPr>
              <w:t>Indicators</w:t>
            </w:r>
          </w:p>
        </w:tc>
        <w:tc>
          <w:tcPr>
            <w:tcW w:w="14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Initial values </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sz w:val="24"/>
                <w:szCs w:val="24"/>
                <w:lang w:val="en-GB"/>
              </w:rPr>
            </w:pPr>
            <w:r w:rsidRPr="00374188">
              <w:rPr>
                <w:rFonts w:eastAsia="Calibri" w:cstheme="minorHAnsi"/>
                <w:b/>
                <w:sz w:val="24"/>
                <w:szCs w:val="24"/>
                <w:lang w:val="en-GB"/>
              </w:rPr>
              <w:t xml:space="preserve">Goal values </w:t>
            </w:r>
          </w:p>
        </w:tc>
      </w:tr>
      <w:tr w:rsidR="00374188" w:rsidRPr="00374188" w:rsidTr="00374188">
        <w:trPr>
          <w:trHeight w:val="711"/>
          <w:jc w:val="center"/>
        </w:trPr>
        <w:tc>
          <w:tcPr>
            <w:tcW w:w="296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p>
        </w:tc>
        <w:tc>
          <w:tcPr>
            <w:tcW w:w="4193"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financial support programmes for SS and priority sectors</w:t>
            </w: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Number of measures adapted to the needs of priority sectors of the SS</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0</w:t>
            </w:r>
          </w:p>
        </w:tc>
        <w:tc>
          <w:tcPr>
            <w:tcW w:w="1821" w:type="dxa"/>
            <w:tcBorders>
              <w:top w:val="single" w:sz="4" w:space="0" w:color="auto"/>
              <w:left w:val="single" w:sz="4" w:space="0" w:color="auto"/>
              <w:bottom w:val="single" w:sz="4" w:space="0" w:color="auto"/>
              <w:right w:val="single" w:sz="4" w:space="0" w:color="auto"/>
            </w:tcBorders>
            <w:shd w:val="clear" w:color="auto" w:fill="FFFFFF" w:themeFill="background1"/>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3</w:t>
            </w:r>
          </w:p>
          <w:p w:rsidR="00374188" w:rsidRPr="00374188" w:rsidRDefault="00374188" w:rsidP="00374188">
            <w:pPr>
              <w:spacing w:before="40" w:after="40" w:line="240" w:lineRule="auto"/>
              <w:jc w:val="both"/>
              <w:rPr>
                <w:rFonts w:eastAsia="Calibri" w:cstheme="minorHAnsi"/>
                <w:sz w:val="24"/>
                <w:szCs w:val="24"/>
                <w:lang w:val="en-GB"/>
              </w:rPr>
            </w:pPr>
          </w:p>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at least 5</w:t>
            </w:r>
          </w:p>
        </w:tc>
      </w:tr>
      <w:tr w:rsidR="00374188" w:rsidRPr="00374188" w:rsidTr="00374188">
        <w:trPr>
          <w:trHeight w:val="59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Development effect and contribution of the measure to the achievement of priorities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EUAlbertina" w:cstheme="minorHAnsi"/>
                <w:sz w:val="24"/>
                <w:szCs w:val="24"/>
              </w:rPr>
            </w:pPr>
            <w:r w:rsidRPr="00374188">
              <w:rPr>
                <w:rFonts w:eastAsia="EUAlbertina" w:cstheme="minorHAnsi"/>
                <w:sz w:val="24"/>
                <w:szCs w:val="24"/>
                <w:lang w:val="en-GB"/>
              </w:rPr>
              <w:t>Systematic financial and non-financial support is an important component of the ecosystem of smart specialization and innovative economy</w:t>
            </w:r>
            <w:r w:rsidRPr="00374188">
              <w:rPr>
                <w:rFonts w:eastAsia="EUAlbertina" w:cstheme="minorHAnsi"/>
                <w:sz w:val="24"/>
                <w:szCs w:val="24"/>
              </w:rPr>
              <w:t>.</w:t>
            </w:r>
          </w:p>
        </w:tc>
      </w:tr>
      <w:tr w:rsidR="00374188" w:rsidRPr="00374188" w:rsidTr="00374188">
        <w:trPr>
          <w:trHeight w:val="536"/>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Indicative financial structure with funding sources</w:t>
            </w:r>
          </w:p>
          <w:p w:rsidR="00374188" w:rsidRPr="00374188" w:rsidRDefault="00374188" w:rsidP="00374188">
            <w:pPr>
              <w:spacing w:before="40" w:after="40" w:line="240" w:lineRule="auto"/>
              <w:jc w:val="both"/>
              <w:rPr>
                <w:rFonts w:eastAsia="Calibri" w:cstheme="minorHAnsi"/>
                <w:b/>
                <w:bCs/>
                <w:sz w:val="24"/>
                <w:szCs w:val="24"/>
              </w:rPr>
            </w:pP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rPr>
            </w:pPr>
            <w:r w:rsidRPr="00374188">
              <w:rPr>
                <w:rFonts w:eastAsia="Calibri" w:cstheme="minorHAnsi"/>
                <w:sz w:val="24"/>
                <w:szCs w:val="24"/>
              </w:rPr>
              <w:t xml:space="preserve">Amount: </w:t>
            </w:r>
            <w:r w:rsidRPr="00374188">
              <w:rPr>
                <w:rFonts w:eastAsia="Calibri" w:cstheme="minorHAnsi"/>
                <w:sz w:val="24"/>
                <w:szCs w:val="24"/>
                <w:lang w:val="en-GB"/>
              </w:rPr>
              <w:t>will be evaluated by updating the appropriate measures</w:t>
            </w:r>
          </w:p>
          <w:p w:rsidR="00374188" w:rsidRPr="00374188" w:rsidRDefault="00374188" w:rsidP="00374188">
            <w:pPr>
              <w:spacing w:before="40" w:after="40" w:line="240" w:lineRule="auto"/>
              <w:ind w:left="624" w:hanging="624"/>
              <w:jc w:val="both"/>
              <w:rPr>
                <w:rFonts w:eastAsia="Calibri" w:cstheme="minorHAnsi"/>
                <w:b/>
                <w:sz w:val="24"/>
                <w:szCs w:val="24"/>
              </w:rPr>
            </w:pPr>
            <w:r w:rsidRPr="00374188">
              <w:rPr>
                <w:rFonts w:eastAsia="Calibri" w:cstheme="minorHAnsi"/>
                <w:sz w:val="24"/>
                <w:szCs w:val="24"/>
              </w:rPr>
              <w:t xml:space="preserve">Source: </w:t>
            </w:r>
            <w:r w:rsidRPr="00374188">
              <w:rPr>
                <w:rFonts w:eastAsia="Calibri" w:cstheme="minorHAnsi"/>
                <w:sz w:val="24"/>
                <w:szCs w:val="24"/>
                <w:lang w:val="en-GB"/>
              </w:rPr>
              <w:t>budget and donor funds</w:t>
            </w:r>
          </w:p>
        </w:tc>
      </w:tr>
      <w:tr w:rsidR="00374188" w:rsidRPr="00374188" w:rsidTr="00374188">
        <w:trPr>
          <w:trHeight w:val="282"/>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Period of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2024–2028</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rPr>
            </w:pPr>
            <w:r w:rsidRPr="00374188">
              <w:rPr>
                <w:rFonts w:eastAsia="Calibri" w:cstheme="minorHAnsi"/>
                <w:b/>
                <w:bCs/>
                <w:sz w:val="24"/>
                <w:szCs w:val="24"/>
                <w:lang w:val="en-GB"/>
              </w:rPr>
              <w:t>Institution responsible for coordinating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ind w:left="624" w:hanging="624"/>
              <w:jc w:val="both"/>
              <w:rPr>
                <w:rFonts w:eastAsia="Calibri" w:cstheme="minorHAnsi"/>
                <w:sz w:val="24"/>
                <w:szCs w:val="24"/>
                <w:lang w:val="en-GB"/>
              </w:rPr>
            </w:pPr>
            <w:r w:rsidRPr="00374188">
              <w:rPr>
                <w:rFonts w:eastAsia="Calibri" w:cstheme="minorHAnsi"/>
                <w:sz w:val="24"/>
                <w:szCs w:val="24"/>
                <w:lang w:val="en-GB"/>
              </w:rPr>
              <w:t>MNRVOID</w:t>
            </w:r>
          </w:p>
        </w:tc>
      </w:tr>
      <w:tr w:rsidR="00374188" w:rsidRPr="00374188" w:rsidTr="00374188">
        <w:trPr>
          <w:trHeight w:val="803"/>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lastRenderedPageBreak/>
              <w:t>Holders of the implementation of the measure</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MNRVOID, MEE, other institutions in charge of implementing relevant measures that will be adapted to the needs of priority sectors of the SS</w:t>
            </w:r>
          </w:p>
        </w:tc>
      </w:tr>
      <w:tr w:rsidR="00374188" w:rsidRPr="00374188" w:rsidTr="00374188">
        <w:trPr>
          <w:trHeight w:val="579"/>
          <w:jc w:val="center"/>
        </w:trPr>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74188" w:rsidRPr="00374188" w:rsidRDefault="00374188" w:rsidP="00374188">
            <w:pPr>
              <w:spacing w:before="40" w:after="40" w:line="240" w:lineRule="auto"/>
              <w:jc w:val="both"/>
              <w:rPr>
                <w:rFonts w:eastAsia="Calibri" w:cstheme="minorHAnsi"/>
                <w:b/>
                <w:bCs/>
                <w:sz w:val="24"/>
                <w:szCs w:val="24"/>
                <w:lang w:val="en-GB"/>
              </w:rPr>
            </w:pPr>
            <w:r w:rsidRPr="00374188">
              <w:rPr>
                <w:rFonts w:eastAsia="Calibri" w:cstheme="minorHAnsi"/>
                <w:b/>
                <w:bCs/>
                <w:sz w:val="24"/>
                <w:szCs w:val="24"/>
                <w:lang w:val="en-GB"/>
              </w:rPr>
              <w:t>Target groups</w:t>
            </w:r>
          </w:p>
        </w:tc>
        <w:tc>
          <w:tcPr>
            <w:tcW w:w="75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4188" w:rsidRPr="00374188" w:rsidRDefault="00374188" w:rsidP="00374188">
            <w:pPr>
              <w:spacing w:before="40" w:after="40" w:line="240" w:lineRule="auto"/>
              <w:jc w:val="both"/>
              <w:rPr>
                <w:rFonts w:eastAsia="Calibri" w:cstheme="minorHAnsi"/>
                <w:sz w:val="24"/>
                <w:szCs w:val="24"/>
                <w:lang w:val="en-GB"/>
              </w:rPr>
            </w:pPr>
            <w:r w:rsidRPr="00374188">
              <w:rPr>
                <w:rFonts w:eastAsia="Calibri" w:cstheme="minorHAnsi"/>
                <w:sz w:val="24"/>
                <w:szCs w:val="24"/>
                <w:lang w:val="en-GB"/>
              </w:rPr>
              <w:t xml:space="preserve">Priority sectors, innovative business </w:t>
            </w:r>
            <w:r w:rsidR="00C532DA" w:rsidRPr="00374188">
              <w:rPr>
                <w:rFonts w:eastAsia="Calibri" w:cstheme="minorHAnsi"/>
                <w:sz w:val="24"/>
                <w:szCs w:val="24"/>
                <w:lang w:val="en-GB"/>
              </w:rPr>
              <w:t>entities</w:t>
            </w:r>
            <w:r w:rsidRPr="00374188">
              <w:rPr>
                <w:rFonts w:eastAsia="Calibri" w:cstheme="minorHAnsi"/>
                <w:sz w:val="24"/>
                <w:szCs w:val="24"/>
                <w:lang w:val="en-GB"/>
              </w:rPr>
              <w:t>, academic community, research and development organizations</w:t>
            </w:r>
          </w:p>
        </w:tc>
      </w:tr>
    </w:tbl>
    <w:p w:rsidR="00374188" w:rsidRPr="00374188" w:rsidRDefault="00374188" w:rsidP="00374188">
      <w:pPr>
        <w:spacing w:line="240" w:lineRule="auto"/>
        <w:jc w:val="both"/>
        <w:rPr>
          <w:rFonts w:cstheme="minorHAnsi"/>
          <w:sz w:val="24"/>
          <w:szCs w:val="24"/>
          <w:lang w:val="en-GB"/>
        </w:rPr>
      </w:pPr>
    </w:p>
    <w:p w:rsidR="00374188" w:rsidRPr="00374188" w:rsidRDefault="00374188" w:rsidP="00374188">
      <w:pPr>
        <w:pStyle w:val="Heading2"/>
        <w:spacing w:line="240" w:lineRule="auto"/>
        <w:jc w:val="both"/>
        <w:rPr>
          <w:rFonts w:asciiTheme="minorHAnsi" w:hAnsiTheme="minorHAnsi" w:cstheme="minorHAnsi"/>
          <w:bCs/>
          <w:iCs/>
          <w:sz w:val="24"/>
          <w:szCs w:val="24"/>
          <w:lang w:val="en-GB"/>
        </w:rPr>
      </w:pPr>
      <w:bookmarkStart w:id="88" w:name="_Toc162518497"/>
      <w:r w:rsidRPr="00374188">
        <w:rPr>
          <w:rFonts w:asciiTheme="minorHAnsi" w:hAnsiTheme="minorHAnsi" w:cstheme="minorHAnsi"/>
          <w:sz w:val="24"/>
          <w:szCs w:val="24"/>
          <w:lang w:val="en-GB"/>
        </w:rPr>
        <w:t xml:space="preserve">7.3. </w:t>
      </w:r>
      <w:r w:rsidRPr="00374188">
        <w:rPr>
          <w:rFonts w:asciiTheme="minorHAnsi" w:hAnsiTheme="minorHAnsi" w:cstheme="minorHAnsi"/>
          <w:bCs/>
          <w:iCs/>
          <w:sz w:val="24"/>
          <w:szCs w:val="24"/>
          <w:lang w:val="en-GB"/>
        </w:rPr>
        <w:t>Classification of ICT industry activities</w:t>
      </w:r>
      <w:bookmarkEnd w:id="88"/>
    </w:p>
    <w:p w:rsidR="00374188" w:rsidRPr="00374188" w:rsidRDefault="00374188" w:rsidP="00374188">
      <w:pPr>
        <w:pStyle w:val="ListParagraph"/>
        <w:spacing w:after="0" w:line="240" w:lineRule="auto"/>
        <w:jc w:val="both"/>
        <w:rPr>
          <w:rFonts w:cstheme="minorHAnsi"/>
          <w:sz w:val="24"/>
          <w:szCs w:val="24"/>
          <w:lang w:val="en-GB"/>
        </w:rPr>
      </w:pPr>
      <w:r w:rsidRPr="00374188">
        <w:rPr>
          <w:rFonts w:cstheme="minorHAnsi"/>
          <w:sz w:val="24"/>
          <w:szCs w:val="24"/>
          <w:lang w:val="en-GB"/>
        </w:rPr>
        <w:t xml:space="preserve"> </w:t>
      </w:r>
    </w:p>
    <w:tbl>
      <w:tblPr>
        <w:tblStyle w:val="CommentTextChar"/>
        <w:tblW w:w="9109" w:type="dxa"/>
        <w:jc w:val="center"/>
        <w:tblLayout w:type="fixed"/>
        <w:tblLook w:val="04A0" w:firstRow="1" w:lastRow="0" w:firstColumn="1" w:lastColumn="0" w:noHBand="0" w:noVBand="1"/>
      </w:tblPr>
      <w:tblGrid>
        <w:gridCol w:w="962"/>
        <w:gridCol w:w="3177"/>
        <w:gridCol w:w="828"/>
        <w:gridCol w:w="138"/>
        <w:gridCol w:w="4004"/>
      </w:tblGrid>
      <w:tr w:rsidR="00374188" w:rsidRPr="00374188" w:rsidTr="00374188">
        <w:trPr>
          <w:trHeight w:val="526"/>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Valid Code </w:t>
            </w:r>
          </w:p>
        </w:tc>
        <w:tc>
          <w:tcPr>
            <w:tcW w:w="3177"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Production</w:t>
            </w:r>
          </w:p>
        </w:tc>
        <w:tc>
          <w:tcPr>
            <w:tcW w:w="966" w:type="dxa"/>
            <w:gridSpan w:val="2"/>
            <w:shd w:val="clear" w:color="auto" w:fill="4472C4" w:themeFill="accent5"/>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Former Code</w:t>
            </w:r>
          </w:p>
        </w:tc>
        <w:tc>
          <w:tcPr>
            <w:tcW w:w="4004"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Production</w:t>
            </w:r>
          </w:p>
        </w:tc>
      </w:tr>
      <w:tr w:rsidR="00374188" w:rsidRPr="00374188" w:rsidTr="00374188">
        <w:trPr>
          <w:trHeight w:val="496"/>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2611</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 xml:space="preserve">Production of electronic components </w:t>
            </w:r>
          </w:p>
        </w:tc>
        <w:tc>
          <w:tcPr>
            <w:tcW w:w="828"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24.650</w:t>
            </w:r>
          </w:p>
        </w:tc>
        <w:tc>
          <w:tcPr>
            <w:tcW w:w="4142" w:type="dxa"/>
            <w:gridSpan w:val="2"/>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Production of finished unrecorded media</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2612</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Production of full electronic boards</w:t>
            </w:r>
          </w:p>
        </w:tc>
        <w:tc>
          <w:tcPr>
            <w:tcW w:w="828" w:type="dxa"/>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24.660</w:t>
            </w:r>
          </w:p>
        </w:tc>
        <w:tc>
          <w:tcPr>
            <w:tcW w:w="4142" w:type="dxa"/>
            <w:gridSpan w:val="2"/>
          </w:tcPr>
          <w:p w:rsidR="00374188" w:rsidRPr="00374188" w:rsidRDefault="00374188" w:rsidP="00374188">
            <w:pPr>
              <w:jc w:val="both"/>
              <w:rPr>
                <w:rFonts w:cstheme="minorHAnsi"/>
                <w:sz w:val="24"/>
                <w:szCs w:val="24"/>
                <w:lang w:val="en-GB"/>
              </w:rPr>
            </w:pPr>
            <w:r w:rsidRPr="00374188">
              <w:rPr>
                <w:rFonts w:cstheme="minorHAnsi"/>
                <w:sz w:val="24"/>
                <w:szCs w:val="24"/>
              </w:rPr>
              <w:t>Production of other chemical products</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2620</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Production of computers and peripheral equipment</w:t>
            </w:r>
          </w:p>
        </w:tc>
        <w:tc>
          <w:tcPr>
            <w:tcW w:w="828" w:type="dxa"/>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30.020</w:t>
            </w:r>
          </w:p>
        </w:tc>
        <w:tc>
          <w:tcPr>
            <w:tcW w:w="4142" w:type="dxa"/>
            <w:gridSpan w:val="2"/>
          </w:tcPr>
          <w:p w:rsidR="00374188" w:rsidRPr="00374188" w:rsidRDefault="00374188" w:rsidP="00374188">
            <w:pPr>
              <w:jc w:val="both"/>
              <w:rPr>
                <w:rFonts w:cstheme="minorHAnsi"/>
                <w:sz w:val="24"/>
                <w:szCs w:val="24"/>
                <w:lang w:val="en-GB"/>
              </w:rPr>
            </w:pPr>
            <w:r w:rsidRPr="00374188">
              <w:rPr>
                <w:rFonts w:cstheme="minorHAnsi"/>
                <w:sz w:val="24"/>
                <w:szCs w:val="24"/>
              </w:rPr>
              <w:t>Production of computers and other data processing equipment</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color w:val="202124"/>
                <w:sz w:val="24"/>
                <w:szCs w:val="24"/>
                <w:shd w:val="clear" w:color="auto" w:fill="F8F9FA"/>
                <w:lang w:val="en-GB"/>
              </w:rPr>
              <w:t>2630 </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Production of communication equipment</w:t>
            </w:r>
          </w:p>
        </w:tc>
        <w:tc>
          <w:tcPr>
            <w:tcW w:w="828" w:type="dxa"/>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31.100</w:t>
            </w:r>
          </w:p>
        </w:tc>
        <w:tc>
          <w:tcPr>
            <w:tcW w:w="4142" w:type="dxa"/>
            <w:gridSpan w:val="2"/>
          </w:tcPr>
          <w:p w:rsidR="00374188" w:rsidRPr="00374188" w:rsidRDefault="00374188" w:rsidP="00374188">
            <w:pPr>
              <w:jc w:val="both"/>
              <w:rPr>
                <w:rFonts w:cstheme="minorHAnsi"/>
                <w:sz w:val="24"/>
                <w:szCs w:val="24"/>
                <w:lang w:val="en-GB"/>
              </w:rPr>
            </w:pPr>
            <w:r w:rsidRPr="00374188">
              <w:rPr>
                <w:rFonts w:cstheme="minorHAnsi"/>
                <w:sz w:val="24"/>
                <w:szCs w:val="24"/>
              </w:rPr>
              <w:t>Production of electric motors, generators and transformers</w:t>
            </w:r>
          </w:p>
        </w:tc>
      </w:tr>
      <w:tr w:rsidR="00374188" w:rsidRPr="00374188" w:rsidTr="00374188">
        <w:trPr>
          <w:trHeight w:val="496"/>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2640</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Production of consumer electronic devices</w:t>
            </w:r>
          </w:p>
        </w:tc>
        <w:tc>
          <w:tcPr>
            <w:tcW w:w="828" w:type="dxa"/>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31.200</w:t>
            </w:r>
          </w:p>
        </w:tc>
        <w:tc>
          <w:tcPr>
            <w:tcW w:w="4142" w:type="dxa"/>
            <w:gridSpan w:val="2"/>
          </w:tcPr>
          <w:p w:rsidR="00374188" w:rsidRPr="00374188" w:rsidRDefault="00374188" w:rsidP="00374188">
            <w:pPr>
              <w:jc w:val="both"/>
              <w:rPr>
                <w:rFonts w:cstheme="minorHAnsi"/>
                <w:sz w:val="24"/>
                <w:szCs w:val="24"/>
                <w:lang w:val="en-GB"/>
              </w:rPr>
            </w:pPr>
            <w:r w:rsidRPr="00374188">
              <w:rPr>
                <w:rFonts w:cstheme="minorHAnsi"/>
                <w:sz w:val="24"/>
                <w:szCs w:val="24"/>
              </w:rPr>
              <w:t>Production of equipment for controlling the distribution of electricity</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2680</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Production of magnetic and optical media</w:t>
            </w:r>
          </w:p>
        </w:tc>
        <w:tc>
          <w:tcPr>
            <w:tcW w:w="828" w:type="dxa"/>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31.300</w:t>
            </w:r>
          </w:p>
        </w:tc>
        <w:tc>
          <w:tcPr>
            <w:tcW w:w="4142" w:type="dxa"/>
            <w:gridSpan w:val="2"/>
          </w:tcPr>
          <w:p w:rsidR="00374188" w:rsidRPr="00374188" w:rsidRDefault="00374188" w:rsidP="00374188">
            <w:pPr>
              <w:jc w:val="both"/>
              <w:rPr>
                <w:rFonts w:cstheme="minorHAnsi"/>
                <w:sz w:val="24"/>
                <w:szCs w:val="24"/>
                <w:lang w:val="en-GB"/>
              </w:rPr>
            </w:pPr>
            <w:r w:rsidRPr="00374188">
              <w:rPr>
                <w:rFonts w:cstheme="minorHAnsi"/>
                <w:sz w:val="24"/>
                <w:szCs w:val="24"/>
              </w:rPr>
              <w:t>Manufacture of insulated wire and cables</w:t>
            </w:r>
          </w:p>
        </w:tc>
      </w:tr>
      <w:tr w:rsidR="00374188" w:rsidRPr="00374188" w:rsidTr="00374188">
        <w:trPr>
          <w:trHeight w:val="240"/>
          <w:jc w:val="center"/>
        </w:trPr>
        <w:tc>
          <w:tcPr>
            <w:tcW w:w="4139" w:type="dxa"/>
            <w:gridSpan w:val="2"/>
            <w:vMerge w:val="restart"/>
            <w:vAlign w:val="center"/>
          </w:tcPr>
          <w:p w:rsidR="00374188" w:rsidRPr="00374188" w:rsidRDefault="00374188" w:rsidP="00374188">
            <w:pPr>
              <w:jc w:val="both"/>
              <w:rPr>
                <w:rFonts w:cstheme="minorHAnsi"/>
                <w:b/>
                <w:sz w:val="24"/>
                <w:szCs w:val="24"/>
                <w:lang w:val="en-GB"/>
              </w:rPr>
            </w:pPr>
          </w:p>
        </w:tc>
        <w:tc>
          <w:tcPr>
            <w:tcW w:w="828" w:type="dxa"/>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31.620</w:t>
            </w:r>
          </w:p>
        </w:tc>
        <w:tc>
          <w:tcPr>
            <w:tcW w:w="4142" w:type="dxa"/>
            <w:gridSpan w:val="2"/>
            <w:vAlign w:val="center"/>
          </w:tcPr>
          <w:p w:rsidR="00374188" w:rsidRPr="00374188" w:rsidRDefault="00374188" w:rsidP="00374188">
            <w:pPr>
              <w:jc w:val="both"/>
              <w:rPr>
                <w:rFonts w:cstheme="minorHAnsi"/>
                <w:sz w:val="24"/>
                <w:szCs w:val="24"/>
                <w:lang w:val="en-GB"/>
              </w:rPr>
            </w:pPr>
            <w:r w:rsidRPr="00374188">
              <w:rPr>
                <w:rFonts w:eastAsia="Times New Roman" w:cstheme="minorHAnsi"/>
                <w:color w:val="202124"/>
                <w:sz w:val="24"/>
                <w:szCs w:val="24"/>
                <w:lang w:val="en-GB"/>
              </w:rPr>
              <w:t xml:space="preserve">Production of other electrical equipment </w:t>
            </w:r>
          </w:p>
        </w:tc>
      </w:tr>
      <w:tr w:rsidR="00374188" w:rsidRPr="00374188" w:rsidTr="00374188">
        <w:trPr>
          <w:trHeight w:val="240"/>
          <w:jc w:val="center"/>
        </w:trPr>
        <w:tc>
          <w:tcPr>
            <w:tcW w:w="4139" w:type="dxa"/>
            <w:gridSpan w:val="2"/>
            <w:vMerge/>
            <w:vAlign w:val="center"/>
          </w:tcPr>
          <w:p w:rsidR="00374188" w:rsidRPr="00374188" w:rsidRDefault="00374188" w:rsidP="00374188">
            <w:pPr>
              <w:jc w:val="both"/>
              <w:rPr>
                <w:rFonts w:cstheme="minorHAnsi"/>
                <w:b/>
                <w:sz w:val="24"/>
                <w:szCs w:val="24"/>
                <w:lang w:val="en-GB"/>
              </w:rPr>
            </w:pPr>
          </w:p>
        </w:tc>
        <w:tc>
          <w:tcPr>
            <w:tcW w:w="828" w:type="dxa"/>
            <w:vAlign w:val="center"/>
          </w:tcPr>
          <w:p w:rsidR="00374188" w:rsidRPr="00374188" w:rsidRDefault="00374188" w:rsidP="00374188">
            <w:pPr>
              <w:jc w:val="both"/>
              <w:rPr>
                <w:rFonts w:eastAsia="Times New Roman" w:cstheme="minorHAnsi"/>
                <w:b/>
                <w:color w:val="202124"/>
                <w:sz w:val="24"/>
                <w:szCs w:val="24"/>
                <w:lang w:val="en-GB"/>
              </w:rPr>
            </w:pPr>
            <w:r w:rsidRPr="00374188">
              <w:rPr>
                <w:rFonts w:cstheme="minorHAnsi"/>
                <w:b/>
                <w:sz w:val="24"/>
                <w:szCs w:val="24"/>
                <w:lang w:val="en-GB"/>
              </w:rPr>
              <w:t>32.100</w:t>
            </w:r>
          </w:p>
        </w:tc>
        <w:tc>
          <w:tcPr>
            <w:tcW w:w="4142" w:type="dxa"/>
            <w:gridSpan w:val="2"/>
            <w:vAlign w:val="center"/>
          </w:tcPr>
          <w:p w:rsidR="00374188" w:rsidRPr="00374188" w:rsidRDefault="00374188" w:rsidP="00374188">
            <w:pPr>
              <w:jc w:val="both"/>
              <w:rPr>
                <w:rFonts w:eastAsia="Times New Roman" w:cstheme="minorHAnsi"/>
                <w:color w:val="202124"/>
                <w:sz w:val="24"/>
                <w:szCs w:val="24"/>
                <w:lang w:val="en-GB"/>
              </w:rPr>
            </w:pPr>
            <w:r w:rsidRPr="00374188">
              <w:rPr>
                <w:rFonts w:cstheme="minorHAnsi"/>
                <w:sz w:val="24"/>
                <w:szCs w:val="24"/>
                <w:lang w:val="en-GB"/>
              </w:rPr>
              <w:t>Production of electronic lamps and tubes and other electronic components</w:t>
            </w:r>
          </w:p>
        </w:tc>
      </w:tr>
      <w:tr w:rsidR="00374188" w:rsidRPr="00374188" w:rsidTr="00374188">
        <w:trPr>
          <w:trHeight w:val="240"/>
          <w:jc w:val="center"/>
        </w:trPr>
        <w:tc>
          <w:tcPr>
            <w:tcW w:w="4139" w:type="dxa"/>
            <w:gridSpan w:val="2"/>
            <w:vMerge/>
            <w:vAlign w:val="center"/>
          </w:tcPr>
          <w:p w:rsidR="00374188" w:rsidRPr="00374188" w:rsidRDefault="00374188" w:rsidP="00374188">
            <w:pPr>
              <w:jc w:val="both"/>
              <w:rPr>
                <w:rFonts w:cstheme="minorHAnsi"/>
                <w:b/>
                <w:sz w:val="24"/>
                <w:szCs w:val="24"/>
                <w:lang w:val="en-GB"/>
              </w:rPr>
            </w:pPr>
          </w:p>
        </w:tc>
        <w:tc>
          <w:tcPr>
            <w:tcW w:w="828" w:type="dxa"/>
            <w:vAlign w:val="center"/>
          </w:tcPr>
          <w:p w:rsidR="00374188" w:rsidRPr="00374188" w:rsidRDefault="00374188" w:rsidP="00374188">
            <w:pPr>
              <w:jc w:val="both"/>
              <w:rPr>
                <w:rFonts w:eastAsia="Times New Roman" w:cstheme="minorHAnsi"/>
                <w:b/>
                <w:color w:val="202124"/>
                <w:sz w:val="24"/>
                <w:szCs w:val="24"/>
                <w:lang w:val="en-GB"/>
              </w:rPr>
            </w:pPr>
            <w:r w:rsidRPr="00374188">
              <w:rPr>
                <w:rFonts w:cstheme="minorHAnsi"/>
                <w:b/>
                <w:sz w:val="24"/>
                <w:szCs w:val="24"/>
                <w:lang w:val="en-GB"/>
              </w:rPr>
              <w:t>32.200</w:t>
            </w:r>
          </w:p>
        </w:tc>
        <w:tc>
          <w:tcPr>
            <w:tcW w:w="4142" w:type="dxa"/>
            <w:gridSpan w:val="2"/>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Production of television and</w:t>
            </w:r>
          </w:p>
          <w:p w:rsidR="00374188" w:rsidRPr="00374188" w:rsidRDefault="00374188" w:rsidP="00374188">
            <w:pPr>
              <w:jc w:val="both"/>
              <w:rPr>
                <w:rFonts w:eastAsia="Times New Roman" w:cstheme="minorHAnsi"/>
                <w:color w:val="202124"/>
                <w:sz w:val="24"/>
                <w:szCs w:val="24"/>
                <w:lang w:val="en-GB"/>
              </w:rPr>
            </w:pPr>
            <w:r w:rsidRPr="00374188">
              <w:rPr>
                <w:rFonts w:cstheme="minorHAnsi"/>
                <w:sz w:val="24"/>
                <w:szCs w:val="24"/>
                <w:lang w:val="en-GB"/>
              </w:rPr>
              <w:t>radio transmitters and devices for line telephony and telegraphy</w:t>
            </w:r>
          </w:p>
        </w:tc>
      </w:tr>
      <w:tr w:rsidR="00374188" w:rsidRPr="00374188" w:rsidTr="00374188">
        <w:trPr>
          <w:trHeight w:val="240"/>
          <w:jc w:val="center"/>
        </w:trPr>
        <w:tc>
          <w:tcPr>
            <w:tcW w:w="4139" w:type="dxa"/>
            <w:gridSpan w:val="2"/>
            <w:vMerge/>
            <w:vAlign w:val="center"/>
          </w:tcPr>
          <w:p w:rsidR="00374188" w:rsidRPr="00374188" w:rsidRDefault="00374188" w:rsidP="00374188">
            <w:pPr>
              <w:jc w:val="both"/>
              <w:rPr>
                <w:rFonts w:cstheme="minorHAnsi"/>
                <w:b/>
                <w:sz w:val="24"/>
                <w:szCs w:val="24"/>
                <w:lang w:val="en-GB"/>
              </w:rPr>
            </w:pPr>
          </w:p>
        </w:tc>
        <w:tc>
          <w:tcPr>
            <w:tcW w:w="828" w:type="dxa"/>
            <w:vAlign w:val="center"/>
          </w:tcPr>
          <w:p w:rsidR="00374188" w:rsidRPr="00374188" w:rsidRDefault="00374188" w:rsidP="00374188">
            <w:pPr>
              <w:jc w:val="both"/>
              <w:rPr>
                <w:rFonts w:eastAsia="Times New Roman" w:cstheme="minorHAnsi"/>
                <w:b/>
                <w:color w:val="202124"/>
                <w:sz w:val="24"/>
                <w:szCs w:val="24"/>
                <w:lang w:val="en-GB"/>
              </w:rPr>
            </w:pPr>
            <w:r w:rsidRPr="00374188">
              <w:rPr>
                <w:rFonts w:cstheme="minorHAnsi"/>
                <w:b/>
                <w:sz w:val="24"/>
                <w:szCs w:val="24"/>
                <w:lang w:val="en-GB"/>
              </w:rPr>
              <w:t>32.300</w:t>
            </w:r>
          </w:p>
        </w:tc>
        <w:tc>
          <w:tcPr>
            <w:tcW w:w="4142" w:type="dxa"/>
            <w:gridSpan w:val="2"/>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Production of television and</w:t>
            </w:r>
          </w:p>
          <w:p w:rsidR="00374188" w:rsidRPr="00374188" w:rsidRDefault="00374188" w:rsidP="00374188">
            <w:pPr>
              <w:jc w:val="both"/>
              <w:rPr>
                <w:rFonts w:eastAsia="Times New Roman" w:cstheme="minorHAnsi"/>
                <w:color w:val="202124"/>
                <w:sz w:val="24"/>
                <w:szCs w:val="24"/>
                <w:lang w:val="en-GB"/>
              </w:rPr>
            </w:pPr>
            <w:r w:rsidRPr="00374188">
              <w:rPr>
                <w:rFonts w:cstheme="minorHAnsi"/>
                <w:sz w:val="24"/>
                <w:szCs w:val="24"/>
                <w:lang w:val="en-GB"/>
              </w:rPr>
              <w:t>radio receivers, devices for recording and reproducing sound or image and production of accompanying equipment</w:t>
            </w:r>
          </w:p>
        </w:tc>
      </w:tr>
      <w:tr w:rsidR="00374188" w:rsidRPr="00374188" w:rsidTr="00374188">
        <w:trPr>
          <w:trHeight w:val="240"/>
          <w:jc w:val="center"/>
        </w:trPr>
        <w:tc>
          <w:tcPr>
            <w:tcW w:w="4139" w:type="dxa"/>
            <w:gridSpan w:val="2"/>
            <w:vMerge/>
            <w:vAlign w:val="center"/>
          </w:tcPr>
          <w:p w:rsidR="00374188" w:rsidRPr="00374188" w:rsidRDefault="00374188" w:rsidP="00374188">
            <w:pPr>
              <w:jc w:val="both"/>
              <w:rPr>
                <w:rFonts w:cstheme="minorHAnsi"/>
                <w:b/>
                <w:sz w:val="24"/>
                <w:szCs w:val="24"/>
                <w:lang w:val="en-GB"/>
              </w:rPr>
            </w:pPr>
          </w:p>
        </w:tc>
        <w:tc>
          <w:tcPr>
            <w:tcW w:w="828" w:type="dxa"/>
            <w:vAlign w:val="center"/>
          </w:tcPr>
          <w:p w:rsidR="00374188" w:rsidRPr="00374188" w:rsidRDefault="00374188" w:rsidP="00374188">
            <w:pPr>
              <w:jc w:val="both"/>
              <w:rPr>
                <w:rFonts w:eastAsia="Times New Roman" w:cstheme="minorHAnsi"/>
                <w:b/>
                <w:color w:val="202124"/>
                <w:sz w:val="24"/>
                <w:szCs w:val="24"/>
                <w:lang w:val="en-GB"/>
              </w:rPr>
            </w:pPr>
            <w:r w:rsidRPr="00374188">
              <w:rPr>
                <w:rFonts w:cstheme="minorHAnsi"/>
                <w:b/>
                <w:sz w:val="24"/>
                <w:szCs w:val="24"/>
                <w:lang w:val="en-GB"/>
              </w:rPr>
              <w:t>36.500</w:t>
            </w:r>
          </w:p>
        </w:tc>
        <w:tc>
          <w:tcPr>
            <w:tcW w:w="4142" w:type="dxa"/>
            <w:gridSpan w:val="2"/>
            <w:vAlign w:val="center"/>
          </w:tcPr>
          <w:p w:rsidR="00374188" w:rsidRPr="00374188" w:rsidRDefault="00374188" w:rsidP="00374188">
            <w:pPr>
              <w:jc w:val="both"/>
              <w:rPr>
                <w:rFonts w:eastAsia="Times New Roman" w:cstheme="minorHAnsi"/>
                <w:color w:val="202124"/>
                <w:sz w:val="24"/>
                <w:szCs w:val="24"/>
                <w:lang w:val="en-GB"/>
              </w:rPr>
            </w:pPr>
            <w:r w:rsidRPr="00374188">
              <w:rPr>
                <w:rFonts w:cstheme="minorHAnsi"/>
                <w:sz w:val="24"/>
                <w:szCs w:val="24"/>
                <w:lang w:val="en-GB"/>
              </w:rPr>
              <w:t>Production of games and toys</w:t>
            </w:r>
          </w:p>
        </w:tc>
      </w:tr>
      <w:tr w:rsidR="00374188" w:rsidRPr="00374188" w:rsidTr="00374188">
        <w:trPr>
          <w:trHeight w:val="541"/>
          <w:jc w:val="center"/>
        </w:trPr>
        <w:tc>
          <w:tcPr>
            <w:tcW w:w="962" w:type="dxa"/>
            <w:shd w:val="clear" w:color="auto" w:fill="4472C4" w:themeFill="accent5"/>
            <w:vAlign w:val="center"/>
          </w:tcPr>
          <w:p w:rsidR="00374188" w:rsidRPr="00374188" w:rsidRDefault="00374188" w:rsidP="00374188">
            <w:pPr>
              <w:jc w:val="both"/>
              <w:rPr>
                <w:rFonts w:cstheme="minorHAnsi"/>
                <w:color w:val="FFFFFF"/>
                <w:sz w:val="24"/>
                <w:szCs w:val="24"/>
                <w:lang w:val="en-GB"/>
              </w:rPr>
            </w:pPr>
            <w:r w:rsidRPr="00374188">
              <w:rPr>
                <w:rFonts w:cstheme="minorHAnsi"/>
                <w:color w:val="FFFFFF"/>
                <w:sz w:val="24"/>
                <w:szCs w:val="24"/>
                <w:lang w:val="en-GB"/>
              </w:rPr>
              <w:lastRenderedPageBreak/>
              <w:t>Valid Code</w:t>
            </w:r>
          </w:p>
        </w:tc>
        <w:tc>
          <w:tcPr>
            <w:tcW w:w="3177" w:type="dxa"/>
            <w:shd w:val="clear" w:color="auto" w:fill="4472C4" w:themeFill="accent5"/>
            <w:vAlign w:val="center"/>
          </w:tcPr>
          <w:p w:rsidR="00374188" w:rsidRPr="00374188" w:rsidRDefault="00374188" w:rsidP="00374188">
            <w:pPr>
              <w:jc w:val="both"/>
              <w:rPr>
                <w:rFonts w:cstheme="minorHAnsi"/>
                <w:b/>
                <w:color w:val="FFFFFF"/>
                <w:sz w:val="24"/>
                <w:szCs w:val="24"/>
                <w:lang w:val="en-GB"/>
              </w:rPr>
            </w:pPr>
            <w:r w:rsidRPr="00374188">
              <w:rPr>
                <w:rFonts w:cstheme="minorHAnsi"/>
                <w:b/>
                <w:color w:val="FFFFFF"/>
                <w:sz w:val="24"/>
                <w:szCs w:val="24"/>
                <w:lang w:val="en-GB"/>
              </w:rPr>
              <w:t>Services</w:t>
            </w:r>
          </w:p>
        </w:tc>
        <w:tc>
          <w:tcPr>
            <w:tcW w:w="966" w:type="dxa"/>
            <w:gridSpan w:val="2"/>
            <w:shd w:val="clear" w:color="auto" w:fill="4472C4" w:themeFill="accent5"/>
            <w:vAlign w:val="center"/>
          </w:tcPr>
          <w:p w:rsidR="00374188" w:rsidRPr="00374188" w:rsidRDefault="00C532DA" w:rsidP="00374188">
            <w:pPr>
              <w:jc w:val="both"/>
              <w:rPr>
                <w:rFonts w:cstheme="minorHAnsi"/>
                <w:b/>
                <w:color w:val="FFFFFF"/>
                <w:sz w:val="24"/>
                <w:szCs w:val="24"/>
                <w:lang w:val="en-GB"/>
              </w:rPr>
            </w:pPr>
            <w:r w:rsidRPr="00374188">
              <w:rPr>
                <w:rFonts w:cstheme="minorHAnsi"/>
                <w:b/>
                <w:color w:val="FFFFFF"/>
                <w:sz w:val="24"/>
                <w:szCs w:val="24"/>
                <w:lang w:val="en-GB"/>
              </w:rPr>
              <w:t>Former Code</w:t>
            </w:r>
          </w:p>
        </w:tc>
        <w:tc>
          <w:tcPr>
            <w:tcW w:w="4004" w:type="dxa"/>
            <w:shd w:val="clear" w:color="auto" w:fill="4472C4" w:themeFill="accent5"/>
            <w:vAlign w:val="center"/>
          </w:tcPr>
          <w:p w:rsidR="00374188" w:rsidRPr="00374188" w:rsidRDefault="00374188" w:rsidP="00374188">
            <w:pPr>
              <w:jc w:val="both"/>
              <w:rPr>
                <w:rFonts w:cstheme="minorHAnsi"/>
                <w:b/>
                <w:color w:val="FFFFFF"/>
                <w:sz w:val="24"/>
                <w:szCs w:val="24"/>
                <w:lang w:val="en-GB"/>
              </w:rPr>
            </w:pPr>
            <w:r w:rsidRPr="00374188">
              <w:rPr>
                <w:rFonts w:cstheme="minorHAnsi"/>
                <w:b/>
                <w:color w:val="FFFFFF"/>
                <w:sz w:val="24"/>
                <w:szCs w:val="24"/>
                <w:lang w:val="en-GB"/>
              </w:rPr>
              <w:t>Services</w:t>
            </w:r>
          </w:p>
        </w:tc>
      </w:tr>
      <w:tr w:rsidR="00374188" w:rsidRPr="00374188" w:rsidTr="00374188">
        <w:trPr>
          <w:trHeight w:val="72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4651</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Wholesale of computers, peripheral equipment and software</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51.430</w:t>
            </w:r>
          </w:p>
        </w:tc>
        <w:tc>
          <w:tcPr>
            <w:tcW w:w="4004" w:type="dxa"/>
            <w:vAlign w:val="center"/>
          </w:tcPr>
          <w:p w:rsidR="00374188" w:rsidRPr="00374188" w:rsidRDefault="00374188" w:rsidP="00374188">
            <w:pPr>
              <w:jc w:val="both"/>
              <w:rPr>
                <w:rFonts w:cstheme="minorHAnsi"/>
                <w:sz w:val="24"/>
                <w:szCs w:val="24"/>
                <w:lang w:val="en-GB"/>
              </w:rPr>
            </w:pPr>
            <w:r w:rsidRPr="00374188">
              <w:rPr>
                <w:rFonts w:eastAsia="Times New Roman" w:cstheme="minorHAnsi"/>
                <w:color w:val="202124"/>
                <w:sz w:val="24"/>
                <w:szCs w:val="24"/>
                <w:lang w:val="en-GB"/>
              </w:rPr>
              <w:t>Wholesale of household electrical appliances and radio and television devices</w:t>
            </w:r>
          </w:p>
        </w:tc>
      </w:tr>
      <w:tr w:rsidR="00374188" w:rsidRPr="00374188" w:rsidTr="00374188">
        <w:trPr>
          <w:trHeight w:val="977"/>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4652</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Wholesale of electronic and telecommunication parts and equipment</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52.740</w:t>
            </w:r>
          </w:p>
        </w:tc>
        <w:tc>
          <w:tcPr>
            <w:tcW w:w="4004" w:type="dxa"/>
            <w:vAlign w:val="center"/>
          </w:tcPr>
          <w:p w:rsidR="00374188" w:rsidRPr="00374188" w:rsidRDefault="00374188" w:rsidP="00374188">
            <w:pPr>
              <w:jc w:val="both"/>
              <w:rPr>
                <w:rFonts w:cstheme="minorHAnsi"/>
                <w:sz w:val="24"/>
                <w:szCs w:val="24"/>
                <w:lang w:val="en-GB"/>
              </w:rPr>
            </w:pPr>
            <w:r w:rsidRPr="00374188">
              <w:rPr>
                <w:rFonts w:eastAsia="Times New Roman" w:cstheme="minorHAnsi"/>
                <w:color w:val="202124"/>
                <w:sz w:val="24"/>
                <w:szCs w:val="24"/>
                <w:lang w:val="en-GB"/>
              </w:rPr>
              <w:t xml:space="preserve">Reparation, NES </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5821</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Publishing of computer games</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51.840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Wholesale of computers, peripheral equipment and software</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5829</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Release of other software</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51.860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Wholesale of other electronic parts and equipment</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6110</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Wired telecommunications activities</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64.200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Telecommunications</w:t>
            </w:r>
          </w:p>
        </w:tc>
      </w:tr>
      <w:tr w:rsidR="00374188" w:rsidRPr="00374188" w:rsidTr="00374188">
        <w:trPr>
          <w:trHeight w:val="496"/>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6120</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Wireless telecommunications activities</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72.100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Provision of consulting services related to computer equipment (hardware)</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6130</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Satellite telecommunications activities</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cstheme="minorHAnsi"/>
                <w:b/>
                <w:sz w:val="24"/>
                <w:szCs w:val="24"/>
                <w:lang w:val="en-GB"/>
              </w:rPr>
              <w:t>72.200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Providing advice and creating computer programmes</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6190</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Other telecommunication activities</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72.210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Software development</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6201</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Computer programming</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72.220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Other consulting services and software development</w:t>
            </w:r>
          </w:p>
        </w:tc>
      </w:tr>
      <w:tr w:rsidR="00374188" w:rsidRPr="00374188" w:rsidTr="00374188">
        <w:trPr>
          <w:trHeight w:val="496"/>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6202</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Computer consulting activities, i.e. about computer systems</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72.300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Data processing</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6203</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Computer equipment and system management</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72.400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Creation and management of databases</w:t>
            </w:r>
          </w:p>
        </w:tc>
      </w:tr>
      <w:tr w:rsidR="00374188" w:rsidRPr="00374188" w:rsidTr="00374188">
        <w:trPr>
          <w:trHeight w:val="72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6209</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Other service activities related to information technologies and computers</w:t>
            </w:r>
          </w:p>
        </w:tc>
        <w:tc>
          <w:tcPr>
            <w:tcW w:w="966" w:type="dxa"/>
            <w:gridSpan w:val="2"/>
            <w:vAlign w:val="center"/>
          </w:tcPr>
          <w:p w:rsidR="00374188" w:rsidRPr="00374188" w:rsidRDefault="00374188" w:rsidP="00374188">
            <w:pPr>
              <w:jc w:val="both"/>
              <w:rPr>
                <w:rFonts w:cstheme="minorHAnsi"/>
                <w:b/>
                <w:sz w:val="24"/>
                <w:szCs w:val="24"/>
                <w:lang w:val="en-GB"/>
              </w:rPr>
            </w:pPr>
            <w:r w:rsidRPr="00374188">
              <w:rPr>
                <w:rFonts w:eastAsia="Times New Roman" w:cstheme="minorHAnsi"/>
                <w:b/>
                <w:color w:val="202124"/>
                <w:sz w:val="24"/>
                <w:szCs w:val="24"/>
                <w:lang w:val="en-GB"/>
              </w:rPr>
              <w:t>72.500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Maintenance and repair of office, calculation and computer machines</w:t>
            </w:r>
          </w:p>
        </w:tc>
      </w:tr>
      <w:tr w:rsidR="00374188" w:rsidRPr="00374188" w:rsidTr="00374188">
        <w:trPr>
          <w:trHeight w:val="481"/>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6311</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lang w:val="en-GB"/>
              </w:rPr>
              <w:t>Data processing, hosting and related activities</w:t>
            </w:r>
          </w:p>
        </w:tc>
        <w:tc>
          <w:tcPr>
            <w:tcW w:w="966" w:type="dxa"/>
            <w:gridSpan w:val="2"/>
            <w:vAlign w:val="center"/>
          </w:tcPr>
          <w:p w:rsidR="00374188" w:rsidRPr="00374188" w:rsidRDefault="00374188" w:rsidP="00374188">
            <w:pPr>
              <w:jc w:val="both"/>
              <w:rPr>
                <w:rFonts w:cstheme="minorHAnsi"/>
                <w:sz w:val="24"/>
                <w:szCs w:val="24"/>
                <w:lang w:val="en-GB"/>
              </w:rPr>
            </w:pPr>
            <w:r w:rsidRPr="00374188">
              <w:rPr>
                <w:rFonts w:eastAsia="Times New Roman" w:cstheme="minorHAnsi"/>
                <w:b/>
                <w:color w:val="202124"/>
                <w:sz w:val="24"/>
                <w:szCs w:val="24"/>
                <w:lang w:val="en-GB"/>
              </w:rPr>
              <w:t>72.600</w:t>
            </w:r>
          </w:p>
        </w:tc>
        <w:tc>
          <w:tcPr>
            <w:tcW w:w="4004" w:type="dxa"/>
          </w:tcPr>
          <w:p w:rsidR="00374188" w:rsidRPr="00374188" w:rsidRDefault="00374188" w:rsidP="00374188">
            <w:pPr>
              <w:jc w:val="both"/>
              <w:rPr>
                <w:rFonts w:cstheme="minorHAnsi"/>
                <w:sz w:val="24"/>
                <w:szCs w:val="24"/>
                <w:lang w:val="en-GB"/>
              </w:rPr>
            </w:pPr>
            <w:r w:rsidRPr="00374188">
              <w:rPr>
                <w:rFonts w:cstheme="minorHAnsi"/>
                <w:sz w:val="24"/>
                <w:szCs w:val="24"/>
              </w:rPr>
              <w:t>Other related computer activities</w:t>
            </w:r>
          </w:p>
        </w:tc>
      </w:tr>
      <w:tr w:rsidR="00374188" w:rsidRPr="00374188" w:rsidTr="00374188">
        <w:trPr>
          <w:trHeight w:val="240"/>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6312</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Internet portals</w:t>
            </w:r>
          </w:p>
        </w:tc>
        <w:tc>
          <w:tcPr>
            <w:tcW w:w="966" w:type="dxa"/>
            <w:gridSpan w:val="2"/>
            <w:vAlign w:val="center"/>
          </w:tcPr>
          <w:p w:rsidR="00374188" w:rsidRPr="00374188" w:rsidRDefault="00374188" w:rsidP="00374188">
            <w:pPr>
              <w:jc w:val="both"/>
              <w:rPr>
                <w:rFonts w:cstheme="minorHAnsi"/>
                <w:sz w:val="24"/>
                <w:szCs w:val="24"/>
                <w:lang w:val="en-GB"/>
              </w:rPr>
            </w:pPr>
          </w:p>
        </w:tc>
        <w:tc>
          <w:tcPr>
            <w:tcW w:w="4004" w:type="dxa"/>
            <w:vAlign w:val="center"/>
          </w:tcPr>
          <w:p w:rsidR="00374188" w:rsidRPr="00374188" w:rsidRDefault="00374188" w:rsidP="00374188">
            <w:pPr>
              <w:jc w:val="both"/>
              <w:rPr>
                <w:rFonts w:cstheme="minorHAnsi"/>
                <w:sz w:val="24"/>
                <w:szCs w:val="24"/>
                <w:lang w:val="en-GB"/>
              </w:rPr>
            </w:pPr>
          </w:p>
        </w:tc>
      </w:tr>
      <w:tr w:rsidR="00374188" w:rsidRPr="00374188" w:rsidTr="00374188">
        <w:trPr>
          <w:trHeight w:val="496"/>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t>9511</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Repair of computers and peripheral equipment</w:t>
            </w:r>
          </w:p>
        </w:tc>
        <w:tc>
          <w:tcPr>
            <w:tcW w:w="966" w:type="dxa"/>
            <w:gridSpan w:val="2"/>
            <w:vAlign w:val="center"/>
          </w:tcPr>
          <w:p w:rsidR="00374188" w:rsidRPr="00374188" w:rsidRDefault="00374188" w:rsidP="00374188">
            <w:pPr>
              <w:jc w:val="both"/>
              <w:rPr>
                <w:rFonts w:cstheme="minorHAnsi"/>
                <w:sz w:val="24"/>
                <w:szCs w:val="24"/>
                <w:lang w:val="en-GB"/>
              </w:rPr>
            </w:pPr>
          </w:p>
        </w:tc>
        <w:tc>
          <w:tcPr>
            <w:tcW w:w="4004" w:type="dxa"/>
            <w:vAlign w:val="center"/>
          </w:tcPr>
          <w:p w:rsidR="00374188" w:rsidRPr="00374188" w:rsidRDefault="00374188" w:rsidP="00374188">
            <w:pPr>
              <w:jc w:val="both"/>
              <w:rPr>
                <w:rFonts w:cstheme="minorHAnsi"/>
                <w:sz w:val="24"/>
                <w:szCs w:val="24"/>
                <w:lang w:val="en-GB"/>
              </w:rPr>
            </w:pPr>
          </w:p>
        </w:tc>
      </w:tr>
      <w:tr w:rsidR="00374188" w:rsidRPr="00374188" w:rsidTr="00374188">
        <w:trPr>
          <w:trHeight w:val="225"/>
          <w:jc w:val="center"/>
        </w:trPr>
        <w:tc>
          <w:tcPr>
            <w:tcW w:w="962" w:type="dxa"/>
            <w:vAlign w:val="center"/>
          </w:tcPr>
          <w:p w:rsidR="00374188" w:rsidRPr="00374188" w:rsidRDefault="00374188" w:rsidP="00374188">
            <w:pPr>
              <w:jc w:val="both"/>
              <w:rPr>
                <w:rFonts w:cstheme="minorHAnsi"/>
                <w:sz w:val="24"/>
                <w:szCs w:val="24"/>
                <w:lang w:val="en-GB"/>
              </w:rPr>
            </w:pPr>
            <w:r w:rsidRPr="00374188">
              <w:rPr>
                <w:rFonts w:cstheme="minorHAnsi"/>
                <w:sz w:val="24"/>
                <w:szCs w:val="24"/>
                <w:lang w:val="en-GB"/>
              </w:rPr>
              <w:lastRenderedPageBreak/>
              <w:t>9512</w:t>
            </w:r>
          </w:p>
        </w:tc>
        <w:tc>
          <w:tcPr>
            <w:tcW w:w="3177" w:type="dxa"/>
          </w:tcPr>
          <w:p w:rsidR="00374188" w:rsidRPr="00374188" w:rsidRDefault="00374188" w:rsidP="00374188">
            <w:pPr>
              <w:jc w:val="both"/>
              <w:rPr>
                <w:rFonts w:cstheme="minorHAnsi"/>
                <w:sz w:val="24"/>
                <w:szCs w:val="24"/>
                <w:lang w:val="en-GB"/>
              </w:rPr>
            </w:pPr>
            <w:r w:rsidRPr="00374188">
              <w:rPr>
                <w:rFonts w:cstheme="minorHAnsi"/>
                <w:sz w:val="24"/>
                <w:szCs w:val="24"/>
              </w:rPr>
              <w:t>Repair of communication equipment</w:t>
            </w:r>
          </w:p>
        </w:tc>
        <w:tc>
          <w:tcPr>
            <w:tcW w:w="966" w:type="dxa"/>
            <w:gridSpan w:val="2"/>
            <w:vAlign w:val="center"/>
          </w:tcPr>
          <w:p w:rsidR="00374188" w:rsidRPr="00374188" w:rsidRDefault="00374188" w:rsidP="00374188">
            <w:pPr>
              <w:jc w:val="both"/>
              <w:rPr>
                <w:rFonts w:cstheme="minorHAnsi"/>
                <w:sz w:val="24"/>
                <w:szCs w:val="24"/>
                <w:lang w:val="en-GB"/>
              </w:rPr>
            </w:pPr>
          </w:p>
        </w:tc>
        <w:tc>
          <w:tcPr>
            <w:tcW w:w="4004" w:type="dxa"/>
            <w:vAlign w:val="center"/>
          </w:tcPr>
          <w:p w:rsidR="00374188" w:rsidRPr="00374188" w:rsidRDefault="00374188" w:rsidP="00374188">
            <w:pPr>
              <w:jc w:val="both"/>
              <w:rPr>
                <w:rFonts w:cstheme="minorHAnsi"/>
                <w:sz w:val="24"/>
                <w:szCs w:val="24"/>
                <w:lang w:val="en-GB"/>
              </w:rPr>
            </w:pPr>
          </w:p>
        </w:tc>
      </w:tr>
    </w:tbl>
    <w:p w:rsidR="00374188" w:rsidRPr="00374188" w:rsidRDefault="00374188" w:rsidP="00374188">
      <w:pPr>
        <w:spacing w:after="0" w:line="240" w:lineRule="auto"/>
        <w:jc w:val="both"/>
        <w:rPr>
          <w:rFonts w:cstheme="minorHAnsi"/>
          <w:i/>
          <w:sz w:val="24"/>
          <w:szCs w:val="24"/>
        </w:rPr>
      </w:pPr>
      <w:r w:rsidRPr="00374188">
        <w:rPr>
          <w:rFonts w:cstheme="minorHAnsi"/>
          <w:i/>
          <w:sz w:val="24"/>
          <w:szCs w:val="24"/>
        </w:rPr>
        <w:t xml:space="preserve">Source: </w:t>
      </w:r>
      <w:r w:rsidRPr="00374188">
        <w:rPr>
          <w:rFonts w:cstheme="minorHAnsi"/>
          <w:i/>
          <w:sz w:val="24"/>
          <w:szCs w:val="24"/>
          <w:lang w:val="en-GB"/>
        </w:rPr>
        <w:t xml:space="preserve">Decree on classification of activities of the Republic of Srpska 8/14 and Decree on entrepreneurial activities </w:t>
      </w:r>
      <w:r w:rsidRPr="00374188">
        <w:rPr>
          <w:rFonts w:cstheme="minorHAnsi"/>
          <w:i/>
          <w:sz w:val="24"/>
          <w:szCs w:val="24"/>
        </w:rPr>
        <w:t>25/15 and 116/18</w:t>
      </w:r>
    </w:p>
    <w:p w:rsidR="00374188" w:rsidRPr="00374188" w:rsidRDefault="00374188" w:rsidP="00374188">
      <w:pPr>
        <w:spacing w:line="240" w:lineRule="auto"/>
        <w:jc w:val="both"/>
        <w:rPr>
          <w:rFonts w:cstheme="minorHAnsi"/>
          <w:sz w:val="24"/>
          <w:szCs w:val="24"/>
        </w:rPr>
      </w:pPr>
    </w:p>
    <w:p w:rsidR="00374188" w:rsidRPr="00374188" w:rsidRDefault="00374188" w:rsidP="00374188">
      <w:pPr>
        <w:spacing w:line="240" w:lineRule="auto"/>
        <w:jc w:val="both"/>
        <w:rPr>
          <w:rFonts w:cstheme="minorHAnsi"/>
          <w:sz w:val="24"/>
          <w:szCs w:val="24"/>
        </w:rPr>
      </w:pPr>
    </w:p>
    <w:sectPr w:rsidR="00374188" w:rsidRPr="00374188" w:rsidSect="00374188">
      <w:headerReference w:type="even" r:id="rId78"/>
      <w:headerReference w:type="default" r:id="rId79"/>
      <w:footerReference w:type="even" r:id="rId80"/>
      <w:footerReference w:type="default" r:id="rId81"/>
      <w:headerReference w:type="first" r:id="rId82"/>
      <w:footerReference w:type="first" r:id="rId83"/>
      <w:pgSz w:w="11906" w:h="16838" w:code="9"/>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579" w:rsidRDefault="00243579" w:rsidP="00374188">
      <w:pPr>
        <w:spacing w:after="0" w:line="240" w:lineRule="auto"/>
      </w:pPr>
      <w:r>
        <w:separator/>
      </w:r>
    </w:p>
  </w:endnote>
  <w:endnote w:type="continuationSeparator" w:id="0">
    <w:p w:rsidR="00243579" w:rsidRDefault="00243579" w:rsidP="00374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venir LT Pro 55 Roman">
    <w:altName w:val="Calibri"/>
    <w:panose1 w:val="00000000000000000000"/>
    <w:charset w:val="00"/>
    <w:family w:val="swiss"/>
    <w:notTrueType/>
    <w:pitch w:val="default"/>
    <w:sig w:usb0="00000003" w:usb1="00000000" w:usb2="00000000" w:usb3="00000000" w:csb0="00000001" w:csb1="00000000"/>
  </w:font>
  <w:font w:name="PF DinDisplay Pro">
    <w:altName w:val="Calibri"/>
    <w:panose1 w:val="00000000000000000000"/>
    <w:charset w:val="CC"/>
    <w:family w:val="swiss"/>
    <w:notTrueType/>
    <w:pitch w:val="default"/>
    <w:sig w:usb0="00000201" w:usb1="00000000" w:usb2="00000000" w:usb3="00000000" w:csb0="00000004" w:csb1="00000000"/>
  </w:font>
  <w:font w:name="Cocomat Pro ExtraBold">
    <w:altName w:val="Calibri"/>
    <w:panose1 w:val="00000000000000000000"/>
    <w:charset w:val="CC"/>
    <w:family w:val="swiss"/>
    <w:notTrueType/>
    <w:pitch w:val="default"/>
    <w:sig w:usb0="00000201" w:usb1="00000000" w:usb2="00000000" w:usb3="00000000" w:csb0="00000004" w:csb1="00000000"/>
  </w:font>
  <w:font w:name="VladaRHSerif Reg">
    <w:altName w:val="Times New Roman"/>
    <w:panose1 w:val="00000000000000000000"/>
    <w:charset w:val="00"/>
    <w:family w:val="roman"/>
    <w:notTrueType/>
    <w:pitch w:val="default"/>
    <w:sig w:usb0="00000001"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Arial,Bold">
    <w:altName w:val="Yu Gothic UI"/>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EUAlbertina">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DA" w:rsidRDefault="00C53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152627"/>
      <w:docPartObj>
        <w:docPartGallery w:val="Page Numbers (Bottom of Page)"/>
        <w:docPartUnique/>
      </w:docPartObj>
    </w:sdtPr>
    <w:sdtEndPr>
      <w:rPr>
        <w:noProof/>
      </w:rPr>
    </w:sdtEndPr>
    <w:sdtContent>
      <w:p w:rsidR="00374188" w:rsidRDefault="00374188">
        <w:pPr>
          <w:pStyle w:val="Footer"/>
          <w:jc w:val="right"/>
        </w:pPr>
        <w:r>
          <w:fldChar w:fldCharType="begin"/>
        </w:r>
        <w:r>
          <w:instrText xml:space="preserve"> PAGE   \* MERGEFORMAT </w:instrText>
        </w:r>
        <w:r>
          <w:fldChar w:fldCharType="separate"/>
        </w:r>
        <w:r w:rsidR="00C532DA">
          <w:rPr>
            <w:noProof/>
          </w:rPr>
          <w:t>21</w:t>
        </w:r>
        <w:r>
          <w:rPr>
            <w:noProof/>
          </w:rPr>
          <w:fldChar w:fldCharType="end"/>
        </w:r>
      </w:p>
    </w:sdtContent>
  </w:sdt>
  <w:p w:rsidR="00374188" w:rsidRDefault="003741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DA" w:rsidRDefault="00C53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579" w:rsidRDefault="00243579" w:rsidP="00374188">
      <w:pPr>
        <w:spacing w:after="0" w:line="240" w:lineRule="auto"/>
      </w:pPr>
      <w:r>
        <w:separator/>
      </w:r>
    </w:p>
  </w:footnote>
  <w:footnote w:type="continuationSeparator" w:id="0">
    <w:p w:rsidR="00243579" w:rsidRDefault="00243579" w:rsidP="00374188">
      <w:pPr>
        <w:spacing w:after="0" w:line="240" w:lineRule="auto"/>
      </w:pPr>
      <w:r>
        <w:continuationSeparator/>
      </w:r>
    </w:p>
  </w:footnote>
  <w:footnote w:id="1">
    <w:p w:rsidR="00374188" w:rsidRPr="00BC5FE4" w:rsidRDefault="00374188" w:rsidP="00374188">
      <w:pPr>
        <w:jc w:val="both"/>
        <w:rPr>
          <w:i/>
          <w:iCs/>
          <w:lang w:val="sr-Cyrl-RS"/>
        </w:rPr>
      </w:pPr>
      <w:r w:rsidRPr="003C22A8">
        <w:rPr>
          <w:rStyle w:val="FootnoteReference"/>
        </w:rPr>
        <w:footnoteRef/>
      </w:r>
      <w:r w:rsidRPr="003C22A8">
        <w:t xml:space="preserve"> </w:t>
      </w:r>
      <w:r w:rsidRPr="003C22A8">
        <w:rPr>
          <w:i/>
          <w:iCs/>
          <w:lang w:val="sr-Cyrl-RS"/>
        </w:rPr>
        <w:t xml:space="preserve">This document was developed with support of the UK Government and the United Nations Development </w:t>
      </w:r>
      <w:r>
        <w:rPr>
          <w:i/>
          <w:iCs/>
          <w:lang w:val="sr-Cyrl-RS"/>
        </w:rPr>
        <w:t xml:space="preserve">Programme </w:t>
      </w:r>
      <w:r w:rsidRPr="003C22A8">
        <w:rPr>
          <w:i/>
          <w:iCs/>
          <w:lang w:val="sr-Cyrl-RS"/>
        </w:rPr>
        <w:t>(UNDP) in Bosnia and Herzegovina. Content of the document does not represent views of the UK Government or UNDP in BiH and is the sole responsibility of the author.</w:t>
      </w:r>
    </w:p>
  </w:footnote>
  <w:footnote w:id="2">
    <w:p w:rsidR="00374188" w:rsidRDefault="00374188" w:rsidP="00374188">
      <w:pPr>
        <w:pStyle w:val="FootnoteText"/>
      </w:pPr>
      <w:r>
        <w:rPr>
          <w:rStyle w:val="FootnoteReference"/>
        </w:rPr>
        <w:footnoteRef/>
      </w:r>
      <w:r>
        <w:t xml:space="preserve"> </w:t>
      </w:r>
      <w:r w:rsidRPr="00205795">
        <w:rPr>
          <w:i/>
          <w:lang w:val="en-GB"/>
        </w:rPr>
        <w:t>Comparative analysis of the internationally reference scientific publishing performance of the University of Banja Luka and the University of Istočno Sarajevo, in relation to competitive regional universities</w:t>
      </w:r>
      <w:r>
        <w:t xml:space="preserve">, </w:t>
      </w:r>
      <w:r>
        <w:rPr>
          <w:lang w:val="sr-Latn-BA"/>
        </w:rPr>
        <w:t>author</w:t>
      </w:r>
      <w:r>
        <w:t xml:space="preserve"> </w:t>
      </w:r>
      <w:r>
        <w:rPr>
          <w:lang w:val="sr-Latn-BA"/>
        </w:rPr>
        <w:t>Associate Professor Siniša Subotić PhD</w:t>
      </w:r>
      <w:r>
        <w:t>.</w:t>
      </w:r>
    </w:p>
  </w:footnote>
  <w:footnote w:id="3">
    <w:p w:rsidR="00374188" w:rsidRPr="005A0773" w:rsidRDefault="00374188" w:rsidP="00374188">
      <w:pPr>
        <w:rPr>
          <w:lang w:val="sr-Latn-RS"/>
        </w:rPr>
      </w:pPr>
      <w:r w:rsidRPr="005A0773">
        <w:rPr>
          <w:vertAlign w:val="superscript"/>
        </w:rPr>
        <w:footnoteRef/>
      </w:r>
      <w:r w:rsidRPr="005A0773">
        <w:rPr>
          <w:vertAlign w:val="superscript"/>
        </w:rPr>
        <w:t xml:space="preserve"> </w:t>
      </w:r>
      <w:r w:rsidRPr="00607973">
        <w:rPr>
          <w:lang w:val="sr-Latn-RS"/>
        </w:rPr>
        <w:t>The value of index 1 is the average for the entire economy of the Republic of Srpska</w:t>
      </w:r>
      <w:r w:rsidRPr="005A0773">
        <w:rPr>
          <w:iCs/>
          <w:lang w:val="sr-Cyrl-RS"/>
        </w:rPr>
        <w:t>.</w:t>
      </w:r>
    </w:p>
  </w:footnote>
  <w:footnote w:id="4">
    <w:p w:rsidR="00374188" w:rsidRDefault="00374188" w:rsidP="00374188">
      <w:pPr>
        <w:pStyle w:val="FootnoteText"/>
        <w:jc w:val="both"/>
      </w:pPr>
      <w:r>
        <w:rPr>
          <w:rStyle w:val="FootnoteReference"/>
        </w:rPr>
        <w:footnoteRef/>
      </w:r>
      <w:r>
        <w:t xml:space="preserve"> </w:t>
      </w:r>
      <w:r w:rsidRPr="009852DE">
        <w:t>The EU average for 2018 is 15.3 students per one academic staff employee (the highest in Greece 38.7, the lowest in Luxembourg 4.4, Serbia 24.2, S. Macedonia 17.3, Croatia 12.5; Slovenia 14, 4; Czech Republic 15.0).</w:t>
      </w:r>
    </w:p>
  </w:footnote>
  <w:footnote w:id="5">
    <w:p w:rsidR="00374188" w:rsidRPr="00A85768" w:rsidRDefault="00374188" w:rsidP="00374188">
      <w:pPr>
        <w:pStyle w:val="FootnoteText"/>
        <w:jc w:val="both"/>
        <w:rPr>
          <w:lang w:val="sr-Cyrl-BA"/>
        </w:rPr>
      </w:pPr>
      <w:r>
        <w:rPr>
          <w:rStyle w:val="FootnoteReference"/>
        </w:rPr>
        <w:footnoteRef/>
      </w:r>
      <w:r>
        <w:t xml:space="preserve"> </w:t>
      </w:r>
      <w:r w:rsidRPr="00B11409">
        <w:t>An electronic signature is a set of data in electronic form that are associated or logically connected with other data in electronic form and that serve to identify the signatory and the authenticity of</w:t>
      </w:r>
      <w:r>
        <w:t xml:space="preserve"> the signed electronic document</w:t>
      </w:r>
      <w:r w:rsidRPr="00A85768">
        <w:rPr>
          <w:lang w:val="sr-Cyrl-BA"/>
        </w:rPr>
        <w:t>.</w:t>
      </w:r>
    </w:p>
    <w:p w:rsidR="00374188" w:rsidRPr="00A85768" w:rsidRDefault="00374188" w:rsidP="00374188">
      <w:pPr>
        <w:pStyle w:val="FootnoteText"/>
        <w:jc w:val="both"/>
        <w:rPr>
          <w:lang w:val="sr-Cyrl-BA"/>
        </w:rPr>
      </w:pPr>
      <w:r w:rsidRPr="00B11409">
        <w:rPr>
          <w:lang w:val="sr-Cyrl-BA"/>
        </w:rPr>
        <w:t xml:space="preserve">An </w:t>
      </w:r>
      <w:r>
        <w:rPr>
          <w:lang w:val="sr-Cyrl-BA"/>
        </w:rPr>
        <w:t>electronic seal</w:t>
      </w:r>
      <w:r w:rsidRPr="00B11409">
        <w:rPr>
          <w:lang w:val="sr-Cyrl-BA"/>
        </w:rPr>
        <w:t xml:space="preserve"> is a set of data in electronic form that is associated or logically connected with other data in electronic form in order to ensure the originality and integrity of that data.</w:t>
      </w:r>
      <w:r w:rsidRPr="00A85768">
        <w:rPr>
          <w:lang w:val="sr-Cyrl-BA"/>
        </w:rPr>
        <w:t xml:space="preserve"> </w:t>
      </w:r>
    </w:p>
    <w:p w:rsidR="00374188" w:rsidRPr="00A85768" w:rsidRDefault="00374188" w:rsidP="00374188">
      <w:pPr>
        <w:pStyle w:val="FootnoteText"/>
        <w:jc w:val="both"/>
        <w:rPr>
          <w:lang w:val="sr-Cyrl-BA"/>
        </w:rPr>
      </w:pPr>
      <w:r w:rsidRPr="00B11409">
        <w:rPr>
          <w:lang w:val="sr-Cyrl-BA"/>
        </w:rPr>
        <w:t>The electronic registered delivery service is a data transmission service by electronic means in which the certification body provides evidence of handling the transmitted data, including proof of sending and receiving data, which protects the transmitted data from the risk of loss, theft, damage, or any unauthorized changes</w:t>
      </w:r>
      <w:r w:rsidRPr="00A85768">
        <w:rPr>
          <w:lang w:val="sr-Cyrl-BA"/>
        </w:rPr>
        <w:t>.</w:t>
      </w:r>
    </w:p>
    <w:p w:rsidR="00374188" w:rsidRPr="00A85768" w:rsidRDefault="00374188" w:rsidP="00374188">
      <w:pPr>
        <w:pStyle w:val="FootnoteText"/>
        <w:jc w:val="both"/>
        <w:rPr>
          <w:lang w:val="sr-Cyrl-BA"/>
        </w:rPr>
      </w:pPr>
      <w:r>
        <w:rPr>
          <w:i/>
          <w:lang w:val="en-US"/>
        </w:rPr>
        <w:t>Source</w:t>
      </w:r>
      <w:r w:rsidRPr="00A85768">
        <w:rPr>
          <w:i/>
          <w:lang w:val="sr-Cyrl-BA"/>
        </w:rPr>
        <w:t>:</w:t>
      </w:r>
      <w:r>
        <w:rPr>
          <w:i/>
          <w:lang w:val="sr-Cyrl-BA"/>
        </w:rPr>
        <w:t xml:space="preserve"> </w:t>
      </w:r>
      <w:r>
        <w:rPr>
          <w:lang w:val="en-US"/>
        </w:rPr>
        <w:t>Law on Electronic Signature of the Republic of Srpska</w:t>
      </w:r>
      <w:r w:rsidRPr="00A85768">
        <w:rPr>
          <w:lang w:val="sr-Cyrl-BA"/>
        </w:rPr>
        <w:t xml:space="preserve"> (</w:t>
      </w:r>
      <w:r>
        <w:rPr>
          <w:lang w:val="sr-Cyrl-BA"/>
        </w:rPr>
        <w:t>“</w:t>
      </w:r>
      <w:r>
        <w:rPr>
          <w:lang w:val="sr-Latn-BA"/>
        </w:rPr>
        <w:t>Official Gazette of the Republic of Srpska”</w:t>
      </w:r>
      <w:r w:rsidRPr="00A85768">
        <w:rPr>
          <w:lang w:val="sr-Cyrl-BA"/>
        </w:rPr>
        <w:t xml:space="preserve">, </w:t>
      </w:r>
      <w:r>
        <w:rPr>
          <w:lang w:val="en-US"/>
        </w:rPr>
        <w:t>no</w:t>
      </w:r>
      <w:r w:rsidRPr="00A85768">
        <w:rPr>
          <w:lang w:val="sr-Cyrl-BA"/>
        </w:rPr>
        <w:t xml:space="preserve">. 106/15 </w:t>
      </w:r>
      <w:r>
        <w:rPr>
          <w:lang w:val="en-US"/>
        </w:rPr>
        <w:t>and</w:t>
      </w:r>
      <w:r w:rsidRPr="00A85768">
        <w:rPr>
          <w:lang w:val="sr-Cyrl-BA"/>
        </w:rPr>
        <w:t xml:space="preserve"> 83/19).</w:t>
      </w:r>
    </w:p>
  </w:footnote>
  <w:footnote w:id="6">
    <w:p w:rsidR="00374188" w:rsidRPr="00066B48" w:rsidRDefault="00374188" w:rsidP="00374188">
      <w:pPr>
        <w:pStyle w:val="FootnoteText"/>
        <w:rPr>
          <w:lang w:val="sr-Cyrl-BA"/>
        </w:rPr>
      </w:pPr>
      <w:r w:rsidRPr="00066B48">
        <w:rPr>
          <w:rStyle w:val="FootnoteReference"/>
        </w:rPr>
        <w:footnoteRef/>
      </w:r>
      <w:r w:rsidRPr="00066B48">
        <w:t xml:space="preserve"> </w:t>
      </w:r>
      <w:r>
        <w:rPr>
          <w:lang w:val="en-US"/>
        </w:rPr>
        <w:t>“</w:t>
      </w:r>
      <w:r>
        <w:rPr>
          <w:lang w:val="sr-Latn-BA"/>
        </w:rPr>
        <w:t>Official Gazette of the Republic of Srpska”</w:t>
      </w:r>
      <w:r w:rsidRPr="00066B48">
        <w:rPr>
          <w:lang w:val="sr-Cyrl-BA"/>
        </w:rPr>
        <w:t xml:space="preserve">, </w:t>
      </w:r>
      <w:r>
        <w:rPr>
          <w:lang w:val="en-US"/>
        </w:rPr>
        <w:t>no</w:t>
      </w:r>
      <w:r w:rsidRPr="00066B48">
        <w:rPr>
          <w:lang w:val="sr-Cyrl-BA"/>
        </w:rPr>
        <w:t xml:space="preserve">. 106/15 </w:t>
      </w:r>
      <w:r>
        <w:rPr>
          <w:lang w:val="en-US"/>
        </w:rPr>
        <w:t>and</w:t>
      </w:r>
      <w:r w:rsidRPr="00066B48">
        <w:rPr>
          <w:lang w:val="sr-Cyrl-BA"/>
        </w:rPr>
        <w:t xml:space="preserve"> 83/19</w:t>
      </w:r>
    </w:p>
  </w:footnote>
  <w:footnote w:id="7">
    <w:p w:rsidR="00374188" w:rsidRPr="00066B48" w:rsidRDefault="00374188" w:rsidP="00374188">
      <w:pPr>
        <w:pStyle w:val="FootnoteText"/>
        <w:rPr>
          <w:lang w:val="sr-Cyrl-BA"/>
        </w:rPr>
      </w:pPr>
      <w:r w:rsidRPr="00066B48">
        <w:rPr>
          <w:rStyle w:val="FootnoteReference"/>
        </w:rPr>
        <w:footnoteRef/>
      </w:r>
      <w:r w:rsidRPr="00066B48">
        <w:t xml:space="preserve"> </w:t>
      </w:r>
      <w:r>
        <w:rPr>
          <w:lang w:val="en-US"/>
        </w:rPr>
        <w:t>“</w:t>
      </w:r>
      <w:r>
        <w:rPr>
          <w:lang w:val="sr-Latn-BA"/>
        </w:rPr>
        <w:t>Official Gazette of the Republic of Srpska”</w:t>
      </w:r>
      <w:r w:rsidRPr="00066B48">
        <w:rPr>
          <w:lang w:val="sr-Cyrl-BA"/>
        </w:rPr>
        <w:t xml:space="preserve">, </w:t>
      </w:r>
      <w:r>
        <w:rPr>
          <w:lang w:val="en-US"/>
        </w:rPr>
        <w:t>no</w:t>
      </w:r>
      <w:r w:rsidRPr="00066B48">
        <w:rPr>
          <w:lang w:val="sr-Cyrl-BA"/>
        </w:rPr>
        <w:t xml:space="preserve">. 78/16 </w:t>
      </w:r>
      <w:r>
        <w:rPr>
          <w:lang w:val="en-US"/>
        </w:rPr>
        <w:t>and</w:t>
      </w:r>
      <w:r w:rsidRPr="00066B48">
        <w:rPr>
          <w:lang w:val="sr-Cyrl-BA"/>
        </w:rPr>
        <w:t xml:space="preserve"> 108/19</w:t>
      </w:r>
    </w:p>
  </w:footnote>
  <w:footnote w:id="8">
    <w:p w:rsidR="00374188" w:rsidRPr="00066B48" w:rsidRDefault="00374188" w:rsidP="00374188">
      <w:pPr>
        <w:pStyle w:val="FootnoteText"/>
        <w:rPr>
          <w:lang w:val="sr-Cyrl-BA"/>
        </w:rPr>
      </w:pPr>
      <w:r w:rsidRPr="00066B48">
        <w:rPr>
          <w:rStyle w:val="FootnoteReference"/>
        </w:rPr>
        <w:footnoteRef/>
      </w:r>
      <w:r w:rsidRPr="00066B48">
        <w:t xml:space="preserve"> </w:t>
      </w:r>
      <w:r>
        <w:rPr>
          <w:lang w:val="en-US"/>
        </w:rPr>
        <w:t>“</w:t>
      </w:r>
      <w:r>
        <w:rPr>
          <w:lang w:val="sr-Latn-BA"/>
        </w:rPr>
        <w:t>Official Gazette of the Republic of Srpska”</w:t>
      </w:r>
      <w:r w:rsidRPr="00066B48">
        <w:rPr>
          <w:lang w:val="sr-Cyrl-BA"/>
        </w:rPr>
        <w:t xml:space="preserve">, </w:t>
      </w:r>
      <w:r>
        <w:rPr>
          <w:lang w:val="en-US"/>
        </w:rPr>
        <w:t>no.</w:t>
      </w:r>
      <w:r w:rsidRPr="00066B48">
        <w:rPr>
          <w:lang w:val="sr-Cyrl-BA"/>
        </w:rPr>
        <w:t xml:space="preserve"> 78/16</w:t>
      </w:r>
    </w:p>
  </w:footnote>
  <w:footnote w:id="9">
    <w:p w:rsidR="00374188" w:rsidRPr="00066B48" w:rsidRDefault="00374188" w:rsidP="00374188">
      <w:pPr>
        <w:pStyle w:val="FootnoteText"/>
        <w:rPr>
          <w:lang w:val="sr-Cyrl-BA"/>
        </w:rPr>
      </w:pPr>
      <w:r w:rsidRPr="00066B48">
        <w:rPr>
          <w:rStyle w:val="FootnoteReference"/>
        </w:rPr>
        <w:footnoteRef/>
      </w:r>
      <w:r w:rsidRPr="00066B48">
        <w:t xml:space="preserve"> </w:t>
      </w:r>
      <w:r>
        <w:rPr>
          <w:lang w:val="en-US"/>
        </w:rPr>
        <w:t>“</w:t>
      </w:r>
      <w:r>
        <w:rPr>
          <w:lang w:val="sr-Latn-BA"/>
        </w:rPr>
        <w:t>Official Gazette of the Republic of Srpska”</w:t>
      </w:r>
      <w:r w:rsidRPr="00066B48">
        <w:rPr>
          <w:lang w:val="sr-Cyrl-BA"/>
        </w:rPr>
        <w:t xml:space="preserve">, </w:t>
      </w:r>
      <w:r>
        <w:rPr>
          <w:lang w:val="en-US"/>
        </w:rPr>
        <w:t>no.</w:t>
      </w:r>
      <w:r w:rsidRPr="00066B48">
        <w:rPr>
          <w:lang w:val="sr-Cyrl-BA"/>
        </w:rPr>
        <w:t xml:space="preserve"> 78/16</w:t>
      </w:r>
    </w:p>
  </w:footnote>
  <w:footnote w:id="10">
    <w:p w:rsidR="00374188" w:rsidRPr="00066B48" w:rsidRDefault="00374188" w:rsidP="00374188">
      <w:pPr>
        <w:pStyle w:val="FootnoteText"/>
        <w:rPr>
          <w:lang w:val="sr-Cyrl-BA"/>
        </w:rPr>
      </w:pPr>
      <w:r w:rsidRPr="00066B48">
        <w:rPr>
          <w:rStyle w:val="FootnoteReference"/>
        </w:rPr>
        <w:footnoteRef/>
      </w:r>
      <w:r w:rsidRPr="00066B48">
        <w:t xml:space="preserve"> </w:t>
      </w:r>
      <w:r>
        <w:rPr>
          <w:lang w:val="en-US"/>
        </w:rPr>
        <w:t>“</w:t>
      </w:r>
      <w:r>
        <w:rPr>
          <w:lang w:val="sr-Latn-BA"/>
        </w:rPr>
        <w:t>Official Gazette of the Republic of Srpska”</w:t>
      </w:r>
      <w:r w:rsidRPr="00066B48">
        <w:rPr>
          <w:lang w:val="sr-Cyrl-BA"/>
        </w:rPr>
        <w:t xml:space="preserve">, </w:t>
      </w:r>
      <w:r>
        <w:rPr>
          <w:lang w:val="en-US"/>
        </w:rPr>
        <w:t>no.</w:t>
      </w:r>
      <w:r w:rsidRPr="00066B48">
        <w:rPr>
          <w:lang w:val="sr-Cyrl-BA"/>
        </w:rPr>
        <w:t xml:space="preserve"> 78/16</w:t>
      </w:r>
    </w:p>
  </w:footnote>
  <w:footnote w:id="11">
    <w:p w:rsidR="00374188" w:rsidRPr="00066B48" w:rsidRDefault="00374188" w:rsidP="00374188">
      <w:pPr>
        <w:pStyle w:val="FootnoteText"/>
        <w:rPr>
          <w:lang w:val="sr-Cyrl-BA"/>
        </w:rPr>
      </w:pPr>
      <w:r w:rsidRPr="00066B48">
        <w:rPr>
          <w:rStyle w:val="FootnoteReference"/>
        </w:rPr>
        <w:footnoteRef/>
      </w:r>
      <w:r w:rsidRPr="00066B48">
        <w:t xml:space="preserve"> </w:t>
      </w:r>
      <w:r>
        <w:rPr>
          <w:lang w:val="en-US"/>
        </w:rPr>
        <w:t>“</w:t>
      </w:r>
      <w:r>
        <w:rPr>
          <w:lang w:val="sr-Latn-BA"/>
        </w:rPr>
        <w:t>Official Gazette of the Republic of Srpska”</w:t>
      </w:r>
      <w:r w:rsidRPr="00066B48">
        <w:rPr>
          <w:lang w:val="sr-Cyrl-BA"/>
        </w:rPr>
        <w:t xml:space="preserve">, </w:t>
      </w:r>
      <w:r>
        <w:rPr>
          <w:lang w:val="en-US"/>
        </w:rPr>
        <w:t>no.</w:t>
      </w:r>
      <w:r w:rsidRPr="00066B48">
        <w:rPr>
          <w:lang w:val="sr-Cyrl-BA"/>
        </w:rPr>
        <w:t xml:space="preserve"> 112/16</w:t>
      </w:r>
    </w:p>
  </w:footnote>
  <w:footnote w:id="12">
    <w:p w:rsidR="00374188" w:rsidRPr="00066B48" w:rsidRDefault="00374188" w:rsidP="00374188">
      <w:pPr>
        <w:pStyle w:val="FootnoteText"/>
        <w:rPr>
          <w:lang w:val="sr-Cyrl-BA"/>
        </w:rPr>
      </w:pPr>
      <w:r w:rsidRPr="00066B48">
        <w:rPr>
          <w:rStyle w:val="FootnoteReference"/>
        </w:rPr>
        <w:footnoteRef/>
      </w:r>
      <w:r w:rsidRPr="00066B48">
        <w:t xml:space="preserve"> </w:t>
      </w:r>
      <w:r>
        <w:rPr>
          <w:lang w:val="en-US"/>
        </w:rPr>
        <w:t>“</w:t>
      </w:r>
      <w:r>
        <w:rPr>
          <w:lang w:val="sr-Latn-BA"/>
        </w:rPr>
        <w:t>Official Gazette of the Republic of Srpska”</w:t>
      </w:r>
      <w:r w:rsidRPr="00066B48">
        <w:rPr>
          <w:lang w:val="sr-Cyrl-BA"/>
        </w:rPr>
        <w:t xml:space="preserve">, </w:t>
      </w:r>
      <w:r>
        <w:rPr>
          <w:lang w:val="en-US"/>
        </w:rPr>
        <w:t>no.</w:t>
      </w:r>
      <w:r w:rsidRPr="00066B48">
        <w:rPr>
          <w:lang w:val="sr-Cyrl-BA"/>
        </w:rPr>
        <w:t xml:space="preserve"> 106/15</w:t>
      </w:r>
    </w:p>
  </w:footnote>
  <w:footnote w:id="13">
    <w:p w:rsidR="00374188" w:rsidRPr="00066B48" w:rsidRDefault="00374188" w:rsidP="00374188">
      <w:pPr>
        <w:pStyle w:val="FootnoteText"/>
        <w:rPr>
          <w:lang w:val="sr-Cyrl-BA"/>
        </w:rPr>
      </w:pPr>
      <w:r w:rsidRPr="00066B48">
        <w:rPr>
          <w:rStyle w:val="FootnoteReference"/>
        </w:rPr>
        <w:footnoteRef/>
      </w:r>
      <w:r w:rsidRPr="00066B48">
        <w:t xml:space="preserve"> </w:t>
      </w:r>
      <w:r>
        <w:rPr>
          <w:lang w:val="en-US"/>
        </w:rPr>
        <w:t>“</w:t>
      </w:r>
      <w:r>
        <w:rPr>
          <w:lang w:val="sr-Latn-BA"/>
        </w:rPr>
        <w:t>Official Gazette of the Republic of Srpska”</w:t>
      </w:r>
      <w:r w:rsidRPr="00066B48">
        <w:rPr>
          <w:lang w:val="sr-Cyrl-BA"/>
        </w:rPr>
        <w:t xml:space="preserve">, </w:t>
      </w:r>
      <w:r>
        <w:rPr>
          <w:lang w:val="en-US"/>
        </w:rPr>
        <w:t>no</w:t>
      </w:r>
      <w:r w:rsidRPr="00066B48">
        <w:rPr>
          <w:lang w:val="sr-Cyrl-BA"/>
        </w:rPr>
        <w:t xml:space="preserve">. 59/09 </w:t>
      </w:r>
      <w:r>
        <w:rPr>
          <w:lang w:val="en-US"/>
        </w:rPr>
        <w:t>and</w:t>
      </w:r>
      <w:r w:rsidRPr="00066B48">
        <w:rPr>
          <w:lang w:val="sr-Cyrl-BA"/>
        </w:rPr>
        <w:t xml:space="preserve"> 33/16</w:t>
      </w:r>
    </w:p>
  </w:footnote>
  <w:footnote w:id="14">
    <w:p w:rsidR="00374188" w:rsidRPr="00CC5055" w:rsidRDefault="00374188" w:rsidP="00374188">
      <w:pPr>
        <w:pStyle w:val="FootnoteText"/>
        <w:rPr>
          <w:lang w:val="sr-Cyrl-BA"/>
        </w:rPr>
      </w:pPr>
      <w:r>
        <w:rPr>
          <w:rStyle w:val="FootnoteReference"/>
        </w:rPr>
        <w:footnoteRef/>
      </w:r>
      <w:r>
        <w:t xml:space="preserve"> </w:t>
      </w:r>
      <w:r>
        <w:rPr>
          <w:lang w:val="en-US"/>
        </w:rPr>
        <w:t>“</w:t>
      </w:r>
      <w:r>
        <w:rPr>
          <w:lang w:val="sr-Latn-BA"/>
        </w:rPr>
        <w:t>Official Gazette of the Republic of Srpska”</w:t>
      </w:r>
      <w:r w:rsidRPr="00066B48">
        <w:rPr>
          <w:lang w:val="sr-Cyrl-BA"/>
        </w:rPr>
        <w:t xml:space="preserve">, </w:t>
      </w:r>
      <w:r>
        <w:rPr>
          <w:lang w:val="en-US"/>
        </w:rPr>
        <w:t>no</w:t>
      </w:r>
      <w:r w:rsidRPr="00066B48">
        <w:rPr>
          <w:lang w:val="sr-Cyrl-BA"/>
        </w:rPr>
        <w:t xml:space="preserve">. </w:t>
      </w:r>
      <w:r>
        <w:t>107/20</w:t>
      </w:r>
    </w:p>
  </w:footnote>
  <w:footnote w:id="15">
    <w:p w:rsidR="00374188" w:rsidRPr="00A730F6" w:rsidRDefault="00374188" w:rsidP="00374188">
      <w:pPr>
        <w:pStyle w:val="FootnoteText"/>
        <w:rPr>
          <w:lang w:val="sr-Latn-BA"/>
        </w:rPr>
      </w:pPr>
      <w:r>
        <w:rPr>
          <w:rStyle w:val="FootnoteReference"/>
        </w:rPr>
        <w:footnoteRef/>
      </w:r>
      <w:r>
        <w:t xml:space="preserve"> </w:t>
      </w:r>
      <w:r>
        <w:rPr>
          <w:lang w:val="sr-Latn-BA"/>
        </w:rPr>
        <w:t>Source</w:t>
      </w:r>
      <w:r>
        <w:rPr>
          <w:lang w:val="sr-Cyrl-BA"/>
        </w:rPr>
        <w:t xml:space="preserve">: </w:t>
      </w:r>
      <w:r>
        <w:rPr>
          <w:lang w:val="sr-Latn-BA"/>
        </w:rPr>
        <w:t>Eurostat</w:t>
      </w:r>
    </w:p>
  </w:footnote>
  <w:footnote w:id="16">
    <w:p w:rsidR="00374188" w:rsidRPr="006442C8" w:rsidRDefault="00374188" w:rsidP="00374188">
      <w:pPr>
        <w:pStyle w:val="FootnoteText"/>
        <w:rPr>
          <w:lang w:val="bs-Cyrl-BA"/>
        </w:rPr>
      </w:pPr>
      <w:r>
        <w:rPr>
          <w:rStyle w:val="FootnoteReference"/>
        </w:rPr>
        <w:footnoteRef/>
      </w:r>
      <w:r>
        <w:t xml:space="preserve"> </w:t>
      </w:r>
      <w:r w:rsidRPr="006442C8">
        <w:rPr>
          <w:lang w:val="sr-Cyrl-BA"/>
        </w:rPr>
        <w:t xml:space="preserve">Global Connectivity Index, 2018, </w:t>
      </w:r>
      <w:r>
        <w:rPr>
          <w:lang w:val="sr-Latn-BA"/>
        </w:rPr>
        <w:t>p</w:t>
      </w:r>
      <w:r w:rsidRPr="006442C8">
        <w:rPr>
          <w:lang w:val="sr-Cyrl-BA"/>
        </w:rPr>
        <w:t>. 63.</w:t>
      </w:r>
    </w:p>
  </w:footnote>
  <w:footnote w:id="17">
    <w:p w:rsidR="00374188" w:rsidRPr="00E46B10" w:rsidRDefault="00374188" w:rsidP="00374188">
      <w:pPr>
        <w:pStyle w:val="FootnoteText"/>
        <w:rPr>
          <w:lang w:val="sr-Cyrl-BA"/>
        </w:rPr>
      </w:pPr>
      <w:r>
        <w:rPr>
          <w:rStyle w:val="FootnoteReference"/>
        </w:rPr>
        <w:footnoteRef/>
      </w:r>
      <w:r>
        <w:t xml:space="preserve"> </w:t>
      </w:r>
      <w:r w:rsidRPr="008B2F1D">
        <w:rPr>
          <w:rFonts w:cstheme="minorHAnsi"/>
        </w:rPr>
        <w:t>Guidelines for the development of the economy of the Republic of Srpska 2019–2023</w:t>
      </w:r>
    </w:p>
  </w:footnote>
  <w:footnote w:id="18">
    <w:p w:rsidR="00374188" w:rsidRPr="004906EB" w:rsidRDefault="00374188" w:rsidP="00374188">
      <w:pPr>
        <w:pStyle w:val="FootnoteText"/>
        <w:rPr>
          <w:sz w:val="18"/>
          <w:lang w:val="sr-Latn-BA"/>
        </w:rPr>
      </w:pPr>
      <w:r>
        <w:rPr>
          <w:rStyle w:val="FootnoteReference"/>
        </w:rPr>
        <w:footnoteRef/>
      </w:r>
      <w:r>
        <w:t xml:space="preserve"> </w:t>
      </w:r>
      <w:hyperlink r:id="rId1" w:history="1">
        <w:r w:rsidRPr="004906EB">
          <w:rPr>
            <w:rStyle w:val="Hyperlink"/>
            <w:rFonts w:ascii="Calibri" w:hAnsi="Calibri" w:cs="Calibri"/>
            <w:szCs w:val="22"/>
            <w:lang w:val="sr-Latn-BA"/>
          </w:rPr>
          <w:t>https://ec.europa.eu/eurostat/cache/metadata/en/isoc_se_esms.htm</w:t>
        </w:r>
      </w:hyperlink>
    </w:p>
  </w:footnote>
  <w:footnote w:id="19">
    <w:p w:rsidR="00374188" w:rsidRPr="00BD4F50" w:rsidRDefault="00374188" w:rsidP="00374188">
      <w:pPr>
        <w:pStyle w:val="FootnoteText"/>
        <w:rPr>
          <w:lang w:val="sr-Cyrl-BA"/>
        </w:rPr>
      </w:pPr>
      <w:r>
        <w:rPr>
          <w:rStyle w:val="FootnoteReference"/>
        </w:rPr>
        <w:footnoteRef/>
      </w:r>
      <w:r>
        <w:t xml:space="preserve"> </w:t>
      </w:r>
      <w:r w:rsidRPr="008B2F1D">
        <w:rPr>
          <w:rStyle w:val="A2"/>
          <w:rFonts w:ascii="Calibri" w:hAnsi="Calibri" w:cstheme="minorHAnsi"/>
          <w:lang w:val="sr-Latn-BA"/>
        </w:rPr>
        <w:t>OECD Information Society Measurement Guide 2011</w:t>
      </w:r>
    </w:p>
  </w:footnote>
  <w:footnote w:id="20">
    <w:p w:rsidR="00374188" w:rsidRPr="0004086A" w:rsidRDefault="00374188" w:rsidP="00374188">
      <w:pPr>
        <w:pStyle w:val="FootnoteText"/>
        <w:jc w:val="both"/>
        <w:rPr>
          <w:lang w:val="sr-Cyrl-BA"/>
        </w:rPr>
      </w:pPr>
      <w:r>
        <w:rPr>
          <w:rStyle w:val="FootnoteReference"/>
        </w:rPr>
        <w:footnoteRef/>
      </w:r>
      <w:r>
        <w:t xml:space="preserve"> </w:t>
      </w:r>
      <w:r w:rsidRPr="008B2F1D">
        <w:rPr>
          <w:lang w:val="sr-Cyrl-BA"/>
        </w:rPr>
        <w:t xml:space="preserve">Regulation on classification of activities of the Republic of Srpska </w:t>
      </w:r>
      <w:r>
        <w:rPr>
          <w:lang w:val="sr-Cyrl-BA"/>
        </w:rPr>
        <w:t>(“</w:t>
      </w:r>
      <w:r>
        <w:rPr>
          <w:lang w:val="sr-Latn-BA"/>
        </w:rPr>
        <w:t>Official Gazette of the Republic of Srpska”</w:t>
      </w:r>
      <w:r w:rsidRPr="00066B48">
        <w:rPr>
          <w:lang w:val="sr-Cyrl-BA"/>
        </w:rPr>
        <w:t xml:space="preserve">, </w:t>
      </w:r>
      <w:r>
        <w:rPr>
          <w:lang w:val="en-US"/>
        </w:rPr>
        <w:t>number</w:t>
      </w:r>
      <w:r w:rsidRPr="00066B48">
        <w:rPr>
          <w:lang w:val="sr-Cyrl-BA"/>
        </w:rPr>
        <w:t xml:space="preserve"> </w:t>
      </w:r>
      <w:r w:rsidRPr="00D1643B">
        <w:rPr>
          <w:lang w:val="sr-Cyrl-BA"/>
        </w:rPr>
        <w:t>8/14</w:t>
      </w:r>
      <w:r>
        <w:rPr>
          <w:lang w:val="sr-Cyrl-BA"/>
        </w:rPr>
        <w:t>)</w:t>
      </w:r>
      <w:r w:rsidRPr="00D1643B">
        <w:rPr>
          <w:lang w:val="sr-Cyrl-BA"/>
        </w:rPr>
        <w:t xml:space="preserve"> </w:t>
      </w:r>
      <w:r>
        <w:rPr>
          <w:lang w:val="sr-Latn-BA"/>
        </w:rPr>
        <w:t>and</w:t>
      </w:r>
      <w:r w:rsidRPr="00D1643B">
        <w:rPr>
          <w:lang w:val="sr-Cyrl-BA"/>
        </w:rPr>
        <w:t xml:space="preserve"> </w:t>
      </w:r>
      <w:r w:rsidRPr="008B2F1D">
        <w:rPr>
          <w:lang w:val="sr-Cyrl-BA"/>
        </w:rPr>
        <w:t xml:space="preserve">Regulation on entrepreneurial activities </w:t>
      </w:r>
      <w:r>
        <w:rPr>
          <w:lang w:val="sr-Cyrl-BA"/>
        </w:rPr>
        <w:t>(“</w:t>
      </w:r>
      <w:r>
        <w:rPr>
          <w:lang w:val="sr-Latn-BA"/>
        </w:rPr>
        <w:t>Official Gazette of the Republic of Srpska”</w:t>
      </w:r>
      <w:r w:rsidRPr="00066B48">
        <w:rPr>
          <w:lang w:val="sr-Cyrl-BA"/>
        </w:rPr>
        <w:t>,</w:t>
      </w:r>
      <w:r>
        <w:rPr>
          <w:lang w:val="sr-Latn-BA"/>
        </w:rPr>
        <w:t>no</w:t>
      </w:r>
      <w:r>
        <w:t xml:space="preserve">. </w:t>
      </w:r>
      <w:r w:rsidRPr="00D1643B">
        <w:rPr>
          <w:lang w:val="sr-Cyrl-BA"/>
        </w:rPr>
        <w:t xml:space="preserve">25/15 </w:t>
      </w:r>
      <w:r>
        <w:rPr>
          <w:lang w:val="sr-Latn-BA"/>
        </w:rPr>
        <w:t>and</w:t>
      </w:r>
      <w:r w:rsidRPr="00D1643B">
        <w:rPr>
          <w:lang w:val="sr-Cyrl-BA"/>
        </w:rPr>
        <w:t xml:space="preserve"> 116/18</w:t>
      </w:r>
      <w:r>
        <w:rPr>
          <w:lang w:val="sr-Cyrl-BA"/>
        </w:rPr>
        <w:t>).</w:t>
      </w:r>
    </w:p>
  </w:footnote>
  <w:footnote w:id="21">
    <w:p w:rsidR="00374188" w:rsidRPr="002F7CC4" w:rsidRDefault="00374188" w:rsidP="00374188">
      <w:pPr>
        <w:pStyle w:val="FootnoteText"/>
        <w:rPr>
          <w:lang w:val="sr-Cyrl-BA"/>
        </w:rPr>
      </w:pPr>
      <w:r>
        <w:rPr>
          <w:rStyle w:val="FootnoteReference"/>
        </w:rPr>
        <w:footnoteRef/>
      </w:r>
      <w:r>
        <w:t xml:space="preserve"> </w:t>
      </w:r>
      <w:r>
        <w:rPr>
          <w:lang w:val="sr-Latn-BA"/>
        </w:rPr>
        <w:t>Republic Institute of Statistics</w:t>
      </w:r>
      <w:r w:rsidRPr="00E15152">
        <w:rPr>
          <w:lang w:val="sr-Cyrl-BA"/>
        </w:rPr>
        <w:t xml:space="preserve"> (</w:t>
      </w:r>
      <w:r>
        <w:rPr>
          <w:lang w:val="sr-Latn-BA"/>
        </w:rPr>
        <w:t>RISRS</w:t>
      </w:r>
      <w:r w:rsidRPr="00E15152">
        <w:rPr>
          <w:lang w:val="sr-Cyrl-BA"/>
        </w:rPr>
        <w:t xml:space="preserve">) </w:t>
      </w:r>
      <w:r w:rsidRPr="003976E2">
        <w:rPr>
          <w:lang w:val="sr-Cyrl-BA"/>
        </w:rPr>
        <w:t>presents the data in its annual publication through Chapter 7, in which it calculates the gross domestic product for the Republic of Srpska. The calculation of gross domestic product is based on administrative data sources and on the results of official statistical activities</w:t>
      </w:r>
      <w:r w:rsidRPr="00E15152">
        <w:rPr>
          <w:lang w:val="sr-Cyrl-BA"/>
        </w:rPr>
        <w:t>.</w:t>
      </w:r>
    </w:p>
  </w:footnote>
  <w:footnote w:id="22">
    <w:p w:rsidR="00374188" w:rsidRPr="00E632A3" w:rsidRDefault="00374188" w:rsidP="00374188">
      <w:pPr>
        <w:pStyle w:val="FootnoteText"/>
        <w:jc w:val="both"/>
        <w:rPr>
          <w:lang w:val="sr-Cyrl-BA"/>
        </w:rPr>
      </w:pPr>
      <w:r>
        <w:rPr>
          <w:rStyle w:val="FootnoteReference"/>
        </w:rPr>
        <w:footnoteRef/>
      </w:r>
      <w:r>
        <w:t xml:space="preserve"> </w:t>
      </w:r>
      <w:r>
        <w:rPr>
          <w:lang w:val="sr-Latn-BA"/>
        </w:rPr>
        <w:t>Area</w:t>
      </w:r>
      <w:r w:rsidRPr="00E15152">
        <w:t xml:space="preserve"> Ј – </w:t>
      </w:r>
      <w:r w:rsidRPr="001E60EE">
        <w:t>Information and communications includes production and distribution of information and cultural content, methods of transmission or distribution of such content, as well as data transmission, activities related to information technology, data processing and other information service activities</w:t>
      </w:r>
      <w:r w:rsidRPr="00E15152">
        <w:t>.</w:t>
      </w:r>
    </w:p>
  </w:footnote>
  <w:footnote w:id="23">
    <w:p w:rsidR="00374188" w:rsidRPr="00C214D8" w:rsidRDefault="00374188" w:rsidP="00374188">
      <w:pPr>
        <w:pStyle w:val="FootnoteText"/>
        <w:rPr>
          <w:lang w:val="sr-Cyrl-BA"/>
        </w:rPr>
      </w:pPr>
      <w:r>
        <w:rPr>
          <w:rStyle w:val="FootnoteReference"/>
        </w:rPr>
        <w:footnoteRef/>
      </w:r>
      <w:r>
        <w:t xml:space="preserve"> </w:t>
      </w:r>
      <w:r>
        <w:rPr>
          <w:i/>
          <w:lang w:val="sr-Latn-BA"/>
        </w:rPr>
        <w:t xml:space="preserve">Use of information and communication technologies in companies, </w:t>
      </w:r>
      <w:r>
        <w:rPr>
          <w:lang w:val="sr-Latn-BA"/>
        </w:rPr>
        <w:t xml:space="preserve">Republic Institute of Statistics of the Republic of Srpska, 2022 </w:t>
      </w:r>
    </w:p>
  </w:footnote>
  <w:footnote w:id="24">
    <w:p w:rsidR="00374188" w:rsidRPr="00F63EED" w:rsidRDefault="00374188" w:rsidP="00374188">
      <w:pPr>
        <w:pStyle w:val="FootnoteText"/>
        <w:rPr>
          <w:lang w:val="sr-Cyrl-BA"/>
        </w:rPr>
      </w:pPr>
      <w:r w:rsidRPr="00F63EED">
        <w:rPr>
          <w:rStyle w:val="FootnoteReference"/>
        </w:rPr>
        <w:footnoteRef/>
      </w:r>
      <w:r w:rsidRPr="00F63EED">
        <w:t xml:space="preserve"> </w:t>
      </w:r>
      <w:r>
        <w:rPr>
          <w:i/>
          <w:lang w:val="sr-Cyrl-BA"/>
        </w:rPr>
        <w:t>“</w:t>
      </w:r>
      <w:r>
        <w:rPr>
          <w:i/>
          <w:lang w:val="sr-Latn-BA"/>
        </w:rPr>
        <w:t>Official Gazette of the Republic of Srpska</w:t>
      </w:r>
      <w:r>
        <w:rPr>
          <w:i/>
          <w:lang w:val="sr-Cyrl-BA"/>
        </w:rPr>
        <w:t>”</w:t>
      </w:r>
      <w:r w:rsidRPr="00F63EED">
        <w:rPr>
          <w:i/>
          <w:lang w:val="sr-Cyrl-BA"/>
        </w:rPr>
        <w:t xml:space="preserve">, </w:t>
      </w:r>
      <w:r>
        <w:rPr>
          <w:i/>
          <w:lang w:val="sr-Latn-BA"/>
        </w:rPr>
        <w:t>no</w:t>
      </w:r>
      <w:r>
        <w:rPr>
          <w:i/>
          <w:lang w:val="sr-Cyrl-BA"/>
        </w:rPr>
        <w:t>.</w:t>
      </w:r>
      <w:r w:rsidRPr="00F63EED">
        <w:rPr>
          <w:i/>
          <w:lang w:val="sr-Cyrl-BA"/>
        </w:rPr>
        <w:t xml:space="preserve"> 50/13</w:t>
      </w:r>
      <w:r>
        <w:rPr>
          <w:i/>
          <w:lang w:val="sr-Cyrl-BA"/>
        </w:rPr>
        <w:t xml:space="preserve"> </w:t>
      </w:r>
      <w:r>
        <w:rPr>
          <w:i/>
          <w:lang w:val="sr-Latn-BA"/>
        </w:rPr>
        <w:t>and</w:t>
      </w:r>
      <w:r>
        <w:rPr>
          <w:i/>
          <w:lang w:val="sr-Cyrl-BA"/>
        </w:rPr>
        <w:t xml:space="preserve"> 84/19</w:t>
      </w:r>
    </w:p>
  </w:footnote>
  <w:footnote w:id="25">
    <w:p w:rsidR="00374188" w:rsidRPr="00DC67EB" w:rsidRDefault="00374188" w:rsidP="00374188">
      <w:pPr>
        <w:pStyle w:val="FootnoteText"/>
        <w:rPr>
          <w:i/>
          <w:lang w:val="sr-Cyrl-BA"/>
        </w:rPr>
      </w:pPr>
      <w:r w:rsidRPr="00F63EED">
        <w:rPr>
          <w:rStyle w:val="FootnoteReference"/>
        </w:rPr>
        <w:footnoteRef/>
      </w:r>
      <w:r>
        <w:rPr>
          <w:i/>
          <w:lang w:val="sr-Cyrl-BA"/>
        </w:rPr>
        <w:t>“</w:t>
      </w:r>
      <w:r>
        <w:rPr>
          <w:i/>
          <w:lang w:val="sr-Latn-BA"/>
        </w:rPr>
        <w:t>Official Gazette of the Republic of Srpska</w:t>
      </w:r>
      <w:r>
        <w:rPr>
          <w:i/>
          <w:lang w:val="sr-Cyrl-BA"/>
        </w:rPr>
        <w:t>”</w:t>
      </w:r>
      <w:r w:rsidRPr="00F63EED">
        <w:rPr>
          <w:i/>
          <w:lang w:val="sr-Cyrl-BA"/>
        </w:rPr>
        <w:t xml:space="preserve">, </w:t>
      </w:r>
      <w:r>
        <w:rPr>
          <w:i/>
          <w:lang w:val="sr-Latn-BA"/>
        </w:rPr>
        <w:t>no</w:t>
      </w:r>
      <w:r>
        <w:rPr>
          <w:i/>
          <w:lang w:val="sr-Cyrl-BA"/>
        </w:rPr>
        <w:t>.</w:t>
      </w:r>
      <w:r w:rsidRPr="00F63EED">
        <w:t xml:space="preserve"> </w:t>
      </w:r>
      <w:r w:rsidRPr="00DC67EB">
        <w:rPr>
          <w:i/>
          <w:lang w:val="sr-Cyrl-BA"/>
        </w:rPr>
        <w:t>6</w:t>
      </w:r>
      <w:r>
        <w:rPr>
          <w:i/>
          <w:lang w:val="sr-Cyrl-BA"/>
        </w:rPr>
        <w:t>0</w:t>
      </w:r>
      <w:r w:rsidRPr="00DC67EB">
        <w:rPr>
          <w:i/>
          <w:lang w:val="sr-Cyrl-BA"/>
        </w:rPr>
        <w:t>/22</w:t>
      </w:r>
      <w:r>
        <w:rPr>
          <w:i/>
          <w:lang w:val="sr-Cyrl-BA"/>
        </w:rPr>
        <w:t xml:space="preserve"> </w:t>
      </w:r>
      <w:r>
        <w:rPr>
          <w:i/>
          <w:lang w:val="sr-Latn-BA"/>
        </w:rPr>
        <w:t>and</w:t>
      </w:r>
      <w:r>
        <w:rPr>
          <w:i/>
          <w:lang w:val="sr-Cyrl-BA"/>
        </w:rPr>
        <w:t xml:space="preserve"> 54/23</w:t>
      </w:r>
    </w:p>
  </w:footnote>
  <w:footnote w:id="26">
    <w:p w:rsidR="00374188" w:rsidRPr="00AD4589" w:rsidRDefault="00374188" w:rsidP="00374188">
      <w:pPr>
        <w:pStyle w:val="FootnoteText"/>
        <w:rPr>
          <w:lang w:val="sr-Cyrl-BA"/>
        </w:rPr>
      </w:pPr>
      <w:r w:rsidRPr="00F63EED">
        <w:rPr>
          <w:rStyle w:val="FootnoteReference"/>
        </w:rPr>
        <w:footnoteRef/>
      </w:r>
      <w:r w:rsidRPr="00F63EED">
        <w:t xml:space="preserve"> </w:t>
      </w:r>
      <w:r>
        <w:rPr>
          <w:i/>
          <w:lang w:val="sr-Cyrl-BA"/>
        </w:rPr>
        <w:t>“</w:t>
      </w:r>
      <w:r>
        <w:rPr>
          <w:i/>
          <w:lang w:val="sr-Latn-BA"/>
        </w:rPr>
        <w:t>Official Gazette of the Republic of Srpska</w:t>
      </w:r>
      <w:r>
        <w:rPr>
          <w:i/>
          <w:lang w:val="sr-Cyrl-BA"/>
        </w:rPr>
        <w:t>”</w:t>
      </w:r>
      <w:r w:rsidRPr="00F63EED">
        <w:rPr>
          <w:i/>
          <w:lang w:val="sr-Cyrl-BA"/>
        </w:rPr>
        <w:t xml:space="preserve">, </w:t>
      </w:r>
      <w:r w:rsidRPr="00AD4589">
        <w:rPr>
          <w:lang w:val="sr-Latn-BA"/>
        </w:rPr>
        <w:t>no</w:t>
      </w:r>
      <w:r w:rsidRPr="00AD4589">
        <w:rPr>
          <w:lang w:val="sr-Cyrl-BA"/>
        </w:rPr>
        <w:t>. 32/</w:t>
      </w:r>
      <w:r>
        <w:rPr>
          <w:lang w:val="sr-Cyrl-BA"/>
        </w:rPr>
        <w:t>21, 22/22 and</w:t>
      </w:r>
      <w:r w:rsidRPr="00AD4589">
        <w:rPr>
          <w:lang w:val="sr-Cyrl-BA"/>
        </w:rPr>
        <w:t xml:space="preserve"> 54/23</w:t>
      </w:r>
    </w:p>
  </w:footnote>
  <w:footnote w:id="27">
    <w:p w:rsidR="00374188" w:rsidRPr="008960A3" w:rsidRDefault="00374188" w:rsidP="00374188">
      <w:pPr>
        <w:pStyle w:val="FootnoteText"/>
        <w:rPr>
          <w:lang w:val="sr-Cyrl-BA"/>
        </w:rPr>
      </w:pPr>
      <w:r w:rsidRPr="00F63EED">
        <w:rPr>
          <w:rStyle w:val="FootnoteReference"/>
        </w:rPr>
        <w:footnoteRef/>
      </w:r>
      <w:r w:rsidRPr="00F63EED">
        <w:t xml:space="preserve"> </w:t>
      </w:r>
      <w:r>
        <w:rPr>
          <w:i/>
          <w:lang w:val="sr-Cyrl-BA"/>
        </w:rPr>
        <w:t>“</w:t>
      </w:r>
      <w:r>
        <w:rPr>
          <w:i/>
          <w:lang w:val="sr-Latn-BA"/>
        </w:rPr>
        <w:t>Official Gazette of the Republic of Srpska</w:t>
      </w:r>
      <w:r>
        <w:rPr>
          <w:i/>
          <w:lang w:val="sr-Cyrl-BA"/>
        </w:rPr>
        <w:t>”</w:t>
      </w:r>
      <w:r w:rsidRPr="00F63EED">
        <w:rPr>
          <w:i/>
          <w:lang w:val="sr-Cyrl-BA"/>
        </w:rPr>
        <w:t xml:space="preserve">, </w:t>
      </w:r>
      <w:r>
        <w:rPr>
          <w:lang w:val="sr-Latn-BA"/>
        </w:rPr>
        <w:t>no</w:t>
      </w:r>
      <w:r w:rsidRPr="008960A3">
        <w:rPr>
          <w:lang w:val="sr-Cyrl-BA"/>
        </w:rPr>
        <w:t xml:space="preserve">. 52/19, </w:t>
      </w:r>
      <w:r>
        <w:rPr>
          <w:lang w:val="sr-Cyrl-BA"/>
        </w:rPr>
        <w:t>78/20, 37/22 and</w:t>
      </w:r>
      <w:r w:rsidRPr="008960A3">
        <w:rPr>
          <w:lang w:val="sr-Cyrl-BA"/>
        </w:rPr>
        <w:t xml:space="preserve"> 56/22</w:t>
      </w:r>
    </w:p>
  </w:footnote>
  <w:footnote w:id="28">
    <w:p w:rsidR="00374188" w:rsidRPr="008532A9" w:rsidRDefault="00374188" w:rsidP="00374188">
      <w:pPr>
        <w:pStyle w:val="FootnoteText"/>
        <w:rPr>
          <w:lang w:val="sr-Cyrl-BA"/>
        </w:rPr>
      </w:pPr>
      <w:r w:rsidRPr="00F63EED">
        <w:rPr>
          <w:sz w:val="22"/>
          <w:szCs w:val="22"/>
          <w:vertAlign w:val="superscript"/>
        </w:rPr>
        <w:footnoteRef/>
      </w:r>
      <w:r w:rsidRPr="00F63EED">
        <w:rPr>
          <w:sz w:val="22"/>
          <w:szCs w:val="22"/>
        </w:rPr>
        <w:t xml:space="preserve"> </w:t>
      </w:r>
      <w:r>
        <w:rPr>
          <w:sz w:val="22"/>
          <w:szCs w:val="22"/>
          <w:lang w:val="en-US"/>
        </w:rPr>
        <w:t>STEM</w:t>
      </w:r>
      <w:r w:rsidRPr="00F63EED">
        <w:rPr>
          <w:sz w:val="22"/>
          <w:szCs w:val="22"/>
          <w:lang w:val="sr-Cyrl-BA"/>
        </w:rPr>
        <w:t xml:space="preserve"> </w:t>
      </w:r>
      <w:r>
        <w:rPr>
          <w:lang w:val="sr-Cyrl-BA"/>
        </w:rPr>
        <w:t>–</w:t>
      </w:r>
      <w:r w:rsidRPr="00F63EED">
        <w:rPr>
          <w:lang w:val="sr-Cyrl-BA"/>
        </w:rPr>
        <w:t xml:space="preserve"> </w:t>
      </w:r>
      <w:r>
        <w:rPr>
          <w:lang w:val="sr-Latn-BA"/>
        </w:rPr>
        <w:t>abbreviation for</w:t>
      </w:r>
      <w:r w:rsidRPr="00F63EED">
        <w:rPr>
          <w:lang w:val="sr-Cyrl-BA"/>
        </w:rPr>
        <w:t xml:space="preserve"> </w:t>
      </w:r>
      <w:r w:rsidRPr="00F63EED">
        <w:rPr>
          <w:i/>
          <w:lang w:val="en-US"/>
        </w:rPr>
        <w:t>Science</w:t>
      </w:r>
      <w:r w:rsidRPr="00F63EED">
        <w:rPr>
          <w:i/>
          <w:lang w:val="sr-Cyrl-BA"/>
        </w:rPr>
        <w:t>,</w:t>
      </w:r>
      <w:r>
        <w:rPr>
          <w:i/>
          <w:lang w:val="sr-Cyrl-BA"/>
        </w:rPr>
        <w:t xml:space="preserve"> </w:t>
      </w:r>
      <w:r w:rsidRPr="00F63EED">
        <w:rPr>
          <w:i/>
          <w:lang w:val="en-US"/>
        </w:rPr>
        <w:t>Technology</w:t>
      </w:r>
      <w:r w:rsidRPr="00F63EED">
        <w:rPr>
          <w:i/>
          <w:lang w:val="sr-Cyrl-BA"/>
        </w:rPr>
        <w:t>,</w:t>
      </w:r>
      <w:r>
        <w:rPr>
          <w:i/>
          <w:lang w:val="sr-Cyrl-BA"/>
        </w:rPr>
        <w:t xml:space="preserve"> </w:t>
      </w:r>
      <w:r w:rsidRPr="00F63EED">
        <w:rPr>
          <w:i/>
          <w:lang w:val="en-US"/>
        </w:rPr>
        <w:t>Engineering</w:t>
      </w:r>
      <w:r w:rsidRPr="00F63EED">
        <w:rPr>
          <w:i/>
          <w:lang w:val="sr-Cyrl-BA"/>
        </w:rPr>
        <w:t xml:space="preserve"> </w:t>
      </w:r>
      <w:r>
        <w:rPr>
          <w:i/>
          <w:lang w:val="sr-Latn-BA"/>
        </w:rPr>
        <w:t>and</w:t>
      </w:r>
      <w:r w:rsidRPr="00F63EED">
        <w:rPr>
          <w:i/>
          <w:lang w:val="sr-Cyrl-BA"/>
        </w:rPr>
        <w:t xml:space="preserve"> </w:t>
      </w:r>
      <w:r w:rsidRPr="00F63EED">
        <w:rPr>
          <w:i/>
          <w:lang w:val="en-US"/>
        </w:rPr>
        <w:t>Mathematics</w:t>
      </w:r>
      <w:r>
        <w:rPr>
          <w:lang w:val="sr-Cyrl-BA"/>
        </w:rPr>
        <w:t>,</w:t>
      </w:r>
      <w:r w:rsidRPr="00DC0CE4">
        <w:rPr>
          <w:lang w:val="sr-Cyrl-BA"/>
        </w:rPr>
        <w:t xml:space="preserve"> </w:t>
      </w:r>
      <w:r w:rsidRPr="00C50D58">
        <w:rPr>
          <w:lang w:val="sr-Cyrl-BA"/>
        </w:rPr>
        <w:t>which represents an interdisciplinary approach to learning</w:t>
      </w:r>
      <w:r>
        <w:rPr>
          <w:lang w:val="sr-Cyrl-BA"/>
        </w:rPr>
        <w:t>.</w:t>
      </w:r>
    </w:p>
    <w:p w:rsidR="00374188" w:rsidRPr="00FE05F8" w:rsidRDefault="00374188" w:rsidP="00374188">
      <w:pPr>
        <w:pStyle w:val="FootnoteText"/>
        <w:rPr>
          <w:lang w:val="sr-Cyrl-BA"/>
        </w:rPr>
      </w:pPr>
    </w:p>
  </w:footnote>
  <w:footnote w:id="29">
    <w:p w:rsidR="00374188" w:rsidRPr="007841D7" w:rsidRDefault="00374188" w:rsidP="00374188">
      <w:pPr>
        <w:pStyle w:val="FootnoteText"/>
        <w:rPr>
          <w:lang w:val="sr-Cyrl-BA"/>
        </w:rPr>
      </w:pPr>
      <w:r w:rsidRPr="00F63EED">
        <w:rPr>
          <w:rStyle w:val="FootnoteReference"/>
        </w:rPr>
        <w:footnoteRef/>
      </w:r>
      <w:r w:rsidRPr="00F63EED">
        <w:t xml:space="preserve"> </w:t>
      </w:r>
      <w:r>
        <w:rPr>
          <w:i/>
          <w:lang w:val="sr-Latn-BA"/>
        </w:rPr>
        <w:t>Use of ICT in companies</w:t>
      </w:r>
      <w:r w:rsidRPr="00F63EED">
        <w:rPr>
          <w:i/>
        </w:rPr>
        <w:t xml:space="preserve">, </w:t>
      </w:r>
      <w:r>
        <w:rPr>
          <w:i/>
          <w:lang w:val="sr-Latn-BA"/>
        </w:rPr>
        <w:t>Republic Institute of Statistics of the Republic of Srpska</w:t>
      </w:r>
      <w:r w:rsidRPr="00F63EED">
        <w:rPr>
          <w:i/>
        </w:rPr>
        <w:t xml:space="preserve">, </w:t>
      </w:r>
      <w:r w:rsidRPr="00F63EED">
        <w:rPr>
          <w:i/>
          <w:lang w:val="sr-Cyrl-BA"/>
        </w:rPr>
        <w:t>2018,</w:t>
      </w:r>
      <w:r>
        <w:rPr>
          <w:i/>
          <w:lang w:val="sr-Cyrl-BA"/>
        </w:rPr>
        <w:t xml:space="preserve"> </w:t>
      </w:r>
      <w:r w:rsidRPr="00F63EED">
        <w:rPr>
          <w:i/>
          <w:lang w:val="sr-Cyrl-BA"/>
        </w:rPr>
        <w:t>2019,</w:t>
      </w:r>
      <w:r>
        <w:rPr>
          <w:i/>
          <w:lang w:val="sr-Cyrl-BA"/>
        </w:rPr>
        <w:t xml:space="preserve"> </w:t>
      </w:r>
      <w:r w:rsidRPr="00F63EED">
        <w:rPr>
          <w:i/>
        </w:rPr>
        <w:t>20</w:t>
      </w:r>
      <w:r w:rsidRPr="00F63EED">
        <w:rPr>
          <w:i/>
          <w:lang w:val="sr-Cyrl-BA"/>
        </w:rPr>
        <w:t>20</w:t>
      </w:r>
    </w:p>
  </w:footnote>
  <w:footnote w:id="30">
    <w:p w:rsidR="00374188" w:rsidRDefault="00374188" w:rsidP="00374188">
      <w:pPr>
        <w:pStyle w:val="FootnoteText"/>
      </w:pPr>
      <w:r>
        <w:rPr>
          <w:rStyle w:val="FootnoteReference"/>
        </w:rPr>
        <w:footnoteRef/>
      </w:r>
      <w:r>
        <w:t xml:space="preserve"> </w:t>
      </w:r>
      <w:r>
        <w:rPr>
          <w:lang w:val="sr-Latn-RS"/>
        </w:rPr>
        <w:t xml:space="preserve">SWOT </w:t>
      </w:r>
      <w:r>
        <w:rPr>
          <w:lang w:val="sr-Latn-BA"/>
        </w:rPr>
        <w:t>analysis</w:t>
      </w:r>
      <w:r>
        <w:rPr>
          <w:lang w:val="sr-Latn-RS"/>
        </w:rPr>
        <w:t>: Strengths, Weaknesses</w:t>
      </w:r>
      <w:r>
        <w:t>,</w:t>
      </w:r>
      <w:r>
        <w:rPr>
          <w:lang w:val="sr-Latn-RS"/>
        </w:rPr>
        <w:t xml:space="preserve"> Opportunities, Threats</w:t>
      </w:r>
    </w:p>
  </w:footnote>
  <w:footnote w:id="31">
    <w:p w:rsidR="00374188" w:rsidRPr="00C31A86" w:rsidRDefault="00374188" w:rsidP="00374188">
      <w:pPr>
        <w:pStyle w:val="FootnoteText"/>
        <w:rPr>
          <w:lang w:val="bs-Cyrl-BA"/>
        </w:rPr>
      </w:pPr>
      <w:r>
        <w:rPr>
          <w:rStyle w:val="FootnoteReference"/>
        </w:rPr>
        <w:footnoteRef/>
      </w:r>
      <w:r>
        <w:t xml:space="preserve"> </w:t>
      </w:r>
      <w:hyperlink r:id="rId2" w:history="1">
        <w:r w:rsidRPr="00A659F4">
          <w:rPr>
            <w:rStyle w:val="Hyperlink"/>
          </w:rPr>
          <w:t>https://digital-strategy.ec.europa.eu/en/policies/bco-network</w:t>
        </w:r>
      </w:hyperlink>
      <w:r>
        <w:rPr>
          <w:lang w:val="bs-Cyrl-BA"/>
        </w:rPr>
        <w:t xml:space="preserve"> </w:t>
      </w:r>
    </w:p>
  </w:footnote>
  <w:footnote w:id="32">
    <w:p w:rsidR="00374188" w:rsidRDefault="00374188" w:rsidP="00374188">
      <w:pPr>
        <w:pStyle w:val="FootnoteText"/>
        <w:jc w:val="both"/>
      </w:pPr>
      <w:r>
        <w:rPr>
          <w:rStyle w:val="FootnoteReference"/>
          <w:rFonts w:eastAsiaTheme="majorEastAsia"/>
        </w:rPr>
        <w:footnoteRef/>
      </w:r>
      <w:r>
        <w:t xml:space="preserve"> </w:t>
      </w:r>
      <w:hyperlink r:id="rId3" w:history="1">
        <w:r w:rsidRPr="005B72C9">
          <w:rPr>
            <w:rStyle w:val="Hyperlink"/>
          </w:rPr>
          <w:t>https://www.dei.gov.ba/bs/stabilization-agreement</w:t>
        </w:r>
      </w:hyperlink>
      <w:r>
        <w:t xml:space="preserve">, </w:t>
      </w:r>
      <w:r w:rsidRPr="00356286">
        <w:t>inspection carried out on 19.</w:t>
      </w:r>
      <w:r>
        <w:rPr>
          <w:lang w:val="en-US"/>
        </w:rPr>
        <w:t>0</w:t>
      </w:r>
      <w:r w:rsidRPr="00356286">
        <w:t xml:space="preserve">2.2023. </w:t>
      </w:r>
    </w:p>
  </w:footnote>
  <w:footnote w:id="33">
    <w:p w:rsidR="00374188" w:rsidRDefault="00374188" w:rsidP="00374188">
      <w:pPr>
        <w:pStyle w:val="FootnoteText"/>
        <w:jc w:val="both"/>
        <w:rPr>
          <w:lang w:val="sr-Latn-BA"/>
        </w:rPr>
      </w:pPr>
      <w:r>
        <w:rPr>
          <w:rStyle w:val="FootnoteReference"/>
          <w:rFonts w:eastAsiaTheme="majorEastAsia"/>
        </w:rPr>
        <w:footnoteRef/>
      </w:r>
      <w:r>
        <w:t xml:space="preserve"> </w:t>
      </w:r>
      <w:r>
        <w:rPr>
          <w:lang w:val="sr-Latn-BA"/>
        </w:rPr>
        <w:t>Article 70</w:t>
      </w:r>
      <w:r>
        <w:t>,</w:t>
      </w:r>
      <w:r>
        <w:rPr>
          <w:lang w:val="sr-Latn-BA"/>
        </w:rPr>
        <w:t xml:space="preserve"> paragraph (1) of the </w:t>
      </w:r>
      <w:r w:rsidRPr="00356286">
        <w:rPr>
          <w:lang w:val="sr-Latn-BA"/>
        </w:rPr>
        <w:t>Stabilization and Association Agreement between Bosnia and Herzegovina</w:t>
      </w:r>
      <w:r>
        <w:rPr>
          <w:lang w:val="sr-Latn-BA"/>
        </w:rPr>
        <w:t xml:space="preserve"> and the European Union reads: „</w:t>
      </w:r>
      <w:r w:rsidRPr="00356286">
        <w:rPr>
          <w:lang w:val="sr-Latn-BA"/>
        </w:rPr>
        <w:t>1. The parties recognize the importance of harmonizing the existing legislation of Bosnia and Herzegovina with the legislation of the Union, as well as its effective implementation. Bosnia and Herzegovina will strive to ensure the gradual harmonization of its existing laws and future legislation with the acquis of the Union. Bosnia and Herzegovina will ensure proper application and enforcement of existing and future legislation</w:t>
      </w:r>
      <w:r>
        <w:rPr>
          <w:lang w:val="sr-Latn-BA"/>
        </w:rPr>
        <w:t>.”</w:t>
      </w:r>
    </w:p>
  </w:footnote>
  <w:footnote w:id="34">
    <w:p w:rsidR="00374188" w:rsidRPr="00970623" w:rsidRDefault="00374188" w:rsidP="00374188">
      <w:pPr>
        <w:pStyle w:val="FootnoteText"/>
        <w:jc w:val="both"/>
      </w:pPr>
      <w:r>
        <w:rPr>
          <w:rStyle w:val="FootnoteReference"/>
          <w:rFonts w:eastAsiaTheme="majorEastAsia"/>
        </w:rPr>
        <w:footnoteRef/>
      </w:r>
      <w:r>
        <w:t xml:space="preserve"> </w:t>
      </w:r>
      <w:r w:rsidRPr="00356286">
        <w:t xml:space="preserve">Annual announcement of the Republic Institute of Statistics </w:t>
      </w:r>
      <w:r>
        <w:t>–</w:t>
      </w:r>
      <w:r>
        <w:rPr>
          <w:lang w:val="en-US"/>
        </w:rPr>
        <w:t xml:space="preserve"> ICT Statistics</w:t>
      </w:r>
      <w:r>
        <w:t xml:space="preserve">, </w:t>
      </w:r>
      <w:r>
        <w:rPr>
          <w:lang w:val="en-US"/>
        </w:rPr>
        <w:t>Number</w:t>
      </w:r>
      <w:r w:rsidRPr="00970623">
        <w:t xml:space="preserve"> 286/21</w:t>
      </w:r>
      <w:r>
        <w:t xml:space="preserve"> </w:t>
      </w:r>
      <w:r>
        <w:rPr>
          <w:lang w:val="en-US"/>
        </w:rPr>
        <w:t>from</w:t>
      </w:r>
      <w:r>
        <w:t xml:space="preserve"> </w:t>
      </w:r>
      <w:r w:rsidRPr="00970623">
        <w:t>20.</w:t>
      </w:r>
      <w:r>
        <w:t>11.2021.</w:t>
      </w:r>
    </w:p>
  </w:footnote>
  <w:footnote w:id="35">
    <w:p w:rsidR="00374188" w:rsidRPr="00575218" w:rsidRDefault="00374188" w:rsidP="00374188">
      <w:pPr>
        <w:pStyle w:val="FootnoteText"/>
        <w:jc w:val="both"/>
        <w:rPr>
          <w:lang w:val="bs-Cyrl-BA"/>
        </w:rPr>
      </w:pPr>
      <w:r>
        <w:rPr>
          <w:rStyle w:val="FootnoteReference"/>
        </w:rPr>
        <w:footnoteRef/>
      </w:r>
      <w:r>
        <w:t xml:space="preserve"> </w:t>
      </w:r>
      <w:r w:rsidRPr="006E36AE">
        <w:rPr>
          <w:color w:val="000000" w:themeColor="text1"/>
        </w:rPr>
        <w:t>Cyber hygiene is an illustrative term used to describe a set of measures and activities for the protection of cyber space from unwanted content and the protection of children on the Internet, Internet users, the protection of multicultural values, media pluralism and the fight against racism, religious extremism, and hate speech and promotion</w:t>
      </w:r>
      <w:r w:rsidRPr="00E04765">
        <w:rPr>
          <w:color w:val="000000" w:themeColor="text1"/>
        </w:rPr>
        <w:t>.</w:t>
      </w:r>
    </w:p>
  </w:footnote>
  <w:footnote w:id="36">
    <w:p w:rsidR="00374188" w:rsidRDefault="00374188" w:rsidP="00374188">
      <w:pPr>
        <w:pStyle w:val="FootnoteText"/>
        <w:jc w:val="both"/>
      </w:pPr>
      <w:r>
        <w:rPr>
          <w:rStyle w:val="FootnoteReference"/>
          <w:rFonts w:eastAsiaTheme="majorEastAsia"/>
        </w:rPr>
        <w:footnoteRef/>
      </w:r>
      <w:r>
        <w:t xml:space="preserve"> </w:t>
      </w:r>
      <w:r>
        <w:rPr>
          <w:lang w:val="sr-Latn-BA"/>
        </w:rPr>
        <w:t>Article</w:t>
      </w:r>
      <w:r>
        <w:t xml:space="preserve"> 31. е</w:t>
      </w:r>
      <w:r w:rsidRPr="003A7B4B">
        <w:rPr>
          <w:i/>
        </w:rPr>
        <w:t>IDAS</w:t>
      </w:r>
      <w:r>
        <w:t xml:space="preserve"> </w:t>
      </w:r>
      <w:r w:rsidRPr="006E36AE">
        <w:t>regulation defines the obligation to create and publish a list of certified qualified means for creating an electronic signature, Article 39 paragraph (3) regulates the same thing for digital seals</w:t>
      </w:r>
      <w:r>
        <w:t>.</w:t>
      </w:r>
    </w:p>
  </w:footnote>
  <w:footnote w:id="37">
    <w:p w:rsidR="00374188" w:rsidRDefault="00374188" w:rsidP="00374188">
      <w:pPr>
        <w:pStyle w:val="FootnoteText"/>
        <w:jc w:val="both"/>
      </w:pPr>
      <w:r>
        <w:rPr>
          <w:rStyle w:val="FootnoteReference"/>
          <w:rFonts w:eastAsiaTheme="majorEastAsia"/>
        </w:rPr>
        <w:footnoteRef/>
      </w:r>
      <w:r>
        <w:t xml:space="preserve"> </w:t>
      </w:r>
      <w:r>
        <w:rPr>
          <w:lang w:val="sr-Latn-BA"/>
        </w:rPr>
        <w:t>On the website</w:t>
      </w:r>
      <w:r>
        <w:t xml:space="preserve"> </w:t>
      </w:r>
      <w:hyperlink r:id="rId4" w:history="1">
        <w:r>
          <w:t>https://ec.europa.eu/futurium/en/content/compilation-member-states-notification-sscds-and-qscds</w:t>
        </w:r>
      </w:hyperlink>
      <w:r>
        <w:t xml:space="preserve"> </w:t>
      </w:r>
      <w:r w:rsidRPr="00EF5200">
        <w:t>there is a list of QSCD devices, i.e. devices for generating qualified digital signatures (Qualified Signature Creation Devices)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DA" w:rsidRDefault="00C532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63.45pt;height:76.8pt;rotation:315;z-index:-251655168;mso-position-horizontal:center;mso-position-horizontal-relative:margin;mso-position-vertical:center;mso-position-vertical-relative:margin" o:allowincell="f" fillcolor="silver" stroked="f">
          <v:fill opacity=".5"/>
          <v:textpath style="font-family:&quot;Calibri&quot;;font-size:1pt" string="PROVISIONAL TRANSLATIO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DA" w:rsidRDefault="00C532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63.45pt;height:76.8pt;rotation:315;z-index:-251653120;mso-position-horizontal:center;mso-position-horizontal-relative:margin;mso-position-vertical:center;mso-position-vertical-relative:margin" o:allowincell="f" fillcolor="silver" stroked="f">
          <v:fill opacity=".5"/>
          <v:textpath style="font-family:&quot;Calibri&quot;;font-size:1pt" string="PROVISIONAL TRANSLATIO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DA" w:rsidRDefault="00C532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63.45pt;height:76.8pt;rotation:315;z-index:-251657216;mso-position-horizontal:center;mso-position-horizontal-relative:margin;mso-position-vertical:center;mso-position-vertical-relative:margin" o:allowincell="f" fillcolor="silver" stroked="f">
          <v:fill opacity=".5"/>
          <v:textpath style="font-family:&quot;Calibri&quot;;font-size:1pt" string="PROVISIONAL TRANSLAT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4E846D04"/>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E71885"/>
    <w:multiLevelType w:val="hybridMultilevel"/>
    <w:tmpl w:val="C38EA6F2"/>
    <w:lvl w:ilvl="0" w:tplc="F3C0B83C">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52EBE"/>
    <w:multiLevelType w:val="hybridMultilevel"/>
    <w:tmpl w:val="E9C487B2"/>
    <w:lvl w:ilvl="0" w:tplc="DDC8DBFC">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 w15:restartNumberingAfterBreak="0">
    <w:nsid w:val="0C497E48"/>
    <w:multiLevelType w:val="hybridMultilevel"/>
    <w:tmpl w:val="A7142274"/>
    <w:lvl w:ilvl="0" w:tplc="9830E724">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0205E50"/>
    <w:multiLevelType w:val="hybridMultilevel"/>
    <w:tmpl w:val="EE3E5622"/>
    <w:lvl w:ilvl="0" w:tplc="9830E72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3333B5"/>
    <w:multiLevelType w:val="hybridMultilevel"/>
    <w:tmpl w:val="BFCED31A"/>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7714C"/>
    <w:multiLevelType w:val="hybridMultilevel"/>
    <w:tmpl w:val="9CAE2BE0"/>
    <w:lvl w:ilvl="0" w:tplc="071619F6">
      <w:start w:val="7"/>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15:restartNumberingAfterBreak="0">
    <w:nsid w:val="168F2B31"/>
    <w:multiLevelType w:val="hybridMultilevel"/>
    <w:tmpl w:val="4E7C7B94"/>
    <w:lvl w:ilvl="0" w:tplc="9830E72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FB601B"/>
    <w:multiLevelType w:val="hybridMultilevel"/>
    <w:tmpl w:val="E9FE6A9A"/>
    <w:lvl w:ilvl="0" w:tplc="F3C0B83C">
      <w:start w:val="1"/>
      <w:numFmt w:val="bullet"/>
      <w:lvlText w:val="‒"/>
      <w:lvlJc w:val="left"/>
      <w:pPr>
        <w:ind w:left="1440" w:hanging="360"/>
      </w:pPr>
      <w:rPr>
        <w:rFonts w:ascii="Calibri" w:hAnsi="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8B73B9"/>
    <w:multiLevelType w:val="hybridMultilevel"/>
    <w:tmpl w:val="C204BD3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0" w15:restartNumberingAfterBreak="0">
    <w:nsid w:val="18842A07"/>
    <w:multiLevelType w:val="hybridMultilevel"/>
    <w:tmpl w:val="F00CBB70"/>
    <w:lvl w:ilvl="0" w:tplc="0409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15:restartNumberingAfterBreak="0">
    <w:nsid w:val="1C535301"/>
    <w:multiLevelType w:val="hybridMultilevel"/>
    <w:tmpl w:val="B18E0904"/>
    <w:lvl w:ilvl="0" w:tplc="071619F6">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E87221"/>
    <w:multiLevelType w:val="hybridMultilevel"/>
    <w:tmpl w:val="879C01FA"/>
    <w:lvl w:ilvl="0" w:tplc="141A0003">
      <w:start w:val="1"/>
      <w:numFmt w:val="bullet"/>
      <w:lvlText w:val="o"/>
      <w:lvlJc w:val="left"/>
      <w:pPr>
        <w:ind w:left="360" w:hanging="360"/>
      </w:pPr>
      <w:rPr>
        <w:rFonts w:ascii="Courier New" w:hAnsi="Courier New" w:cs="Courier New" w:hint="default"/>
      </w:rPr>
    </w:lvl>
    <w:lvl w:ilvl="1" w:tplc="48520240">
      <w:numFmt w:val="bullet"/>
      <w:lvlText w:val="–"/>
      <w:lvlJc w:val="left"/>
      <w:pPr>
        <w:ind w:left="1080" w:hanging="360"/>
      </w:pPr>
      <w:rPr>
        <w:rFonts w:ascii="Calibri" w:eastAsiaTheme="minorHAnsi" w:hAnsi="Calibri" w:cs="Calibri" w:hint="default"/>
        <w:sz w:val="22"/>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3" w15:restartNumberingAfterBreak="0">
    <w:nsid w:val="218D4602"/>
    <w:multiLevelType w:val="hybridMultilevel"/>
    <w:tmpl w:val="CFD00632"/>
    <w:lvl w:ilvl="0" w:tplc="F3C0B83C">
      <w:start w:val="1"/>
      <w:numFmt w:val="bullet"/>
      <w:lvlText w:val="‒"/>
      <w:lvlJc w:val="left"/>
      <w:pPr>
        <w:ind w:left="360" w:hanging="360"/>
      </w:pPr>
      <w:rPr>
        <w:rFonts w:ascii="Calibri" w:hAnsi="Calibri"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5F260D2"/>
    <w:multiLevelType w:val="hybridMultilevel"/>
    <w:tmpl w:val="E438DE7E"/>
    <w:lvl w:ilvl="0" w:tplc="F3C0B83C">
      <w:start w:val="1"/>
      <w:numFmt w:val="bullet"/>
      <w:lvlText w:val="‒"/>
      <w:lvlJc w:val="left"/>
      <w:pPr>
        <w:ind w:left="720" w:hanging="360"/>
      </w:pPr>
      <w:rPr>
        <w:rFonts w:ascii="Calibri" w:hAnsi="Calibri" w:hint="default"/>
      </w:rPr>
    </w:lvl>
    <w:lvl w:ilvl="1" w:tplc="F3C0B83C">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4047C"/>
    <w:multiLevelType w:val="multilevel"/>
    <w:tmpl w:val="878ED4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9903AA3"/>
    <w:multiLevelType w:val="hybridMultilevel"/>
    <w:tmpl w:val="D84C7400"/>
    <w:lvl w:ilvl="0" w:tplc="3A08D2C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73626"/>
    <w:multiLevelType w:val="hybridMultilevel"/>
    <w:tmpl w:val="1D34C9F2"/>
    <w:lvl w:ilvl="0" w:tplc="F3C0B83C">
      <w:start w:val="1"/>
      <w:numFmt w:val="bullet"/>
      <w:lvlText w:val="‒"/>
      <w:lvlJc w:val="left"/>
      <w:pPr>
        <w:ind w:left="720" w:hanging="360"/>
      </w:pPr>
      <w:rPr>
        <w:rFonts w:ascii="Calibri" w:hAnsi="Calibri" w:hint="default"/>
        <w:color w:val="auto"/>
      </w:rPr>
    </w:lvl>
    <w:lvl w:ilvl="1" w:tplc="F3C0B83C">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62F88"/>
    <w:multiLevelType w:val="hybridMultilevel"/>
    <w:tmpl w:val="65062B7A"/>
    <w:lvl w:ilvl="0" w:tplc="F3C0B83C">
      <w:start w:val="1"/>
      <w:numFmt w:val="bullet"/>
      <w:lvlText w:val="‒"/>
      <w:lvlJc w:val="left"/>
      <w:pPr>
        <w:ind w:left="360" w:hanging="360"/>
      </w:pPr>
      <w:rPr>
        <w:rFonts w:ascii="Calibri" w:hAnsi="Calibri"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30C075D0"/>
    <w:multiLevelType w:val="hybridMultilevel"/>
    <w:tmpl w:val="EF46E812"/>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03D4F"/>
    <w:multiLevelType w:val="hybridMultilevel"/>
    <w:tmpl w:val="847860A6"/>
    <w:lvl w:ilvl="0" w:tplc="9830E72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AA22C7"/>
    <w:multiLevelType w:val="hybridMultilevel"/>
    <w:tmpl w:val="5BB46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DD156E"/>
    <w:multiLevelType w:val="hybridMultilevel"/>
    <w:tmpl w:val="61C660EA"/>
    <w:lvl w:ilvl="0" w:tplc="DDC8DBFC">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3" w15:restartNumberingAfterBreak="0">
    <w:nsid w:val="3E7B3446"/>
    <w:multiLevelType w:val="hybridMultilevel"/>
    <w:tmpl w:val="2CBE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3E2DD5"/>
    <w:multiLevelType w:val="hybridMultilevel"/>
    <w:tmpl w:val="2334D93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15:restartNumberingAfterBreak="0">
    <w:nsid w:val="434B49B2"/>
    <w:multiLevelType w:val="hybridMultilevel"/>
    <w:tmpl w:val="5F8287BA"/>
    <w:lvl w:ilvl="0" w:tplc="55C61310">
      <w:start w:val="1"/>
      <w:numFmt w:val="decimal"/>
      <w:lvlText w:val="%1."/>
      <w:lvlJc w:val="left"/>
      <w:pPr>
        <w:ind w:left="720" w:hanging="360"/>
      </w:pPr>
      <w:rPr>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6" w15:restartNumberingAfterBreak="0">
    <w:nsid w:val="4CB452AE"/>
    <w:multiLevelType w:val="hybridMultilevel"/>
    <w:tmpl w:val="FEE0A104"/>
    <w:lvl w:ilvl="0" w:tplc="071619F6">
      <w:start w:val="7"/>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152E6"/>
    <w:multiLevelType w:val="hybridMultilevel"/>
    <w:tmpl w:val="2340963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8" w15:restartNumberingAfterBreak="0">
    <w:nsid w:val="51806AF3"/>
    <w:multiLevelType w:val="hybridMultilevel"/>
    <w:tmpl w:val="0F30EA5E"/>
    <w:lvl w:ilvl="0" w:tplc="141A0001">
      <w:start w:val="1"/>
      <w:numFmt w:val="bullet"/>
      <w:lvlText w:val=""/>
      <w:lvlJc w:val="left"/>
      <w:pPr>
        <w:ind w:left="720" w:hanging="360"/>
      </w:pPr>
      <w:rPr>
        <w:rFonts w:ascii="Symbol" w:hAnsi="Symbol" w:hint="default"/>
      </w:rPr>
    </w:lvl>
    <w:lvl w:ilvl="1" w:tplc="BEB0162A">
      <w:numFmt w:val="bullet"/>
      <w:lvlText w:val="-"/>
      <w:lvlJc w:val="left"/>
      <w:pPr>
        <w:ind w:left="1440" w:hanging="360"/>
      </w:pPr>
      <w:rPr>
        <w:rFonts w:ascii="Calibri" w:eastAsia="Cambria" w:hAnsi="Calibri" w:cs="Calibri"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9" w15:restartNumberingAfterBreak="0">
    <w:nsid w:val="52EE45E2"/>
    <w:multiLevelType w:val="multilevel"/>
    <w:tmpl w:val="BD54B3B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65E25E3"/>
    <w:multiLevelType w:val="hybridMultilevel"/>
    <w:tmpl w:val="3ABCAC06"/>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627EBF"/>
    <w:multiLevelType w:val="hybridMultilevel"/>
    <w:tmpl w:val="4E2A13C0"/>
    <w:lvl w:ilvl="0" w:tplc="071619F6">
      <w:start w:val="7"/>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2" w15:restartNumberingAfterBreak="0">
    <w:nsid w:val="5982294C"/>
    <w:multiLevelType w:val="hybridMultilevel"/>
    <w:tmpl w:val="F7D2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652CF4"/>
    <w:multiLevelType w:val="hybridMultilevel"/>
    <w:tmpl w:val="828E226A"/>
    <w:lvl w:ilvl="0" w:tplc="F3C0B83C">
      <w:start w:val="1"/>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230802"/>
    <w:multiLevelType w:val="hybridMultilevel"/>
    <w:tmpl w:val="BC7A4DF8"/>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B27EC0"/>
    <w:multiLevelType w:val="hybridMultilevel"/>
    <w:tmpl w:val="D7CA2170"/>
    <w:lvl w:ilvl="0" w:tplc="28722484">
      <w:start w:val="1"/>
      <w:numFmt w:val="bullet"/>
      <w:lvlText w:val="-"/>
      <w:lvlJc w:val="left"/>
      <w:pPr>
        <w:ind w:left="0" w:hanging="96"/>
      </w:pPr>
      <w:rPr>
        <w:rFonts w:ascii="Calibri" w:eastAsia="Calibri" w:hAnsi="Calibri" w:cs="Times New Roman" w:hint="default"/>
        <w:sz w:val="18"/>
        <w:szCs w:val="18"/>
      </w:rPr>
    </w:lvl>
    <w:lvl w:ilvl="1" w:tplc="3886DC8A">
      <w:start w:val="1"/>
      <w:numFmt w:val="bullet"/>
      <w:lvlText w:val="•"/>
      <w:lvlJc w:val="left"/>
      <w:pPr>
        <w:ind w:left="0" w:firstLine="0"/>
      </w:pPr>
    </w:lvl>
    <w:lvl w:ilvl="2" w:tplc="57723FB8">
      <w:start w:val="1"/>
      <w:numFmt w:val="bullet"/>
      <w:lvlText w:val="•"/>
      <w:lvlJc w:val="left"/>
      <w:pPr>
        <w:ind w:left="0" w:firstLine="0"/>
      </w:pPr>
    </w:lvl>
    <w:lvl w:ilvl="3" w:tplc="E9BC6BC4">
      <w:start w:val="1"/>
      <w:numFmt w:val="bullet"/>
      <w:lvlText w:val="•"/>
      <w:lvlJc w:val="left"/>
      <w:pPr>
        <w:ind w:left="0" w:firstLine="0"/>
      </w:pPr>
    </w:lvl>
    <w:lvl w:ilvl="4" w:tplc="A108325A">
      <w:start w:val="1"/>
      <w:numFmt w:val="bullet"/>
      <w:lvlText w:val="•"/>
      <w:lvlJc w:val="left"/>
      <w:pPr>
        <w:ind w:left="0" w:firstLine="0"/>
      </w:pPr>
    </w:lvl>
    <w:lvl w:ilvl="5" w:tplc="F5844C32">
      <w:start w:val="1"/>
      <w:numFmt w:val="bullet"/>
      <w:lvlText w:val="•"/>
      <w:lvlJc w:val="left"/>
      <w:pPr>
        <w:ind w:left="0" w:firstLine="0"/>
      </w:pPr>
    </w:lvl>
    <w:lvl w:ilvl="6" w:tplc="6974F27A">
      <w:start w:val="1"/>
      <w:numFmt w:val="bullet"/>
      <w:lvlText w:val="•"/>
      <w:lvlJc w:val="left"/>
      <w:pPr>
        <w:ind w:left="0" w:firstLine="0"/>
      </w:pPr>
    </w:lvl>
    <w:lvl w:ilvl="7" w:tplc="F2FE8B8C">
      <w:start w:val="1"/>
      <w:numFmt w:val="bullet"/>
      <w:lvlText w:val="•"/>
      <w:lvlJc w:val="left"/>
      <w:pPr>
        <w:ind w:left="0" w:firstLine="0"/>
      </w:pPr>
    </w:lvl>
    <w:lvl w:ilvl="8" w:tplc="163E8DBA">
      <w:start w:val="1"/>
      <w:numFmt w:val="bullet"/>
      <w:lvlText w:val="•"/>
      <w:lvlJc w:val="left"/>
      <w:pPr>
        <w:ind w:left="0" w:firstLine="0"/>
      </w:pPr>
    </w:lvl>
  </w:abstractNum>
  <w:abstractNum w:abstractNumId="36" w15:restartNumberingAfterBreak="0">
    <w:nsid w:val="77427109"/>
    <w:multiLevelType w:val="hybridMultilevel"/>
    <w:tmpl w:val="7C589B14"/>
    <w:lvl w:ilvl="0" w:tplc="04090001">
      <w:start w:val="1"/>
      <w:numFmt w:val="bullet"/>
      <w:lvlText w:val=""/>
      <w:lvlJc w:val="left"/>
      <w:pPr>
        <w:ind w:left="836" w:hanging="360"/>
      </w:pPr>
      <w:rPr>
        <w:rFonts w:ascii="Symbol" w:hAnsi="Symbol" w:hint="default"/>
      </w:rPr>
    </w:lvl>
    <w:lvl w:ilvl="1" w:tplc="04090003">
      <w:start w:val="1"/>
      <w:numFmt w:val="bullet"/>
      <w:lvlText w:val="o"/>
      <w:lvlJc w:val="left"/>
      <w:pPr>
        <w:ind w:left="1556" w:hanging="360"/>
      </w:pPr>
      <w:rPr>
        <w:rFonts w:ascii="Courier New" w:hAnsi="Courier New" w:cs="Courier New" w:hint="default"/>
      </w:rPr>
    </w:lvl>
    <w:lvl w:ilvl="2" w:tplc="04090005">
      <w:start w:val="1"/>
      <w:numFmt w:val="bullet"/>
      <w:lvlText w:val=""/>
      <w:lvlJc w:val="left"/>
      <w:pPr>
        <w:ind w:left="2276" w:hanging="360"/>
      </w:pPr>
      <w:rPr>
        <w:rFonts w:ascii="Wingdings" w:hAnsi="Wingdings" w:hint="default"/>
      </w:rPr>
    </w:lvl>
    <w:lvl w:ilvl="3" w:tplc="04090001">
      <w:start w:val="1"/>
      <w:numFmt w:val="bullet"/>
      <w:lvlText w:val=""/>
      <w:lvlJc w:val="left"/>
      <w:pPr>
        <w:ind w:left="2996" w:hanging="360"/>
      </w:pPr>
      <w:rPr>
        <w:rFonts w:ascii="Symbol" w:hAnsi="Symbol" w:hint="default"/>
      </w:rPr>
    </w:lvl>
    <w:lvl w:ilvl="4" w:tplc="04090003">
      <w:start w:val="1"/>
      <w:numFmt w:val="bullet"/>
      <w:lvlText w:val="o"/>
      <w:lvlJc w:val="left"/>
      <w:pPr>
        <w:ind w:left="3716" w:hanging="360"/>
      </w:pPr>
      <w:rPr>
        <w:rFonts w:ascii="Courier New" w:hAnsi="Courier New" w:cs="Courier New" w:hint="default"/>
      </w:rPr>
    </w:lvl>
    <w:lvl w:ilvl="5" w:tplc="04090005">
      <w:start w:val="1"/>
      <w:numFmt w:val="bullet"/>
      <w:lvlText w:val=""/>
      <w:lvlJc w:val="left"/>
      <w:pPr>
        <w:ind w:left="4436" w:hanging="360"/>
      </w:pPr>
      <w:rPr>
        <w:rFonts w:ascii="Wingdings" w:hAnsi="Wingdings" w:hint="default"/>
      </w:rPr>
    </w:lvl>
    <w:lvl w:ilvl="6" w:tplc="04090001">
      <w:start w:val="1"/>
      <w:numFmt w:val="bullet"/>
      <w:lvlText w:val=""/>
      <w:lvlJc w:val="left"/>
      <w:pPr>
        <w:ind w:left="5156" w:hanging="360"/>
      </w:pPr>
      <w:rPr>
        <w:rFonts w:ascii="Symbol" w:hAnsi="Symbol" w:hint="default"/>
      </w:rPr>
    </w:lvl>
    <w:lvl w:ilvl="7" w:tplc="04090003">
      <w:start w:val="1"/>
      <w:numFmt w:val="bullet"/>
      <w:lvlText w:val="o"/>
      <w:lvlJc w:val="left"/>
      <w:pPr>
        <w:ind w:left="5876" w:hanging="360"/>
      </w:pPr>
      <w:rPr>
        <w:rFonts w:ascii="Courier New" w:hAnsi="Courier New" w:cs="Courier New" w:hint="default"/>
      </w:rPr>
    </w:lvl>
    <w:lvl w:ilvl="8" w:tplc="04090005">
      <w:start w:val="1"/>
      <w:numFmt w:val="bullet"/>
      <w:lvlText w:val=""/>
      <w:lvlJc w:val="left"/>
      <w:pPr>
        <w:ind w:left="6596" w:hanging="360"/>
      </w:pPr>
      <w:rPr>
        <w:rFonts w:ascii="Wingdings" w:hAnsi="Wingdings" w:hint="default"/>
      </w:rPr>
    </w:lvl>
  </w:abstractNum>
  <w:abstractNum w:abstractNumId="37" w15:restartNumberingAfterBreak="0">
    <w:nsid w:val="7AA44AE7"/>
    <w:multiLevelType w:val="hybridMultilevel"/>
    <w:tmpl w:val="1E2CFEBA"/>
    <w:lvl w:ilvl="0" w:tplc="F3C0B83C">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3E19A5"/>
    <w:multiLevelType w:val="hybridMultilevel"/>
    <w:tmpl w:val="14FA221C"/>
    <w:lvl w:ilvl="0" w:tplc="F3C0B83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7B5F00"/>
    <w:multiLevelType w:val="hybridMultilevel"/>
    <w:tmpl w:val="CE72AA1C"/>
    <w:lvl w:ilvl="0" w:tplc="F3C0B83C">
      <w:start w:val="1"/>
      <w:numFmt w:val="bullet"/>
      <w:lvlText w:val="‒"/>
      <w:lvlJc w:val="left"/>
      <w:pPr>
        <w:ind w:left="0" w:hanging="96"/>
      </w:pPr>
      <w:rPr>
        <w:rFonts w:ascii="Calibri" w:hAnsi="Calibri" w:hint="default"/>
        <w:sz w:val="18"/>
        <w:szCs w:val="18"/>
      </w:rPr>
    </w:lvl>
    <w:lvl w:ilvl="1" w:tplc="A51EEB6C">
      <w:start w:val="1"/>
      <w:numFmt w:val="bullet"/>
      <w:lvlText w:val="•"/>
      <w:lvlJc w:val="left"/>
      <w:pPr>
        <w:ind w:left="0" w:firstLine="0"/>
      </w:pPr>
    </w:lvl>
    <w:lvl w:ilvl="2" w:tplc="1FAA1860">
      <w:start w:val="1"/>
      <w:numFmt w:val="bullet"/>
      <w:lvlText w:val="•"/>
      <w:lvlJc w:val="left"/>
      <w:pPr>
        <w:ind w:left="0" w:firstLine="0"/>
      </w:pPr>
    </w:lvl>
    <w:lvl w:ilvl="3" w:tplc="5B402190">
      <w:start w:val="1"/>
      <w:numFmt w:val="bullet"/>
      <w:lvlText w:val="•"/>
      <w:lvlJc w:val="left"/>
      <w:pPr>
        <w:ind w:left="0" w:firstLine="0"/>
      </w:pPr>
    </w:lvl>
    <w:lvl w:ilvl="4" w:tplc="00BA2766">
      <w:start w:val="1"/>
      <w:numFmt w:val="bullet"/>
      <w:lvlText w:val="•"/>
      <w:lvlJc w:val="left"/>
      <w:pPr>
        <w:ind w:left="0" w:firstLine="0"/>
      </w:pPr>
    </w:lvl>
    <w:lvl w:ilvl="5" w:tplc="CBB67A7A">
      <w:start w:val="1"/>
      <w:numFmt w:val="bullet"/>
      <w:lvlText w:val="•"/>
      <w:lvlJc w:val="left"/>
      <w:pPr>
        <w:ind w:left="0" w:firstLine="0"/>
      </w:pPr>
    </w:lvl>
    <w:lvl w:ilvl="6" w:tplc="1AEAF91C">
      <w:start w:val="1"/>
      <w:numFmt w:val="bullet"/>
      <w:lvlText w:val="•"/>
      <w:lvlJc w:val="left"/>
      <w:pPr>
        <w:ind w:left="0" w:firstLine="0"/>
      </w:pPr>
    </w:lvl>
    <w:lvl w:ilvl="7" w:tplc="4198F0CE">
      <w:start w:val="1"/>
      <w:numFmt w:val="bullet"/>
      <w:lvlText w:val="•"/>
      <w:lvlJc w:val="left"/>
      <w:pPr>
        <w:ind w:left="0" w:firstLine="0"/>
      </w:pPr>
    </w:lvl>
    <w:lvl w:ilvl="8" w:tplc="B13CD9C4">
      <w:start w:val="1"/>
      <w:numFmt w:val="bullet"/>
      <w:lvlText w:val="•"/>
      <w:lvlJc w:val="left"/>
      <w:pPr>
        <w:ind w:left="0" w:firstLine="0"/>
      </w:pPr>
    </w:lvl>
  </w:abstractNum>
  <w:num w:numId="1">
    <w:abstractNumId w:val="11"/>
  </w:num>
  <w:num w:numId="2">
    <w:abstractNumId w:val="25"/>
  </w:num>
  <w:num w:numId="3">
    <w:abstractNumId w:val="9"/>
  </w:num>
  <w:num w:numId="4">
    <w:abstractNumId w:val="22"/>
  </w:num>
  <w:num w:numId="5">
    <w:abstractNumId w:val="12"/>
  </w:num>
  <w:num w:numId="6">
    <w:abstractNumId w:val="2"/>
  </w:num>
  <w:num w:numId="7">
    <w:abstractNumId w:val="27"/>
  </w:num>
  <w:num w:numId="8">
    <w:abstractNumId w:val="23"/>
  </w:num>
  <w:num w:numId="9">
    <w:abstractNumId w:val="0"/>
  </w:num>
  <w:num w:numId="10">
    <w:abstractNumId w:val="18"/>
  </w:num>
  <w:num w:numId="11">
    <w:abstractNumId w:val="31"/>
  </w:num>
  <w:num w:numId="12">
    <w:abstractNumId w:val="6"/>
  </w:num>
  <w:num w:numId="13">
    <w:abstractNumId w:val="20"/>
  </w:num>
  <w:num w:numId="14">
    <w:abstractNumId w:val="24"/>
  </w:num>
  <w:num w:numId="15">
    <w:abstractNumId w:val="28"/>
  </w:num>
  <w:num w:numId="16">
    <w:abstractNumId w:val="37"/>
  </w:num>
  <w:num w:numId="17">
    <w:abstractNumId w:val="33"/>
  </w:num>
  <w:num w:numId="18">
    <w:abstractNumId w:val="17"/>
  </w:num>
  <w:num w:numId="19">
    <w:abstractNumId w:val="8"/>
  </w:num>
  <w:num w:numId="20">
    <w:abstractNumId w:val="1"/>
  </w:num>
  <w:num w:numId="21">
    <w:abstractNumId w:val="10"/>
  </w:num>
  <w:num w:numId="22">
    <w:abstractNumId w:val="4"/>
  </w:num>
  <w:num w:numId="23">
    <w:abstractNumId w:val="3"/>
  </w:num>
  <w:num w:numId="24">
    <w:abstractNumId w:val="7"/>
  </w:num>
  <w:num w:numId="25">
    <w:abstractNumId w:val="26"/>
  </w:num>
  <w:num w:numId="26">
    <w:abstractNumId w:val="13"/>
  </w:num>
  <w:num w:numId="27">
    <w:abstractNumId w:val="21"/>
  </w:num>
  <w:num w:numId="28">
    <w:abstractNumId w:val="32"/>
  </w:num>
  <w:num w:numId="29">
    <w:abstractNumId w:val="29"/>
  </w:num>
  <w:num w:numId="30">
    <w:abstractNumId w:val="15"/>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36"/>
  </w:num>
  <w:num w:numId="34">
    <w:abstractNumId w:val="35"/>
  </w:num>
  <w:num w:numId="35">
    <w:abstractNumId w:val="19"/>
  </w:num>
  <w:num w:numId="36">
    <w:abstractNumId w:val="16"/>
  </w:num>
  <w:num w:numId="37">
    <w:abstractNumId w:val="38"/>
  </w:num>
  <w:num w:numId="38">
    <w:abstractNumId w:val="5"/>
  </w:num>
  <w:num w:numId="39">
    <w:abstractNumId w:val="30"/>
  </w:num>
  <w:num w:numId="40">
    <w:abstractNumId w:val="34"/>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188"/>
    <w:rsid w:val="000E5DD4"/>
    <w:rsid w:val="00243579"/>
    <w:rsid w:val="002E6119"/>
    <w:rsid w:val="00374188"/>
    <w:rsid w:val="0055348C"/>
    <w:rsid w:val="00C532DA"/>
    <w:rsid w:val="00CB1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67E9DD"/>
  <w15:chartTrackingRefBased/>
  <w15:docId w15:val="{FDCA1D74-8DEB-4500-9F64-124919C9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188"/>
    <w:rPr>
      <w:lang w:val="bs-Latn-BA"/>
    </w:rPr>
  </w:style>
  <w:style w:type="paragraph" w:styleId="Heading1">
    <w:name w:val="heading 1"/>
    <w:basedOn w:val="Normal"/>
    <w:next w:val="Normal"/>
    <w:link w:val="Heading1Char"/>
    <w:uiPriority w:val="9"/>
    <w:qFormat/>
    <w:rsid w:val="00374188"/>
    <w:pPr>
      <w:spacing w:before="480" w:after="0" w:line="240" w:lineRule="auto"/>
      <w:contextualSpacing/>
      <w:outlineLvl w:val="0"/>
    </w:pPr>
    <w:rPr>
      <w:rFonts w:asciiTheme="majorHAnsi" w:eastAsiaTheme="majorEastAsia" w:hAnsiTheme="majorHAnsi" w:cstheme="majorBidi"/>
      <w:b/>
      <w:bCs/>
      <w:sz w:val="28"/>
      <w:szCs w:val="28"/>
      <w:lang w:val="en-US"/>
    </w:rPr>
  </w:style>
  <w:style w:type="paragraph" w:styleId="Heading2">
    <w:name w:val="heading 2"/>
    <w:basedOn w:val="Normal"/>
    <w:next w:val="Normal"/>
    <w:link w:val="Heading2Char"/>
    <w:uiPriority w:val="9"/>
    <w:unhideWhenUsed/>
    <w:qFormat/>
    <w:rsid w:val="00374188"/>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374188"/>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374188"/>
    <w:pPr>
      <w:spacing w:before="200" w:after="0" w:line="240" w:lineRule="auto"/>
      <w:outlineLvl w:val="3"/>
    </w:pPr>
    <w:rPr>
      <w:rFonts w:asciiTheme="majorHAnsi" w:eastAsiaTheme="majorEastAsia" w:hAnsiTheme="majorHAnsi" w:cstheme="majorBidi"/>
      <w:b/>
      <w:bCs/>
      <w:i/>
      <w:iCs/>
      <w:lang w:val="en-US"/>
    </w:rPr>
  </w:style>
  <w:style w:type="paragraph" w:styleId="Heading5">
    <w:name w:val="heading 5"/>
    <w:basedOn w:val="Normal"/>
    <w:next w:val="Normal"/>
    <w:link w:val="Heading5Char"/>
    <w:uiPriority w:val="9"/>
    <w:unhideWhenUsed/>
    <w:qFormat/>
    <w:rsid w:val="00374188"/>
    <w:pPr>
      <w:spacing w:before="200" w:after="0" w:line="240" w:lineRule="auto"/>
      <w:outlineLvl w:val="4"/>
    </w:pPr>
    <w:rPr>
      <w:rFonts w:asciiTheme="majorHAnsi" w:eastAsiaTheme="majorEastAsia" w:hAnsiTheme="majorHAnsi" w:cstheme="majorBidi"/>
      <w:b/>
      <w:bCs/>
      <w:color w:val="7F7F7F" w:themeColor="text1" w:themeTint="80"/>
      <w:lang w:val="en-US"/>
    </w:rPr>
  </w:style>
  <w:style w:type="paragraph" w:styleId="Heading6">
    <w:name w:val="heading 6"/>
    <w:basedOn w:val="Normal"/>
    <w:next w:val="Normal"/>
    <w:link w:val="Heading6Char"/>
    <w:uiPriority w:val="9"/>
    <w:semiHidden/>
    <w:unhideWhenUsed/>
    <w:qFormat/>
    <w:rsid w:val="00374188"/>
    <w:pPr>
      <w:spacing w:after="0" w:line="271" w:lineRule="auto"/>
      <w:outlineLvl w:val="5"/>
    </w:pPr>
    <w:rPr>
      <w:rFonts w:asciiTheme="majorHAnsi" w:eastAsiaTheme="majorEastAsia" w:hAnsiTheme="majorHAnsi" w:cstheme="majorBidi"/>
      <w:b/>
      <w:bCs/>
      <w:i/>
      <w:iCs/>
      <w:color w:val="7F7F7F" w:themeColor="text1" w:themeTint="80"/>
      <w:lang w:val="en-US"/>
    </w:rPr>
  </w:style>
  <w:style w:type="paragraph" w:styleId="Heading7">
    <w:name w:val="heading 7"/>
    <w:basedOn w:val="Normal"/>
    <w:next w:val="Normal"/>
    <w:link w:val="Heading7Char"/>
    <w:uiPriority w:val="9"/>
    <w:semiHidden/>
    <w:unhideWhenUsed/>
    <w:qFormat/>
    <w:rsid w:val="00374188"/>
    <w:pPr>
      <w:spacing w:after="0" w:line="240" w:lineRule="auto"/>
      <w:outlineLvl w:val="6"/>
    </w:pPr>
    <w:rPr>
      <w:rFonts w:asciiTheme="majorHAnsi" w:eastAsiaTheme="majorEastAsia" w:hAnsiTheme="majorHAnsi" w:cstheme="majorBidi"/>
      <w:i/>
      <w:iCs/>
      <w:lang w:val="en-US"/>
    </w:rPr>
  </w:style>
  <w:style w:type="paragraph" w:styleId="Heading8">
    <w:name w:val="heading 8"/>
    <w:basedOn w:val="Normal"/>
    <w:next w:val="Normal"/>
    <w:link w:val="Heading8Char"/>
    <w:uiPriority w:val="9"/>
    <w:semiHidden/>
    <w:unhideWhenUsed/>
    <w:qFormat/>
    <w:rsid w:val="00374188"/>
    <w:pPr>
      <w:spacing w:after="0" w:line="240" w:lineRule="auto"/>
      <w:outlineLvl w:val="7"/>
    </w:pPr>
    <w:rPr>
      <w:rFonts w:asciiTheme="majorHAnsi" w:eastAsiaTheme="majorEastAsia" w:hAnsiTheme="majorHAnsi" w:cstheme="majorBidi"/>
      <w:sz w:val="20"/>
      <w:szCs w:val="20"/>
      <w:lang w:val="en-US"/>
    </w:rPr>
  </w:style>
  <w:style w:type="paragraph" w:styleId="Heading9">
    <w:name w:val="heading 9"/>
    <w:basedOn w:val="Normal"/>
    <w:next w:val="Normal"/>
    <w:link w:val="Heading9Char"/>
    <w:uiPriority w:val="9"/>
    <w:semiHidden/>
    <w:unhideWhenUsed/>
    <w:qFormat/>
    <w:rsid w:val="00374188"/>
    <w:pPr>
      <w:spacing w:after="0" w:line="240" w:lineRule="auto"/>
      <w:outlineLvl w:val="8"/>
    </w:pPr>
    <w:rPr>
      <w:rFonts w:asciiTheme="majorHAnsi" w:eastAsiaTheme="majorEastAsia" w:hAnsiTheme="majorHAnsi" w:cstheme="majorBidi"/>
      <w:i/>
      <w:iCs/>
      <w:spacing w:val="5"/>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18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74188"/>
    <w:rPr>
      <w:rFonts w:asciiTheme="majorHAnsi" w:eastAsiaTheme="majorEastAsia" w:hAnsiTheme="majorHAnsi" w:cstheme="majorBidi"/>
      <w:b/>
      <w:sz w:val="26"/>
      <w:szCs w:val="26"/>
      <w:lang w:val="bs-Latn-BA"/>
    </w:rPr>
  </w:style>
  <w:style w:type="character" w:customStyle="1" w:styleId="Heading3Char">
    <w:name w:val="Heading 3 Char"/>
    <w:basedOn w:val="DefaultParagraphFont"/>
    <w:link w:val="Heading3"/>
    <w:uiPriority w:val="9"/>
    <w:rsid w:val="00374188"/>
    <w:rPr>
      <w:rFonts w:asciiTheme="majorHAnsi" w:eastAsiaTheme="majorEastAsia" w:hAnsiTheme="majorHAnsi" w:cstheme="majorBidi"/>
      <w:b/>
      <w:sz w:val="24"/>
      <w:szCs w:val="24"/>
      <w:lang w:val="bs-Latn-BA"/>
    </w:rPr>
  </w:style>
  <w:style w:type="character" w:customStyle="1" w:styleId="Heading4Char">
    <w:name w:val="Heading 4 Char"/>
    <w:basedOn w:val="DefaultParagraphFont"/>
    <w:link w:val="Heading4"/>
    <w:uiPriority w:val="9"/>
    <w:rsid w:val="0037418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37418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7418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7418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7418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74188"/>
    <w:rPr>
      <w:rFonts w:asciiTheme="majorHAnsi" w:eastAsiaTheme="majorEastAsia" w:hAnsiTheme="majorHAnsi" w:cstheme="majorBidi"/>
      <w:i/>
      <w:iCs/>
      <w:spacing w:val="5"/>
      <w:sz w:val="20"/>
      <w:szCs w:val="20"/>
    </w:rPr>
  </w:style>
  <w:style w:type="table" w:styleId="TableGrid">
    <w:name w:val="Table Grid"/>
    <w:basedOn w:val="TableNormal"/>
    <w:uiPriority w:val="39"/>
    <w:rsid w:val="00374188"/>
    <w:pPr>
      <w:spacing w:after="0" w:line="240" w:lineRule="auto"/>
    </w:pPr>
    <w:rPr>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4188"/>
    <w:pPr>
      <w:ind w:left="720"/>
      <w:contextualSpacing/>
    </w:pPr>
    <w:rPr>
      <w:i/>
      <w:lang w:val="sr-Cyrl-RS"/>
    </w:rPr>
  </w:style>
  <w:style w:type="paragraph" w:styleId="FootnoteText">
    <w:name w:val="footnote text"/>
    <w:basedOn w:val="Normal"/>
    <w:link w:val="FootnoteTextChar"/>
    <w:uiPriority w:val="99"/>
    <w:unhideWhenUsed/>
    <w:rsid w:val="00374188"/>
    <w:pPr>
      <w:spacing w:after="0" w:line="240" w:lineRule="auto"/>
    </w:pPr>
    <w:rPr>
      <w:sz w:val="20"/>
      <w:szCs w:val="20"/>
      <w:lang w:val="sr-Cyrl-RS"/>
    </w:rPr>
  </w:style>
  <w:style w:type="character" w:customStyle="1" w:styleId="FootnoteTextChar">
    <w:name w:val="Footnote Text Char"/>
    <w:basedOn w:val="DefaultParagraphFont"/>
    <w:link w:val="FootnoteText"/>
    <w:uiPriority w:val="99"/>
    <w:rsid w:val="00374188"/>
    <w:rPr>
      <w:sz w:val="20"/>
      <w:szCs w:val="20"/>
      <w:lang w:val="sr-Cyrl-RS"/>
    </w:rPr>
  </w:style>
  <w:style w:type="character" w:styleId="FootnoteReference">
    <w:name w:val="footnote reference"/>
    <w:aliases w:val="fr,ftref"/>
    <w:basedOn w:val="DefaultParagraphFont"/>
    <w:unhideWhenUsed/>
    <w:rsid w:val="00374188"/>
    <w:rPr>
      <w:vertAlign w:val="superscript"/>
    </w:rPr>
  </w:style>
  <w:style w:type="character" w:customStyle="1" w:styleId="TitleChar">
    <w:name w:val="Title Char"/>
    <w:basedOn w:val="DefaultParagraphFont"/>
    <w:link w:val="Title"/>
    <w:uiPriority w:val="10"/>
    <w:rsid w:val="00374188"/>
    <w:rPr>
      <w:rFonts w:asciiTheme="majorHAnsi" w:eastAsiaTheme="majorEastAsia" w:hAnsiTheme="majorHAnsi" w:cstheme="majorBidi"/>
      <w:spacing w:val="5"/>
      <w:sz w:val="52"/>
      <w:szCs w:val="52"/>
    </w:rPr>
  </w:style>
  <w:style w:type="paragraph" w:styleId="Title">
    <w:name w:val="Title"/>
    <w:basedOn w:val="Normal"/>
    <w:next w:val="Normal"/>
    <w:link w:val="TitleChar"/>
    <w:uiPriority w:val="10"/>
    <w:qFormat/>
    <w:rsid w:val="00374188"/>
    <w:pPr>
      <w:pBdr>
        <w:bottom w:val="single" w:sz="4" w:space="1" w:color="auto"/>
      </w:pBdr>
      <w:spacing w:after="80" w:line="240" w:lineRule="auto"/>
      <w:contextualSpacing/>
    </w:pPr>
    <w:rPr>
      <w:rFonts w:asciiTheme="majorHAnsi" w:eastAsiaTheme="majorEastAsia" w:hAnsiTheme="majorHAnsi" w:cstheme="majorBidi"/>
      <w:spacing w:val="5"/>
      <w:sz w:val="52"/>
      <w:szCs w:val="52"/>
      <w:lang w:val="en-US"/>
    </w:rPr>
  </w:style>
  <w:style w:type="character" w:customStyle="1" w:styleId="TitleChar1">
    <w:name w:val="Title Char1"/>
    <w:basedOn w:val="DefaultParagraphFont"/>
    <w:uiPriority w:val="10"/>
    <w:rsid w:val="00374188"/>
    <w:rPr>
      <w:rFonts w:asciiTheme="majorHAnsi" w:eastAsiaTheme="majorEastAsia" w:hAnsiTheme="majorHAnsi" w:cstheme="majorBidi"/>
      <w:spacing w:val="-10"/>
      <w:kern w:val="28"/>
      <w:sz w:val="56"/>
      <w:szCs w:val="56"/>
      <w:lang w:val="bs-Latn-BA"/>
    </w:rPr>
  </w:style>
  <w:style w:type="character" w:customStyle="1" w:styleId="SubtitleChar">
    <w:name w:val="Subtitle Char"/>
    <w:basedOn w:val="DefaultParagraphFont"/>
    <w:link w:val="Subtitle"/>
    <w:uiPriority w:val="11"/>
    <w:rsid w:val="00374188"/>
    <w:rPr>
      <w:rFonts w:asciiTheme="majorHAnsi" w:eastAsiaTheme="majorEastAsia" w:hAnsiTheme="majorHAnsi" w:cstheme="majorBidi"/>
      <w:i/>
      <w:iCs/>
      <w:spacing w:val="13"/>
      <w:sz w:val="24"/>
      <w:szCs w:val="24"/>
    </w:rPr>
  </w:style>
  <w:style w:type="paragraph" w:styleId="Subtitle">
    <w:name w:val="Subtitle"/>
    <w:basedOn w:val="Normal"/>
    <w:next w:val="Normal"/>
    <w:link w:val="SubtitleChar"/>
    <w:uiPriority w:val="11"/>
    <w:qFormat/>
    <w:rsid w:val="00374188"/>
    <w:pPr>
      <w:spacing w:after="600" w:line="240" w:lineRule="auto"/>
    </w:pPr>
    <w:rPr>
      <w:rFonts w:asciiTheme="majorHAnsi" w:eastAsiaTheme="majorEastAsia" w:hAnsiTheme="majorHAnsi" w:cstheme="majorBidi"/>
      <w:i/>
      <w:iCs/>
      <w:spacing w:val="13"/>
      <w:sz w:val="24"/>
      <w:szCs w:val="24"/>
      <w:lang w:val="en-US"/>
    </w:rPr>
  </w:style>
  <w:style w:type="character" w:customStyle="1" w:styleId="SubtitleChar1">
    <w:name w:val="Subtitle Char1"/>
    <w:basedOn w:val="DefaultParagraphFont"/>
    <w:uiPriority w:val="11"/>
    <w:rsid w:val="00374188"/>
    <w:rPr>
      <w:rFonts w:eastAsiaTheme="minorEastAsia"/>
      <w:color w:val="5A5A5A" w:themeColor="text1" w:themeTint="A5"/>
      <w:spacing w:val="15"/>
      <w:lang w:val="bs-Latn-BA"/>
    </w:rPr>
  </w:style>
  <w:style w:type="character" w:customStyle="1" w:styleId="QuoteChar">
    <w:name w:val="Quote Char"/>
    <w:basedOn w:val="DefaultParagraphFont"/>
    <w:link w:val="Quote"/>
    <w:uiPriority w:val="29"/>
    <w:rsid w:val="00374188"/>
    <w:rPr>
      <w:i/>
      <w:iCs/>
    </w:rPr>
  </w:style>
  <w:style w:type="paragraph" w:styleId="Quote">
    <w:name w:val="Quote"/>
    <w:basedOn w:val="Normal"/>
    <w:next w:val="Normal"/>
    <w:link w:val="QuoteChar"/>
    <w:uiPriority w:val="29"/>
    <w:qFormat/>
    <w:rsid w:val="00374188"/>
    <w:pPr>
      <w:spacing w:before="200" w:after="0" w:line="240" w:lineRule="auto"/>
      <w:ind w:left="360" w:right="360"/>
    </w:pPr>
    <w:rPr>
      <w:i/>
      <w:iCs/>
      <w:lang w:val="en-US"/>
    </w:rPr>
  </w:style>
  <w:style w:type="character" w:customStyle="1" w:styleId="QuoteChar1">
    <w:name w:val="Quote Char1"/>
    <w:basedOn w:val="DefaultParagraphFont"/>
    <w:uiPriority w:val="29"/>
    <w:rsid w:val="00374188"/>
    <w:rPr>
      <w:i/>
      <w:iCs/>
      <w:color w:val="404040" w:themeColor="text1" w:themeTint="BF"/>
      <w:lang w:val="bs-Latn-BA"/>
    </w:rPr>
  </w:style>
  <w:style w:type="character" w:customStyle="1" w:styleId="IntenseQuoteChar">
    <w:name w:val="Intense Quote Char"/>
    <w:basedOn w:val="DefaultParagraphFont"/>
    <w:link w:val="IntenseQuote"/>
    <w:uiPriority w:val="30"/>
    <w:rsid w:val="00374188"/>
    <w:rPr>
      <w:b/>
      <w:bCs/>
      <w:i/>
      <w:iCs/>
    </w:rPr>
  </w:style>
  <w:style w:type="paragraph" w:styleId="IntenseQuote">
    <w:name w:val="Intense Quote"/>
    <w:basedOn w:val="Normal"/>
    <w:next w:val="Normal"/>
    <w:link w:val="IntenseQuoteChar"/>
    <w:uiPriority w:val="30"/>
    <w:qFormat/>
    <w:rsid w:val="00374188"/>
    <w:pPr>
      <w:pBdr>
        <w:bottom w:val="single" w:sz="4" w:space="1" w:color="auto"/>
      </w:pBdr>
      <w:spacing w:before="200" w:after="280" w:line="240" w:lineRule="auto"/>
      <w:ind w:left="1008" w:right="1152"/>
      <w:jc w:val="both"/>
    </w:pPr>
    <w:rPr>
      <w:b/>
      <w:bCs/>
      <w:i/>
      <w:iCs/>
      <w:lang w:val="en-US"/>
    </w:rPr>
  </w:style>
  <w:style w:type="character" w:customStyle="1" w:styleId="IntenseQuoteChar1">
    <w:name w:val="Intense Quote Char1"/>
    <w:basedOn w:val="DefaultParagraphFont"/>
    <w:uiPriority w:val="30"/>
    <w:rsid w:val="00374188"/>
    <w:rPr>
      <w:i/>
      <w:iCs/>
      <w:color w:val="5B9BD5" w:themeColor="accent1"/>
      <w:lang w:val="bs-Latn-BA"/>
    </w:rPr>
  </w:style>
  <w:style w:type="character" w:customStyle="1" w:styleId="BalloonTextChar">
    <w:name w:val="Balloon Text Char"/>
    <w:basedOn w:val="DefaultParagraphFont"/>
    <w:link w:val="BalloonText"/>
    <w:uiPriority w:val="99"/>
    <w:semiHidden/>
    <w:rsid w:val="00374188"/>
    <w:rPr>
      <w:rFonts w:ascii="Tahoma" w:hAnsi="Tahoma" w:cs="Tahoma"/>
      <w:sz w:val="16"/>
      <w:szCs w:val="16"/>
    </w:rPr>
  </w:style>
  <w:style w:type="paragraph" w:styleId="BalloonText">
    <w:name w:val="Balloon Text"/>
    <w:basedOn w:val="Normal"/>
    <w:link w:val="BalloonTextChar"/>
    <w:uiPriority w:val="99"/>
    <w:semiHidden/>
    <w:unhideWhenUsed/>
    <w:rsid w:val="00374188"/>
    <w:pPr>
      <w:spacing w:after="0" w:line="240" w:lineRule="auto"/>
    </w:pPr>
    <w:rPr>
      <w:rFonts w:ascii="Tahoma" w:hAnsi="Tahoma" w:cs="Tahoma"/>
      <w:sz w:val="16"/>
      <w:szCs w:val="16"/>
      <w:lang w:val="en-US"/>
    </w:rPr>
  </w:style>
  <w:style w:type="character" w:customStyle="1" w:styleId="BalloonTextChar1">
    <w:name w:val="Balloon Text Char1"/>
    <w:basedOn w:val="DefaultParagraphFont"/>
    <w:uiPriority w:val="99"/>
    <w:semiHidden/>
    <w:rsid w:val="00374188"/>
    <w:rPr>
      <w:rFonts w:ascii="Segoe UI" w:hAnsi="Segoe UI" w:cs="Segoe UI"/>
      <w:sz w:val="18"/>
      <w:szCs w:val="18"/>
      <w:lang w:val="bs-Latn-BA"/>
    </w:rPr>
  </w:style>
  <w:style w:type="paragraph" w:styleId="TOCHeading">
    <w:name w:val="TOC Heading"/>
    <w:basedOn w:val="Heading1"/>
    <w:next w:val="Normal"/>
    <w:uiPriority w:val="39"/>
    <w:unhideWhenUsed/>
    <w:qFormat/>
    <w:rsid w:val="00374188"/>
    <w:pPr>
      <w:keepNext/>
      <w:keepLines/>
      <w:spacing w:before="240" w:line="259" w:lineRule="auto"/>
      <w:contextualSpacing w:val="0"/>
      <w:outlineLvl w:val="9"/>
    </w:pPr>
    <w:rPr>
      <w:b w:val="0"/>
      <w:bCs w:val="0"/>
      <w:color w:val="2E74B5" w:themeColor="accent1" w:themeShade="BF"/>
      <w:sz w:val="32"/>
      <w:szCs w:val="32"/>
    </w:rPr>
  </w:style>
  <w:style w:type="paragraph" w:styleId="TOC1">
    <w:name w:val="toc 1"/>
    <w:basedOn w:val="Normal"/>
    <w:next w:val="Normal"/>
    <w:autoRedefine/>
    <w:uiPriority w:val="39"/>
    <w:unhideWhenUsed/>
    <w:rsid w:val="00374188"/>
    <w:pPr>
      <w:spacing w:after="100"/>
    </w:pPr>
  </w:style>
  <w:style w:type="paragraph" w:styleId="TOC2">
    <w:name w:val="toc 2"/>
    <w:basedOn w:val="Normal"/>
    <w:next w:val="Normal"/>
    <w:autoRedefine/>
    <w:uiPriority w:val="39"/>
    <w:unhideWhenUsed/>
    <w:rsid w:val="00374188"/>
    <w:pPr>
      <w:spacing w:after="100"/>
      <w:ind w:left="220"/>
    </w:pPr>
  </w:style>
  <w:style w:type="paragraph" w:styleId="TOC3">
    <w:name w:val="toc 3"/>
    <w:basedOn w:val="Normal"/>
    <w:next w:val="Normal"/>
    <w:autoRedefine/>
    <w:uiPriority w:val="39"/>
    <w:unhideWhenUsed/>
    <w:rsid w:val="00374188"/>
    <w:pPr>
      <w:spacing w:after="100"/>
      <w:ind w:left="440"/>
    </w:pPr>
  </w:style>
  <w:style w:type="character" w:styleId="Hyperlink">
    <w:name w:val="Hyperlink"/>
    <w:basedOn w:val="DefaultParagraphFont"/>
    <w:uiPriority w:val="99"/>
    <w:unhideWhenUsed/>
    <w:rsid w:val="00374188"/>
    <w:rPr>
      <w:color w:val="0563C1" w:themeColor="hyperlink"/>
      <w:u w:val="single"/>
    </w:rPr>
  </w:style>
  <w:style w:type="paragraph" w:styleId="Header">
    <w:name w:val="header"/>
    <w:basedOn w:val="Normal"/>
    <w:link w:val="HeaderChar"/>
    <w:uiPriority w:val="99"/>
    <w:unhideWhenUsed/>
    <w:rsid w:val="003741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4188"/>
    <w:rPr>
      <w:lang w:val="bs-Latn-BA"/>
    </w:rPr>
  </w:style>
  <w:style w:type="paragraph" w:styleId="Footer">
    <w:name w:val="footer"/>
    <w:basedOn w:val="Normal"/>
    <w:link w:val="FooterChar"/>
    <w:uiPriority w:val="99"/>
    <w:unhideWhenUsed/>
    <w:rsid w:val="003741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4188"/>
    <w:rPr>
      <w:lang w:val="bs-Latn-BA"/>
    </w:rPr>
  </w:style>
  <w:style w:type="character" w:styleId="SubtleEmphasis">
    <w:name w:val="Subtle Emphasis"/>
    <w:basedOn w:val="DefaultParagraphFont"/>
    <w:uiPriority w:val="19"/>
    <w:qFormat/>
    <w:rsid w:val="00374188"/>
    <w:rPr>
      <w:i/>
      <w:iCs/>
      <w:color w:val="404040" w:themeColor="text1" w:themeTint="BF"/>
    </w:rPr>
  </w:style>
  <w:style w:type="table" w:styleId="ListTable3-Accent1">
    <w:name w:val="List Table 3 Accent 1"/>
    <w:basedOn w:val="TableNormal"/>
    <w:uiPriority w:val="48"/>
    <w:rsid w:val="00374188"/>
    <w:pPr>
      <w:spacing w:after="0" w:line="240" w:lineRule="auto"/>
    </w:pPr>
    <w:rPr>
      <w:lang w:val="bs-Latn-B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uiPriority w:val="99"/>
    <w:unhideWhenUsed/>
    <w:rsid w:val="00374188"/>
    <w:pPr>
      <w:spacing w:before="100" w:beforeAutospacing="1" w:after="100" w:afterAutospacing="1" w:line="240" w:lineRule="auto"/>
    </w:pPr>
    <w:rPr>
      <w:rFonts w:ascii="Times New Roman" w:eastAsia="Times New Roman" w:hAnsi="Times New Roman" w:cs="Times New Roman"/>
      <w:sz w:val="24"/>
      <w:szCs w:val="24"/>
      <w:lang w:eastAsia="bs-Latn-BA"/>
    </w:rPr>
  </w:style>
  <w:style w:type="character" w:styleId="SubtleReference">
    <w:name w:val="Subtle Reference"/>
    <w:basedOn w:val="DefaultParagraphFont"/>
    <w:uiPriority w:val="31"/>
    <w:qFormat/>
    <w:rsid w:val="00374188"/>
    <w:rPr>
      <w:smallCaps/>
      <w:color w:val="5A5A5A" w:themeColor="text1" w:themeTint="A5"/>
    </w:rPr>
  </w:style>
  <w:style w:type="table" w:customStyle="1" w:styleId="GridTable1Light-Accent11">
    <w:name w:val="Grid Table 1 Light - Accent 11"/>
    <w:basedOn w:val="TableNormal"/>
    <w:uiPriority w:val="46"/>
    <w:rsid w:val="00374188"/>
    <w:pPr>
      <w:spacing w:after="0" w:line="240" w:lineRule="auto"/>
    </w:pPr>
    <w:rPr>
      <w:lang w:val="bs-Latn-B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374188"/>
    <w:pPr>
      <w:spacing w:after="0" w:line="240" w:lineRule="auto"/>
    </w:pPr>
    <w:rPr>
      <w:lang w:val="bs-Latn-B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CommentReference">
    <w:name w:val="annotation reference"/>
    <w:basedOn w:val="DefaultParagraphFont"/>
    <w:uiPriority w:val="99"/>
    <w:semiHidden/>
    <w:unhideWhenUsed/>
    <w:rsid w:val="00374188"/>
    <w:rPr>
      <w:sz w:val="16"/>
      <w:szCs w:val="16"/>
    </w:rPr>
  </w:style>
  <w:style w:type="paragraph" w:styleId="CommentText">
    <w:name w:val="annotation text"/>
    <w:basedOn w:val="Normal"/>
    <w:link w:val="CommentTextChar"/>
    <w:uiPriority w:val="99"/>
    <w:unhideWhenUsed/>
    <w:rsid w:val="00374188"/>
    <w:pPr>
      <w:spacing w:line="240" w:lineRule="auto"/>
    </w:pPr>
    <w:rPr>
      <w:sz w:val="20"/>
      <w:szCs w:val="20"/>
    </w:rPr>
  </w:style>
  <w:style w:type="character" w:customStyle="1" w:styleId="CommentTextChar">
    <w:name w:val="Comment Text Char"/>
    <w:basedOn w:val="DefaultParagraphFont"/>
    <w:link w:val="CommentText"/>
    <w:uiPriority w:val="99"/>
    <w:rsid w:val="00374188"/>
    <w:rPr>
      <w:sz w:val="20"/>
      <w:szCs w:val="20"/>
      <w:lang w:val="bs-Latn-BA"/>
    </w:rPr>
  </w:style>
  <w:style w:type="paragraph" w:styleId="CommentSubject">
    <w:name w:val="annotation subject"/>
    <w:basedOn w:val="CommentText"/>
    <w:next w:val="CommentText"/>
    <w:link w:val="CommentSubjectChar"/>
    <w:uiPriority w:val="99"/>
    <w:semiHidden/>
    <w:unhideWhenUsed/>
    <w:rsid w:val="00374188"/>
    <w:rPr>
      <w:b/>
      <w:bCs/>
    </w:rPr>
  </w:style>
  <w:style w:type="character" w:customStyle="1" w:styleId="CommentSubjectChar">
    <w:name w:val="Comment Subject Char"/>
    <w:basedOn w:val="CommentTextChar"/>
    <w:link w:val="CommentSubject"/>
    <w:uiPriority w:val="99"/>
    <w:semiHidden/>
    <w:rsid w:val="00374188"/>
    <w:rPr>
      <w:b/>
      <w:bCs/>
      <w:sz w:val="20"/>
      <w:szCs w:val="20"/>
      <w:lang w:val="bs-Latn-BA"/>
    </w:rPr>
  </w:style>
  <w:style w:type="paragraph" w:styleId="Revision">
    <w:name w:val="Revision"/>
    <w:hidden/>
    <w:uiPriority w:val="99"/>
    <w:semiHidden/>
    <w:rsid w:val="00374188"/>
    <w:pPr>
      <w:spacing w:after="0" w:line="240" w:lineRule="auto"/>
    </w:pPr>
    <w:rPr>
      <w:lang w:val="bs-Latn-BA"/>
    </w:rPr>
  </w:style>
  <w:style w:type="paragraph" w:styleId="HTMLPreformatted">
    <w:name w:val="HTML Preformatted"/>
    <w:basedOn w:val="Normal"/>
    <w:link w:val="HTMLPreformattedChar"/>
    <w:uiPriority w:val="99"/>
    <w:unhideWhenUsed/>
    <w:rsid w:val="00374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74188"/>
    <w:rPr>
      <w:rFonts w:ascii="Courier New" w:eastAsia="Times New Roman" w:hAnsi="Courier New" w:cs="Courier New"/>
      <w:sz w:val="20"/>
      <w:szCs w:val="20"/>
    </w:rPr>
  </w:style>
  <w:style w:type="character" w:customStyle="1" w:styleId="y2iqfc">
    <w:name w:val="y2iqfc"/>
    <w:basedOn w:val="DefaultParagraphFont"/>
    <w:rsid w:val="00374188"/>
  </w:style>
  <w:style w:type="paragraph" w:customStyle="1" w:styleId="Pa1">
    <w:name w:val="Pa1"/>
    <w:basedOn w:val="Normal"/>
    <w:next w:val="Normal"/>
    <w:uiPriority w:val="99"/>
    <w:rsid w:val="00374188"/>
    <w:pPr>
      <w:autoSpaceDE w:val="0"/>
      <w:autoSpaceDN w:val="0"/>
      <w:adjustRightInd w:val="0"/>
      <w:spacing w:after="0" w:line="241" w:lineRule="atLeast"/>
    </w:pPr>
    <w:rPr>
      <w:rFonts w:ascii="Avenir LT Pro 55 Roman" w:eastAsia="Times New Roman" w:hAnsi="Avenir LT Pro 55 Roman" w:cs="Times New Roman"/>
      <w:sz w:val="24"/>
      <w:szCs w:val="24"/>
      <w:lang w:val="en-US"/>
    </w:rPr>
  </w:style>
  <w:style w:type="character" w:customStyle="1" w:styleId="A2">
    <w:name w:val="A2"/>
    <w:uiPriority w:val="99"/>
    <w:rsid w:val="00374188"/>
    <w:rPr>
      <w:rFonts w:cs="Avenir LT Pro 55 Roman"/>
      <w:color w:val="000000"/>
      <w:sz w:val="19"/>
      <w:szCs w:val="19"/>
    </w:rPr>
  </w:style>
  <w:style w:type="paragraph" w:styleId="NoSpacing">
    <w:name w:val="No Spacing"/>
    <w:uiPriority w:val="1"/>
    <w:qFormat/>
    <w:rsid w:val="00374188"/>
    <w:pPr>
      <w:spacing w:after="0" w:line="240" w:lineRule="auto"/>
    </w:pPr>
    <w:rPr>
      <w:lang w:val="sr-Latn-BA"/>
    </w:rPr>
  </w:style>
  <w:style w:type="table" w:styleId="ListTable3-Accent3">
    <w:name w:val="List Table 3 Accent 3"/>
    <w:basedOn w:val="TableNormal"/>
    <w:uiPriority w:val="48"/>
    <w:rsid w:val="00374188"/>
    <w:pPr>
      <w:spacing w:after="0" w:line="240" w:lineRule="auto"/>
    </w:pPr>
    <w:rPr>
      <w:lang w:val="bs-Latn-BA"/>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374188"/>
    <w:pPr>
      <w:spacing w:after="0" w:line="240" w:lineRule="auto"/>
    </w:pPr>
    <w:rPr>
      <w:lang w:val="bs-Latn-B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f01">
    <w:name w:val="cf01"/>
    <w:basedOn w:val="DefaultParagraphFont"/>
    <w:rsid w:val="00374188"/>
    <w:rPr>
      <w:rFonts w:ascii="Segoe UI" w:hAnsi="Segoe UI" w:cs="Segoe UI" w:hint="default"/>
      <w:sz w:val="18"/>
      <w:szCs w:val="18"/>
    </w:rPr>
  </w:style>
  <w:style w:type="table" w:styleId="GridTable7Colorful-Accent6">
    <w:name w:val="Grid Table 7 Colorful Accent 6"/>
    <w:basedOn w:val="TableNormal"/>
    <w:uiPriority w:val="52"/>
    <w:rsid w:val="00374188"/>
    <w:pPr>
      <w:spacing w:after="0" w:line="240" w:lineRule="auto"/>
    </w:pPr>
    <w:rPr>
      <w:color w:val="538135" w:themeColor="accent6" w:themeShade="BF"/>
      <w:lang w:val="bs-Latn-B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7Colorful-Accent3">
    <w:name w:val="Grid Table 7 Colorful Accent 3"/>
    <w:basedOn w:val="TableNormal"/>
    <w:uiPriority w:val="52"/>
    <w:rsid w:val="00374188"/>
    <w:pPr>
      <w:spacing w:after="0" w:line="240" w:lineRule="auto"/>
    </w:pPr>
    <w:rPr>
      <w:color w:val="7B7B7B" w:themeColor="accent3" w:themeShade="BF"/>
      <w:lang w:val="bs-Latn-B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Pa14">
    <w:name w:val="Pa14"/>
    <w:basedOn w:val="Normal"/>
    <w:next w:val="Normal"/>
    <w:uiPriority w:val="99"/>
    <w:rsid w:val="00374188"/>
    <w:pPr>
      <w:autoSpaceDE w:val="0"/>
      <w:autoSpaceDN w:val="0"/>
      <w:adjustRightInd w:val="0"/>
      <w:spacing w:after="0" w:line="281" w:lineRule="atLeast"/>
    </w:pPr>
    <w:rPr>
      <w:rFonts w:ascii="PF DinDisplay Pro" w:hAnsi="PF DinDisplay Pro"/>
      <w:sz w:val="24"/>
      <w:szCs w:val="24"/>
    </w:rPr>
  </w:style>
  <w:style w:type="character" w:customStyle="1" w:styleId="A4">
    <w:name w:val="A4"/>
    <w:uiPriority w:val="99"/>
    <w:rsid w:val="00374188"/>
    <w:rPr>
      <w:rFonts w:ascii="Cocomat Pro ExtraBold" w:hAnsi="Cocomat Pro ExtraBold" w:cs="Cocomat Pro ExtraBold"/>
      <w:color w:val="000000"/>
      <w:sz w:val="16"/>
      <w:szCs w:val="16"/>
    </w:rPr>
  </w:style>
  <w:style w:type="paragraph" w:customStyle="1" w:styleId="Pa0">
    <w:name w:val="Pa0"/>
    <w:basedOn w:val="Normal"/>
    <w:next w:val="Normal"/>
    <w:uiPriority w:val="99"/>
    <w:rsid w:val="00374188"/>
    <w:pPr>
      <w:autoSpaceDE w:val="0"/>
      <w:autoSpaceDN w:val="0"/>
      <w:adjustRightInd w:val="0"/>
      <w:spacing w:after="0" w:line="281" w:lineRule="atLeast"/>
    </w:pPr>
    <w:rPr>
      <w:rFonts w:ascii="PF DinDisplay Pro" w:hAnsi="PF DinDisplay Pro"/>
      <w:sz w:val="24"/>
      <w:szCs w:val="24"/>
    </w:rPr>
  </w:style>
  <w:style w:type="paragraph" w:styleId="BodyText2">
    <w:name w:val="Body Text 2"/>
    <w:basedOn w:val="Normal"/>
    <w:link w:val="BodyText2Char"/>
    <w:uiPriority w:val="99"/>
    <w:rsid w:val="00374188"/>
    <w:pPr>
      <w:spacing w:after="0" w:line="240" w:lineRule="auto"/>
      <w:jc w:val="both"/>
    </w:pPr>
    <w:rPr>
      <w:rFonts w:ascii="Times New Roman" w:eastAsia="Times New Roman" w:hAnsi="Times New Roman" w:cs="Times New Roman"/>
      <w:sz w:val="24"/>
      <w:szCs w:val="20"/>
      <w:lang w:val="sr-Cyrl-CS" w:eastAsia="x-none"/>
    </w:rPr>
  </w:style>
  <w:style w:type="character" w:customStyle="1" w:styleId="BodyText2Char">
    <w:name w:val="Body Text 2 Char"/>
    <w:basedOn w:val="DefaultParagraphFont"/>
    <w:link w:val="BodyText2"/>
    <w:uiPriority w:val="99"/>
    <w:rsid w:val="00374188"/>
    <w:rPr>
      <w:rFonts w:ascii="Times New Roman" w:eastAsia="Times New Roman" w:hAnsi="Times New Roman" w:cs="Times New Roman"/>
      <w:sz w:val="24"/>
      <w:szCs w:val="20"/>
      <w:lang w:val="sr-Cyrl-CS" w:eastAsia="x-none"/>
    </w:rPr>
  </w:style>
  <w:style w:type="paragraph" w:customStyle="1" w:styleId="pf0">
    <w:name w:val="pf0"/>
    <w:basedOn w:val="Normal"/>
    <w:rsid w:val="00374188"/>
    <w:pPr>
      <w:spacing w:before="100" w:beforeAutospacing="1" w:after="100" w:afterAutospacing="1" w:line="240" w:lineRule="auto"/>
    </w:pPr>
    <w:rPr>
      <w:rFonts w:ascii="Times New Roman" w:eastAsia="Times New Roman" w:hAnsi="Times New Roman" w:cs="Times New Roman"/>
      <w:sz w:val="24"/>
      <w:szCs w:val="24"/>
      <w:lang w:eastAsia="bs-Latn-BA"/>
    </w:rPr>
  </w:style>
  <w:style w:type="character" w:customStyle="1" w:styleId="A1">
    <w:name w:val="A1"/>
    <w:uiPriority w:val="99"/>
    <w:rsid w:val="00374188"/>
    <w:rPr>
      <w:rFonts w:cs="VladaRHSerif Reg"/>
      <w:color w:val="000000"/>
      <w:sz w:val="20"/>
      <w:szCs w:val="20"/>
    </w:rPr>
  </w:style>
  <w:style w:type="paragraph" w:customStyle="1" w:styleId="Default">
    <w:name w:val="Default"/>
    <w:rsid w:val="0037418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374188"/>
    <w:pPr>
      <w:spacing w:after="120"/>
    </w:pPr>
  </w:style>
  <w:style w:type="character" w:customStyle="1" w:styleId="BodyTextChar">
    <w:name w:val="Body Text Char"/>
    <w:basedOn w:val="DefaultParagraphFont"/>
    <w:link w:val="BodyText"/>
    <w:uiPriority w:val="99"/>
    <w:rsid w:val="00374188"/>
    <w:rPr>
      <w:lang w:val="bs-Latn-BA"/>
    </w:rPr>
  </w:style>
  <w:style w:type="character" w:styleId="Strong">
    <w:name w:val="Strong"/>
    <w:basedOn w:val="DefaultParagraphFont"/>
    <w:uiPriority w:val="22"/>
    <w:qFormat/>
    <w:rsid w:val="00374188"/>
    <w:rPr>
      <w:b/>
      <w:bCs/>
    </w:rPr>
  </w:style>
  <w:style w:type="character" w:customStyle="1" w:styleId="cf11">
    <w:name w:val="cf11"/>
    <w:basedOn w:val="DefaultParagraphFont"/>
    <w:rsid w:val="00374188"/>
    <w:rPr>
      <w:rFonts w:ascii="Segoe UI" w:hAnsi="Segoe UI" w:cs="Segoe UI" w:hint="default"/>
      <w:color w:val="FF0000"/>
      <w:sz w:val="18"/>
      <w:szCs w:val="18"/>
    </w:rPr>
  </w:style>
  <w:style w:type="character" w:customStyle="1" w:styleId="cf21">
    <w:name w:val="cf21"/>
    <w:basedOn w:val="DefaultParagraphFont"/>
    <w:rsid w:val="00374188"/>
    <w:rPr>
      <w:rFonts w:ascii="Segoe UI" w:hAnsi="Segoe UI" w:cs="Segoe UI" w:hint="default"/>
      <w:color w:val="FF0000"/>
      <w:sz w:val="18"/>
      <w:szCs w:val="18"/>
    </w:rPr>
  </w:style>
  <w:style w:type="character" w:customStyle="1" w:styleId="cf31">
    <w:name w:val="cf31"/>
    <w:basedOn w:val="DefaultParagraphFont"/>
    <w:rsid w:val="00374188"/>
    <w:rPr>
      <w:rFonts w:ascii="Segoe UI" w:hAnsi="Segoe UI" w:cs="Segoe UI" w:hint="default"/>
      <w:b/>
      <w:bCs/>
      <w:color w:val="FF0000"/>
      <w:sz w:val="18"/>
      <w:szCs w:val="18"/>
    </w:rPr>
  </w:style>
  <w:style w:type="character" w:customStyle="1" w:styleId="cf41">
    <w:name w:val="cf41"/>
    <w:basedOn w:val="DefaultParagraphFont"/>
    <w:rsid w:val="00374188"/>
    <w:rPr>
      <w:rFonts w:ascii="Segoe UI" w:hAnsi="Segoe UI" w:cs="Segoe UI" w:hint="default"/>
      <w:color w:val="FF0000"/>
      <w:sz w:val="18"/>
      <w:szCs w:val="18"/>
    </w:rPr>
  </w:style>
  <w:style w:type="table" w:customStyle="1" w:styleId="ListTable3-Accent111">
    <w:name w:val="List Table 3 - Accent 111"/>
    <w:basedOn w:val="TableNormal"/>
    <w:next w:val="ListTable3-Accent1"/>
    <w:uiPriority w:val="48"/>
    <w:rsid w:val="00374188"/>
    <w:pPr>
      <w:spacing w:after="0" w:line="240" w:lineRule="auto"/>
    </w:pPr>
    <w:rPr>
      <w:lang w:val="bs-Latn-BA"/>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xmsonormal">
    <w:name w:val="x_msonormal"/>
    <w:basedOn w:val="Normal"/>
    <w:rsid w:val="0037418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GridTable1Light1">
    <w:name w:val="Grid Table 1 Light1"/>
    <w:basedOn w:val="TableNormal"/>
    <w:next w:val="GridTable1Light"/>
    <w:uiPriority w:val="46"/>
    <w:rsid w:val="00374188"/>
    <w:pPr>
      <w:spacing w:after="0" w:line="240" w:lineRule="auto"/>
    </w:pPr>
    <w:rPr>
      <w:lang w:val="bs-Latn-B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374188"/>
    <w:pPr>
      <w:widowControl w:val="0"/>
      <w:autoSpaceDE w:val="0"/>
      <w:autoSpaceDN w:val="0"/>
      <w:spacing w:after="0" w:line="240" w:lineRule="auto"/>
      <w:jc w:val="right"/>
    </w:pPr>
    <w:rPr>
      <w:rFonts w:ascii="Microsoft Sans Serif" w:eastAsia="Microsoft Sans Serif" w:hAnsi="Microsoft Sans Serif" w:cs="Microsoft Sans Serif"/>
      <w:lang w:val="en-US"/>
    </w:rPr>
  </w:style>
  <w:style w:type="character" w:styleId="Emphasis">
    <w:name w:val="Emphasis"/>
    <w:basedOn w:val="DefaultParagraphFont"/>
    <w:uiPriority w:val="20"/>
    <w:qFormat/>
    <w:rsid w:val="003741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4.png"/><Relationship Id="rId42" Type="http://schemas.openxmlformats.org/officeDocument/2006/relationships/image" Target="media/image14.jpg"/><Relationship Id="rId47" Type="http://schemas.openxmlformats.org/officeDocument/2006/relationships/image" Target="media/image17.jpg"/><Relationship Id="rId63" Type="http://schemas.openxmlformats.org/officeDocument/2006/relationships/image" Target="media/image24.png"/><Relationship Id="rId68" Type="http://schemas.openxmlformats.org/officeDocument/2006/relationships/image" Target="media/image25.jpg"/><Relationship Id="rId84" Type="http://schemas.openxmlformats.org/officeDocument/2006/relationships/fontTable" Target="fontTable.xml"/><Relationship Id="rId16" Type="http://schemas.openxmlformats.org/officeDocument/2006/relationships/hyperlink" Target="https://www.cost.eu/" TargetMode="External"/><Relationship Id="rId11" Type="http://schemas.openxmlformats.org/officeDocument/2006/relationships/chart" Target="charts/chart4.xml"/><Relationship Id="rId32" Type="http://schemas.openxmlformats.org/officeDocument/2006/relationships/diagramColors" Target="diagrams/colors2.xml"/><Relationship Id="rId37" Type="http://schemas.openxmlformats.org/officeDocument/2006/relationships/image" Target="media/image9.jpg"/><Relationship Id="rId53" Type="http://schemas.openxmlformats.org/officeDocument/2006/relationships/image" Target="media/image22.jpg"/><Relationship Id="rId58" Type="http://schemas.microsoft.com/office/2007/relationships/diagramDrawing" Target="diagrams/drawing3.xml"/><Relationship Id="rId74" Type="http://schemas.microsoft.com/office/2007/relationships/hdphoto" Target="media/hdphoto2.wdp"/><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chart" Target="charts/chart8.xml"/><Relationship Id="rId14" Type="http://schemas.openxmlformats.org/officeDocument/2006/relationships/hyperlink" Target="https://ec.europa.eu/info/research-and-innovation/statistics/framework-programme-facts-and-figures_en" TargetMode="External"/><Relationship Id="rId22" Type="http://schemas.openxmlformats.org/officeDocument/2006/relationships/chart" Target="charts/chart9.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7.jpg"/><Relationship Id="rId43" Type="http://schemas.openxmlformats.org/officeDocument/2006/relationships/image" Target="media/image15.jpg"/><Relationship Id="rId48" Type="http://schemas.openxmlformats.org/officeDocument/2006/relationships/image" Target="media/image18.jpg"/><Relationship Id="rId56" Type="http://schemas.openxmlformats.org/officeDocument/2006/relationships/diagramQuickStyle" Target="diagrams/quickStyle3.xml"/><Relationship Id="rId64" Type="http://schemas.openxmlformats.org/officeDocument/2006/relationships/chart" Target="charts/chart16.xml"/><Relationship Id="rId69" Type="http://schemas.openxmlformats.org/officeDocument/2006/relationships/image" Target="media/image26.jpg"/><Relationship Id="rId77" Type="http://schemas.openxmlformats.org/officeDocument/2006/relationships/image" Target="media/image31.png"/><Relationship Id="rId8" Type="http://schemas.openxmlformats.org/officeDocument/2006/relationships/chart" Target="charts/chart1.xml"/><Relationship Id="rId51" Type="http://schemas.openxmlformats.org/officeDocument/2006/relationships/image" Target="media/image20.jpg"/><Relationship Id="rId72" Type="http://schemas.microsoft.com/office/2007/relationships/hdphoto" Target="media/hdphoto1.wdp"/><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6.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0.jpg"/><Relationship Id="rId46" Type="http://schemas.openxmlformats.org/officeDocument/2006/relationships/chart" Target="charts/chart11.xml"/><Relationship Id="rId59" Type="http://schemas.openxmlformats.org/officeDocument/2006/relationships/chart" Target="charts/chart13.xml"/><Relationship Id="rId67" Type="http://schemas.openxmlformats.org/officeDocument/2006/relationships/chart" Target="charts/chart19.xml"/><Relationship Id="rId20" Type="http://schemas.openxmlformats.org/officeDocument/2006/relationships/image" Target="media/image3.png"/><Relationship Id="rId41" Type="http://schemas.openxmlformats.org/officeDocument/2006/relationships/image" Target="media/image13.jpg"/><Relationship Id="rId54" Type="http://schemas.openxmlformats.org/officeDocument/2006/relationships/diagramData" Target="diagrams/data3.xml"/><Relationship Id="rId62" Type="http://schemas.openxmlformats.org/officeDocument/2006/relationships/image" Target="media/image23.emf"/><Relationship Id="rId70" Type="http://schemas.openxmlformats.org/officeDocument/2006/relationships/image" Target="media/image27.png"/><Relationship Id="rId75" Type="http://schemas.openxmlformats.org/officeDocument/2006/relationships/image" Target="media/image30.png"/><Relationship Id="rId83" Type="http://schemas.openxmlformats.org/officeDocument/2006/relationships/footer" Target="footer3.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5.jpg"/><Relationship Id="rId28" Type="http://schemas.microsoft.com/office/2007/relationships/diagramDrawing" Target="diagrams/drawing1.xml"/><Relationship Id="rId36" Type="http://schemas.openxmlformats.org/officeDocument/2006/relationships/image" Target="media/image8.jpg"/><Relationship Id="rId49" Type="http://schemas.openxmlformats.org/officeDocument/2006/relationships/chart" Target="charts/chart12.xml"/><Relationship Id="rId57" Type="http://schemas.openxmlformats.org/officeDocument/2006/relationships/diagramColors" Target="diagrams/colors3.xml"/><Relationship Id="rId10" Type="http://schemas.openxmlformats.org/officeDocument/2006/relationships/chart" Target="charts/chart3.xml"/><Relationship Id="rId31" Type="http://schemas.openxmlformats.org/officeDocument/2006/relationships/diagramQuickStyle" Target="diagrams/quickStyle2.xml"/><Relationship Id="rId44" Type="http://schemas.openxmlformats.org/officeDocument/2006/relationships/image" Target="media/image16.jpg"/><Relationship Id="rId52" Type="http://schemas.openxmlformats.org/officeDocument/2006/relationships/image" Target="media/image21.jpg"/><Relationship Id="rId60" Type="http://schemas.openxmlformats.org/officeDocument/2006/relationships/chart" Target="charts/chart14.xml"/><Relationship Id="rId65" Type="http://schemas.openxmlformats.org/officeDocument/2006/relationships/chart" Target="charts/chart17.xml"/><Relationship Id="rId73" Type="http://schemas.openxmlformats.org/officeDocument/2006/relationships/image" Target="media/image29.pn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1.jpg"/><Relationship Id="rId18" Type="http://schemas.openxmlformats.org/officeDocument/2006/relationships/chart" Target="charts/chart7.xml"/><Relationship Id="rId39" Type="http://schemas.openxmlformats.org/officeDocument/2006/relationships/image" Target="media/image11.jpg"/><Relationship Id="rId34" Type="http://schemas.openxmlformats.org/officeDocument/2006/relationships/image" Target="media/image6.jpg"/><Relationship Id="rId50" Type="http://schemas.openxmlformats.org/officeDocument/2006/relationships/image" Target="media/image19.jpg"/><Relationship Id="rId55" Type="http://schemas.openxmlformats.org/officeDocument/2006/relationships/diagramLayout" Target="diagrams/layout3.xml"/><Relationship Id="rId76" Type="http://schemas.microsoft.com/office/2007/relationships/hdphoto" Target="media/hdphoto3.wdp"/><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image" Target="media/image12.jpg"/><Relationship Id="rId45" Type="http://schemas.openxmlformats.org/officeDocument/2006/relationships/chart" Target="charts/chart10.xml"/><Relationship Id="rId66" Type="http://schemas.openxmlformats.org/officeDocument/2006/relationships/chart" Target="charts/chart18.xml"/><Relationship Id="rId87" Type="http://schemas.openxmlformats.org/officeDocument/2006/relationships/customXml" Target="../customXml/item3.xml"/><Relationship Id="rId61" Type="http://schemas.openxmlformats.org/officeDocument/2006/relationships/chart" Target="charts/chart15.xml"/><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dei.gov.ba/bs/stabilization-agreement" TargetMode="External"/><Relationship Id="rId2" Type="http://schemas.openxmlformats.org/officeDocument/2006/relationships/hyperlink" Target="https://digital-strategy.ec.europa.eu/en/policies/bco-network" TargetMode="External"/><Relationship Id="rId1" Type="http://schemas.openxmlformats.org/officeDocument/2006/relationships/hyperlink" Target="https://ec.europa.eu/eurostat/cache/metadata/en/isoc_se_esms.htm" TargetMode="External"/><Relationship Id="rId4" Type="http://schemas.openxmlformats.org/officeDocument/2006/relationships/hyperlink" Target="https://ec.europa.eu/futurium/en/content/compilation-member-states-notification-sscds-and-qscd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enis\Desktop\Strategija%20MNRVOID\APIF%20%20sa%20starim%20i%20novim%20&#353;iframa%2020.3.upisane%20opstine.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enis\Desktop\Strategija%20MNRVOID\APIF%20%20sa%20starim%20i%20novim%20&#353;iframa%2020.3.upisane%20opstine.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i.dardic\Downloads\SGE-2021-5-EN-G05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90346891fb1ad97c/Documents/Zdravko/Angazmani/UNDP/Strategic%20Planning%20Facilitator_MNTRVOID%20RS/Situaciona%20analiza/Podaci_grafikoni/Podaci_NiT_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'Запослени на истраживању'!$D$7:$D$8</c:f>
              <c:strCache>
                <c:ptCount val="2"/>
                <c:pt idx="0">
                  <c:v>Employees in research and development jobs</c:v>
                </c:pt>
                <c:pt idx="1">
                  <c:v>all</c:v>
                </c:pt>
              </c:strCache>
            </c:strRef>
          </c:tx>
          <c:spPr>
            <a:ln w="28575" cap="rnd">
              <a:solidFill>
                <a:schemeClr val="accent1"/>
              </a:solidFill>
              <a:round/>
            </a:ln>
            <a:effectLst/>
          </c:spPr>
          <c:marker>
            <c:symbol val="none"/>
          </c:marker>
          <c:cat>
            <c:numRef>
              <c:f>'Запослени на истраживању'!$C$9:$C$20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'Запослени на истраживању'!$D$9:$D$20</c:f>
              <c:numCache>
                <c:formatCode>General</c:formatCode>
                <c:ptCount val="12"/>
                <c:pt idx="0">
                  <c:v>1053</c:v>
                </c:pt>
                <c:pt idx="1">
                  <c:v>898</c:v>
                </c:pt>
                <c:pt idx="2">
                  <c:v>814</c:v>
                </c:pt>
                <c:pt idx="3">
                  <c:v>1014</c:v>
                </c:pt>
                <c:pt idx="4">
                  <c:v>1007</c:v>
                </c:pt>
                <c:pt idx="5">
                  <c:v>884</c:v>
                </c:pt>
                <c:pt idx="6">
                  <c:v>709</c:v>
                </c:pt>
                <c:pt idx="7">
                  <c:v>843</c:v>
                </c:pt>
                <c:pt idx="8">
                  <c:v>803</c:v>
                </c:pt>
                <c:pt idx="9">
                  <c:v>1355</c:v>
                </c:pt>
                <c:pt idx="10">
                  <c:v>1102</c:v>
                </c:pt>
                <c:pt idx="11">
                  <c:v>1234</c:v>
                </c:pt>
              </c:numCache>
            </c:numRef>
          </c:val>
          <c:smooth val="0"/>
          <c:extLst>
            <c:ext xmlns:c16="http://schemas.microsoft.com/office/drawing/2014/chart" uri="{C3380CC4-5D6E-409C-BE32-E72D297353CC}">
              <c16:uniqueId val="{00000000-CCBB-430B-88C2-B5101C657D5C}"/>
            </c:ext>
          </c:extLst>
        </c:ser>
        <c:ser>
          <c:idx val="1"/>
          <c:order val="1"/>
          <c:tx>
            <c:strRef>
              <c:f>'Запослени на истраживању'!$E$7:$E$8</c:f>
              <c:strCache>
                <c:ptCount val="2"/>
                <c:pt idx="0">
                  <c:v>Employees in research and development jobs</c:v>
                </c:pt>
                <c:pt idx="1">
                  <c:v>women</c:v>
                </c:pt>
              </c:strCache>
            </c:strRef>
          </c:tx>
          <c:spPr>
            <a:ln w="28575" cap="rnd">
              <a:solidFill>
                <a:schemeClr val="accent2"/>
              </a:solidFill>
              <a:round/>
            </a:ln>
            <a:effectLst/>
          </c:spPr>
          <c:marker>
            <c:symbol val="none"/>
          </c:marker>
          <c:cat>
            <c:numRef>
              <c:f>'Запослени на истраживању'!$C$9:$C$20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'Запослени на истраживању'!$E$9:$E$20</c:f>
              <c:numCache>
                <c:formatCode>General</c:formatCode>
                <c:ptCount val="12"/>
                <c:pt idx="0">
                  <c:v>454</c:v>
                </c:pt>
                <c:pt idx="1">
                  <c:v>371</c:v>
                </c:pt>
                <c:pt idx="2">
                  <c:v>337</c:v>
                </c:pt>
                <c:pt idx="3">
                  <c:v>456</c:v>
                </c:pt>
                <c:pt idx="4">
                  <c:v>468</c:v>
                </c:pt>
                <c:pt idx="5">
                  <c:v>368</c:v>
                </c:pt>
                <c:pt idx="6">
                  <c:v>327</c:v>
                </c:pt>
                <c:pt idx="7">
                  <c:v>369</c:v>
                </c:pt>
                <c:pt idx="8">
                  <c:v>362</c:v>
                </c:pt>
                <c:pt idx="9">
                  <c:v>674</c:v>
                </c:pt>
                <c:pt idx="10">
                  <c:v>530</c:v>
                </c:pt>
                <c:pt idx="11">
                  <c:v>599</c:v>
                </c:pt>
              </c:numCache>
            </c:numRef>
          </c:val>
          <c:smooth val="0"/>
          <c:extLst>
            <c:ext xmlns:c16="http://schemas.microsoft.com/office/drawing/2014/chart" uri="{C3380CC4-5D6E-409C-BE32-E72D297353CC}">
              <c16:uniqueId val="{00000001-CCBB-430B-88C2-B5101C657D5C}"/>
            </c:ext>
          </c:extLst>
        </c:ser>
        <c:ser>
          <c:idx val="2"/>
          <c:order val="2"/>
          <c:tx>
            <c:strRef>
              <c:f>'Запослени на истраживању'!$F$7:$F$8</c:f>
              <c:strCache>
                <c:ptCount val="2"/>
                <c:pt idx="0">
                  <c:v>Hired on jobs of research and development</c:v>
                </c:pt>
                <c:pt idx="1">
                  <c:v>all</c:v>
                </c:pt>
              </c:strCache>
            </c:strRef>
          </c:tx>
          <c:spPr>
            <a:ln w="28575" cap="rnd">
              <a:solidFill>
                <a:schemeClr val="accent3"/>
              </a:solidFill>
              <a:round/>
            </a:ln>
            <a:effectLst/>
          </c:spPr>
          <c:marker>
            <c:symbol val="none"/>
          </c:marker>
          <c:cat>
            <c:numRef>
              <c:f>'Запослени на истраживању'!$C$9:$C$20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'Запослени на истраживању'!$F$9:$F$20</c:f>
              <c:numCache>
                <c:formatCode>General</c:formatCode>
                <c:ptCount val="12"/>
                <c:pt idx="0">
                  <c:v>481</c:v>
                </c:pt>
                <c:pt idx="1">
                  <c:v>307</c:v>
                </c:pt>
                <c:pt idx="2">
                  <c:v>279</c:v>
                </c:pt>
                <c:pt idx="3">
                  <c:v>323</c:v>
                </c:pt>
                <c:pt idx="4">
                  <c:v>333</c:v>
                </c:pt>
                <c:pt idx="5">
                  <c:v>228</c:v>
                </c:pt>
                <c:pt idx="6">
                  <c:v>213</c:v>
                </c:pt>
                <c:pt idx="7">
                  <c:v>265</c:v>
                </c:pt>
                <c:pt idx="8">
                  <c:v>273</c:v>
                </c:pt>
                <c:pt idx="9">
                  <c:v>296</c:v>
                </c:pt>
                <c:pt idx="10">
                  <c:v>759</c:v>
                </c:pt>
                <c:pt idx="11">
                  <c:v>913</c:v>
                </c:pt>
              </c:numCache>
            </c:numRef>
          </c:val>
          <c:smooth val="0"/>
          <c:extLst>
            <c:ext xmlns:c16="http://schemas.microsoft.com/office/drawing/2014/chart" uri="{C3380CC4-5D6E-409C-BE32-E72D297353CC}">
              <c16:uniqueId val="{00000002-CCBB-430B-88C2-B5101C657D5C}"/>
            </c:ext>
          </c:extLst>
        </c:ser>
        <c:ser>
          <c:idx val="3"/>
          <c:order val="3"/>
          <c:tx>
            <c:strRef>
              <c:f>'Запослени на истраживању'!$G$7:$G$8</c:f>
              <c:strCache>
                <c:ptCount val="2"/>
                <c:pt idx="0">
                  <c:v>Hired on jobs of research and development</c:v>
                </c:pt>
                <c:pt idx="1">
                  <c:v>women</c:v>
                </c:pt>
              </c:strCache>
            </c:strRef>
          </c:tx>
          <c:spPr>
            <a:ln w="28575" cap="rnd">
              <a:solidFill>
                <a:schemeClr val="accent4"/>
              </a:solidFill>
              <a:round/>
            </a:ln>
            <a:effectLst/>
          </c:spPr>
          <c:marker>
            <c:symbol val="none"/>
          </c:marker>
          <c:cat>
            <c:numRef>
              <c:f>'Запослени на истраживању'!$C$9:$C$20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'Запослени на истраживању'!$G$9:$G$20</c:f>
              <c:numCache>
                <c:formatCode>General</c:formatCode>
                <c:ptCount val="12"/>
                <c:pt idx="0">
                  <c:v>161</c:v>
                </c:pt>
                <c:pt idx="1">
                  <c:v>107</c:v>
                </c:pt>
                <c:pt idx="2">
                  <c:v>80</c:v>
                </c:pt>
                <c:pt idx="3">
                  <c:v>97</c:v>
                </c:pt>
                <c:pt idx="4">
                  <c:v>98</c:v>
                </c:pt>
                <c:pt idx="5">
                  <c:v>78</c:v>
                </c:pt>
                <c:pt idx="6">
                  <c:v>81</c:v>
                </c:pt>
                <c:pt idx="7">
                  <c:v>96</c:v>
                </c:pt>
                <c:pt idx="8">
                  <c:v>102</c:v>
                </c:pt>
                <c:pt idx="9">
                  <c:v>144</c:v>
                </c:pt>
                <c:pt idx="10">
                  <c:v>349</c:v>
                </c:pt>
                <c:pt idx="11">
                  <c:v>419</c:v>
                </c:pt>
              </c:numCache>
            </c:numRef>
          </c:val>
          <c:smooth val="0"/>
          <c:extLst>
            <c:ext xmlns:c16="http://schemas.microsoft.com/office/drawing/2014/chart" uri="{C3380CC4-5D6E-409C-BE32-E72D297353CC}">
              <c16:uniqueId val="{00000003-CCBB-430B-88C2-B5101C657D5C}"/>
            </c:ext>
          </c:extLst>
        </c:ser>
        <c:dLbls>
          <c:showLegendKey val="0"/>
          <c:showVal val="0"/>
          <c:showCatName val="0"/>
          <c:showSerName val="0"/>
          <c:showPercent val="0"/>
          <c:showBubbleSize val="0"/>
        </c:dLbls>
        <c:smooth val="0"/>
        <c:axId val="424489032"/>
        <c:axId val="424489816"/>
      </c:lineChart>
      <c:catAx>
        <c:axId val="42448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89816"/>
        <c:crosses val="autoZero"/>
        <c:auto val="1"/>
        <c:lblAlgn val="ctr"/>
        <c:lblOffset val="100"/>
        <c:noMultiLvlLbl val="0"/>
      </c:catAx>
      <c:valAx>
        <c:axId val="424489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89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Masters of sciences and specialists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Education</c:v>
                </c:pt>
                <c:pt idx="1">
                  <c:v>Humanities…</c:v>
                </c:pt>
                <c:pt idx="2">
                  <c:v>Social sciences…</c:v>
                </c:pt>
                <c:pt idx="3">
                  <c:v>Business…</c:v>
                </c:pt>
                <c:pt idx="4">
                  <c:v>Natural sciences,…</c:v>
                </c:pt>
                <c:pt idx="5">
                  <c:v>Information and…</c:v>
                </c:pt>
                <c:pt idx="6">
                  <c:v>Engineering…</c:v>
                </c:pt>
                <c:pt idx="7">
                  <c:v>Agriculture…</c:v>
                </c:pt>
                <c:pt idx="8">
                  <c:v>Health and…</c:v>
                </c:pt>
                <c:pt idx="9">
                  <c:v>Services</c:v>
                </c:pt>
              </c:strCache>
            </c:strRef>
          </c:cat>
          <c:val>
            <c:numRef>
              <c:f>Sheet1!$B$2:$B$11</c:f>
              <c:numCache>
                <c:formatCode>General</c:formatCode>
                <c:ptCount val="10"/>
                <c:pt idx="0">
                  <c:v>46</c:v>
                </c:pt>
                <c:pt idx="1">
                  <c:v>64</c:v>
                </c:pt>
                <c:pt idx="2">
                  <c:v>117</c:v>
                </c:pt>
                <c:pt idx="3">
                  <c:v>28</c:v>
                </c:pt>
                <c:pt idx="4">
                  <c:v>20</c:v>
                </c:pt>
                <c:pt idx="5">
                  <c:v>9</c:v>
                </c:pt>
                <c:pt idx="6">
                  <c:v>37</c:v>
                </c:pt>
                <c:pt idx="7">
                  <c:v>28</c:v>
                </c:pt>
                <c:pt idx="8">
                  <c:v>82</c:v>
                </c:pt>
                <c:pt idx="9">
                  <c:v>4</c:v>
                </c:pt>
              </c:numCache>
            </c:numRef>
          </c:val>
          <c:extLst>
            <c:ext xmlns:c16="http://schemas.microsoft.com/office/drawing/2014/chart" uri="{C3380CC4-5D6E-409C-BE32-E72D297353CC}">
              <c16:uniqueId val="{00000000-6AE8-4E3B-B3EE-91D3818B55AD}"/>
            </c:ext>
          </c:extLst>
        </c:ser>
        <c:ser>
          <c:idx val="1"/>
          <c:order val="1"/>
          <c:tx>
            <c:strRef>
              <c:f>Sheet1!$C$1</c:f>
              <c:strCache>
                <c:ptCount val="1"/>
                <c:pt idx="0">
                  <c:v>Participation in total percentage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Education</c:v>
                </c:pt>
                <c:pt idx="1">
                  <c:v>Humanities…</c:v>
                </c:pt>
                <c:pt idx="2">
                  <c:v>Social sciences…</c:v>
                </c:pt>
                <c:pt idx="3">
                  <c:v>Business…</c:v>
                </c:pt>
                <c:pt idx="4">
                  <c:v>Natural sciences,…</c:v>
                </c:pt>
                <c:pt idx="5">
                  <c:v>Information and…</c:v>
                </c:pt>
                <c:pt idx="6">
                  <c:v>Engineering…</c:v>
                </c:pt>
                <c:pt idx="7">
                  <c:v>Agriculture…</c:v>
                </c:pt>
                <c:pt idx="8">
                  <c:v>Health and…</c:v>
                </c:pt>
                <c:pt idx="9">
                  <c:v>Services</c:v>
                </c:pt>
              </c:strCache>
            </c:strRef>
          </c:cat>
          <c:val>
            <c:numRef>
              <c:f>Sheet1!$C$2:$C$11</c:f>
              <c:numCache>
                <c:formatCode>General</c:formatCode>
                <c:ptCount val="10"/>
                <c:pt idx="0">
                  <c:v>10.57</c:v>
                </c:pt>
                <c:pt idx="1">
                  <c:v>14.71</c:v>
                </c:pt>
                <c:pt idx="2">
                  <c:v>26.9</c:v>
                </c:pt>
                <c:pt idx="3">
                  <c:v>6.44</c:v>
                </c:pt>
                <c:pt idx="4">
                  <c:v>4.5999999999999996</c:v>
                </c:pt>
                <c:pt idx="5">
                  <c:v>2.0699999999999998</c:v>
                </c:pt>
                <c:pt idx="6">
                  <c:v>8.51</c:v>
                </c:pt>
                <c:pt idx="7">
                  <c:v>6.44</c:v>
                </c:pt>
                <c:pt idx="8">
                  <c:v>18.850000000000001</c:v>
                </c:pt>
                <c:pt idx="9">
                  <c:v>0.92</c:v>
                </c:pt>
              </c:numCache>
            </c:numRef>
          </c:val>
          <c:extLst>
            <c:ext xmlns:c16="http://schemas.microsoft.com/office/drawing/2014/chart" uri="{C3380CC4-5D6E-409C-BE32-E72D297353CC}">
              <c16:uniqueId val="{00000001-6AE8-4E3B-B3EE-91D3818B55AD}"/>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Education</c:v>
                </c:pt>
                <c:pt idx="1">
                  <c:v>Humanities…</c:v>
                </c:pt>
                <c:pt idx="2">
                  <c:v>Social sciences…</c:v>
                </c:pt>
                <c:pt idx="3">
                  <c:v>Business…</c:v>
                </c:pt>
                <c:pt idx="4">
                  <c:v>Natural sciences,…</c:v>
                </c:pt>
                <c:pt idx="5">
                  <c:v>Information and…</c:v>
                </c:pt>
                <c:pt idx="6">
                  <c:v>Engineering…</c:v>
                </c:pt>
                <c:pt idx="7">
                  <c:v>Agriculture…</c:v>
                </c:pt>
                <c:pt idx="8">
                  <c:v>Health and…</c:v>
                </c:pt>
                <c:pt idx="9">
                  <c:v>Services</c:v>
                </c:pt>
              </c:strCache>
            </c:strRef>
          </c:cat>
          <c:val>
            <c:numRef>
              <c:f>Sheet1!$D$2:$D$11</c:f>
              <c:numCache>
                <c:formatCode>General</c:formatCode>
                <c:ptCount val="10"/>
              </c:numCache>
            </c:numRef>
          </c:val>
          <c:extLst>
            <c:ext xmlns:c16="http://schemas.microsoft.com/office/drawing/2014/chart" uri="{C3380CC4-5D6E-409C-BE32-E72D297353CC}">
              <c16:uniqueId val="{00000002-6AE8-4E3B-B3EE-91D3818B55AD}"/>
            </c:ext>
          </c:extLst>
        </c:ser>
        <c:dLbls>
          <c:dLblPos val="outEnd"/>
          <c:showLegendKey val="0"/>
          <c:showVal val="1"/>
          <c:showCatName val="0"/>
          <c:showSerName val="0"/>
          <c:showPercent val="0"/>
          <c:showBubbleSize val="0"/>
        </c:dLbls>
        <c:gapWidth val="444"/>
        <c:overlap val="-90"/>
        <c:axId val="565095232"/>
        <c:axId val="565095560"/>
      </c:barChart>
      <c:catAx>
        <c:axId val="565095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65095560"/>
        <c:crosses val="autoZero"/>
        <c:auto val="1"/>
        <c:lblAlgn val="ctr"/>
        <c:lblOffset val="100"/>
        <c:noMultiLvlLbl val="0"/>
      </c:catAx>
      <c:valAx>
        <c:axId val="565095560"/>
        <c:scaling>
          <c:orientation val="minMax"/>
        </c:scaling>
        <c:delete val="1"/>
        <c:axPos val="l"/>
        <c:numFmt formatCode="General" sourceLinked="1"/>
        <c:majorTickMark val="none"/>
        <c:minorTickMark val="none"/>
        <c:tickLblPos val="nextTo"/>
        <c:crossAx val="565095232"/>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PhDs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Education</c:v>
                </c:pt>
                <c:pt idx="1">
                  <c:v>Humanities and…</c:v>
                </c:pt>
                <c:pt idx="2">
                  <c:v>Social sciences…</c:v>
                </c:pt>
                <c:pt idx="3">
                  <c:v>Business…</c:v>
                </c:pt>
                <c:pt idx="4">
                  <c:v>Natural sciences…</c:v>
                </c:pt>
                <c:pt idx="5">
                  <c:v>Information and…</c:v>
                </c:pt>
                <c:pt idx="6">
                  <c:v>Engineering…</c:v>
                </c:pt>
                <c:pt idx="7">
                  <c:v>Agriculture…</c:v>
                </c:pt>
                <c:pt idx="8">
                  <c:v>Health and social…</c:v>
                </c:pt>
                <c:pt idx="9">
                  <c:v>Services</c:v>
                </c:pt>
              </c:strCache>
            </c:strRef>
          </c:cat>
          <c:val>
            <c:numRef>
              <c:f>Sheet1!$B$2:$B$11</c:f>
              <c:numCache>
                <c:formatCode>General</c:formatCode>
                <c:ptCount val="10"/>
                <c:pt idx="0">
                  <c:v>2</c:v>
                </c:pt>
                <c:pt idx="1">
                  <c:v>4</c:v>
                </c:pt>
                <c:pt idx="2">
                  <c:v>23</c:v>
                </c:pt>
                <c:pt idx="3">
                  <c:v>3</c:v>
                </c:pt>
                <c:pt idx="4">
                  <c:v>3</c:v>
                </c:pt>
                <c:pt idx="5">
                  <c:v>0</c:v>
                </c:pt>
                <c:pt idx="6">
                  <c:v>3</c:v>
                </c:pt>
                <c:pt idx="7">
                  <c:v>1</c:v>
                </c:pt>
                <c:pt idx="8">
                  <c:v>1</c:v>
                </c:pt>
                <c:pt idx="9">
                  <c:v>0</c:v>
                </c:pt>
              </c:numCache>
            </c:numRef>
          </c:val>
          <c:extLst>
            <c:ext xmlns:c16="http://schemas.microsoft.com/office/drawing/2014/chart" uri="{C3380CC4-5D6E-409C-BE32-E72D297353CC}">
              <c16:uniqueId val="{00000000-28C7-4256-A7D8-4429969AE194}"/>
            </c:ext>
          </c:extLst>
        </c:ser>
        <c:ser>
          <c:idx val="1"/>
          <c:order val="1"/>
          <c:tx>
            <c:strRef>
              <c:f>Sheet1!$C$1</c:f>
              <c:strCache>
                <c:ptCount val="1"/>
                <c:pt idx="0">
                  <c:v>Participation in total percentage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Education</c:v>
                </c:pt>
                <c:pt idx="1">
                  <c:v>Humanities and…</c:v>
                </c:pt>
                <c:pt idx="2">
                  <c:v>Social sciences…</c:v>
                </c:pt>
                <c:pt idx="3">
                  <c:v>Business…</c:v>
                </c:pt>
                <c:pt idx="4">
                  <c:v>Natural sciences…</c:v>
                </c:pt>
                <c:pt idx="5">
                  <c:v>Information and…</c:v>
                </c:pt>
                <c:pt idx="6">
                  <c:v>Engineering…</c:v>
                </c:pt>
                <c:pt idx="7">
                  <c:v>Agriculture…</c:v>
                </c:pt>
                <c:pt idx="8">
                  <c:v>Health and social…</c:v>
                </c:pt>
                <c:pt idx="9">
                  <c:v>Services</c:v>
                </c:pt>
              </c:strCache>
            </c:strRef>
          </c:cat>
          <c:val>
            <c:numRef>
              <c:f>Sheet1!$C$2:$C$11</c:f>
              <c:numCache>
                <c:formatCode>General</c:formatCode>
                <c:ptCount val="10"/>
                <c:pt idx="0">
                  <c:v>5</c:v>
                </c:pt>
                <c:pt idx="1">
                  <c:v>10</c:v>
                </c:pt>
                <c:pt idx="2">
                  <c:v>57.5</c:v>
                </c:pt>
                <c:pt idx="3">
                  <c:v>7.5</c:v>
                </c:pt>
                <c:pt idx="4">
                  <c:v>7.5</c:v>
                </c:pt>
                <c:pt idx="5">
                  <c:v>0</c:v>
                </c:pt>
                <c:pt idx="6">
                  <c:v>7.5</c:v>
                </c:pt>
                <c:pt idx="7">
                  <c:v>2.5</c:v>
                </c:pt>
                <c:pt idx="8">
                  <c:v>2.5</c:v>
                </c:pt>
                <c:pt idx="9">
                  <c:v>0</c:v>
                </c:pt>
              </c:numCache>
            </c:numRef>
          </c:val>
          <c:extLst>
            <c:ext xmlns:c16="http://schemas.microsoft.com/office/drawing/2014/chart" uri="{C3380CC4-5D6E-409C-BE32-E72D297353CC}">
              <c16:uniqueId val="{00000001-28C7-4256-A7D8-4429969AE194}"/>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Education</c:v>
                </c:pt>
                <c:pt idx="1">
                  <c:v>Humanities and…</c:v>
                </c:pt>
                <c:pt idx="2">
                  <c:v>Social sciences…</c:v>
                </c:pt>
                <c:pt idx="3">
                  <c:v>Business…</c:v>
                </c:pt>
                <c:pt idx="4">
                  <c:v>Natural sciences…</c:v>
                </c:pt>
                <c:pt idx="5">
                  <c:v>Information and…</c:v>
                </c:pt>
                <c:pt idx="6">
                  <c:v>Engineering…</c:v>
                </c:pt>
                <c:pt idx="7">
                  <c:v>Agriculture…</c:v>
                </c:pt>
                <c:pt idx="8">
                  <c:v>Health and social…</c:v>
                </c:pt>
                <c:pt idx="9">
                  <c:v>Services</c:v>
                </c:pt>
              </c:strCache>
            </c:strRef>
          </c:cat>
          <c:val>
            <c:numRef>
              <c:f>Sheet1!$D$2:$D$11</c:f>
              <c:numCache>
                <c:formatCode>General</c:formatCode>
                <c:ptCount val="10"/>
              </c:numCache>
            </c:numRef>
          </c:val>
          <c:extLst>
            <c:ext xmlns:c16="http://schemas.microsoft.com/office/drawing/2014/chart" uri="{C3380CC4-5D6E-409C-BE32-E72D297353CC}">
              <c16:uniqueId val="{00000002-28C7-4256-A7D8-4429969AE194}"/>
            </c:ext>
          </c:extLst>
        </c:ser>
        <c:dLbls>
          <c:dLblPos val="outEnd"/>
          <c:showLegendKey val="0"/>
          <c:showVal val="1"/>
          <c:showCatName val="0"/>
          <c:showSerName val="0"/>
          <c:showPercent val="0"/>
          <c:showBubbleSize val="0"/>
        </c:dLbls>
        <c:gapWidth val="444"/>
        <c:overlap val="-90"/>
        <c:axId val="565064728"/>
        <c:axId val="565059808"/>
      </c:barChart>
      <c:catAx>
        <c:axId val="565064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65059808"/>
        <c:crosses val="autoZero"/>
        <c:auto val="1"/>
        <c:lblAlgn val="ctr"/>
        <c:lblOffset val="100"/>
        <c:noMultiLvlLbl val="0"/>
      </c:catAx>
      <c:valAx>
        <c:axId val="565059808"/>
        <c:scaling>
          <c:orientation val="minMax"/>
        </c:scaling>
        <c:delete val="1"/>
        <c:axPos val="l"/>
        <c:numFmt formatCode="General" sourceLinked="1"/>
        <c:majorTickMark val="none"/>
        <c:minorTickMark val="none"/>
        <c:tickLblPos val="nextTo"/>
        <c:crossAx val="565064728"/>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I study cycle</c:v>
                </c:pt>
              </c:strCache>
            </c:strRef>
          </c:tx>
          <c:spPr>
            <a:solidFill>
              <a:schemeClr val="accent1"/>
            </a:solidFill>
            <a:ln>
              <a:noFill/>
            </a:ln>
            <a:effectLst/>
            <a:sp3d/>
          </c:spPr>
          <c:invertIfNegative val="0"/>
          <c:cat>
            <c:strRef>
              <c:f>Sheet1!$A$2:$A$5</c:f>
              <c:strCache>
                <c:ptCount val="4"/>
                <c:pt idx="0">
                  <c:v>Public university</c:v>
                </c:pt>
                <c:pt idx="1">
                  <c:v>Public college</c:v>
                </c:pt>
                <c:pt idx="2">
                  <c:v>Private university</c:v>
                </c:pt>
                <c:pt idx="3">
                  <c:v>Private college</c:v>
                </c:pt>
              </c:strCache>
            </c:strRef>
          </c:cat>
          <c:val>
            <c:numRef>
              <c:f>Sheet1!$B$2:$B$5</c:f>
              <c:numCache>
                <c:formatCode>General</c:formatCode>
                <c:ptCount val="4"/>
                <c:pt idx="0">
                  <c:v>138</c:v>
                </c:pt>
                <c:pt idx="1">
                  <c:v>11</c:v>
                </c:pt>
                <c:pt idx="2">
                  <c:v>126</c:v>
                </c:pt>
                <c:pt idx="3">
                  <c:v>53</c:v>
                </c:pt>
              </c:numCache>
            </c:numRef>
          </c:val>
          <c:shape val="cylinder"/>
          <c:extLst>
            <c:ext xmlns:c16="http://schemas.microsoft.com/office/drawing/2014/chart" uri="{C3380CC4-5D6E-409C-BE32-E72D297353CC}">
              <c16:uniqueId val="{00000000-C34C-40C0-9556-27B39C6E891F}"/>
            </c:ext>
          </c:extLst>
        </c:ser>
        <c:ser>
          <c:idx val="1"/>
          <c:order val="1"/>
          <c:tx>
            <c:strRef>
              <c:f>Sheet1!$C$1</c:f>
              <c:strCache>
                <c:ptCount val="1"/>
                <c:pt idx="0">
                  <c:v>II study cycle</c:v>
                </c:pt>
              </c:strCache>
            </c:strRef>
          </c:tx>
          <c:spPr>
            <a:solidFill>
              <a:schemeClr val="accent2"/>
            </a:solidFill>
            <a:ln>
              <a:noFill/>
            </a:ln>
            <a:effectLst/>
            <a:sp3d/>
          </c:spPr>
          <c:invertIfNegative val="0"/>
          <c:cat>
            <c:strRef>
              <c:f>Sheet1!$A$2:$A$5</c:f>
              <c:strCache>
                <c:ptCount val="4"/>
                <c:pt idx="0">
                  <c:v>Public university</c:v>
                </c:pt>
                <c:pt idx="1">
                  <c:v>Public college</c:v>
                </c:pt>
                <c:pt idx="2">
                  <c:v>Private university</c:v>
                </c:pt>
                <c:pt idx="3">
                  <c:v>Private college</c:v>
                </c:pt>
              </c:strCache>
            </c:strRef>
          </c:cat>
          <c:val>
            <c:numRef>
              <c:f>Sheet1!$C$2:$C$5</c:f>
              <c:numCache>
                <c:formatCode>General</c:formatCode>
                <c:ptCount val="4"/>
                <c:pt idx="0">
                  <c:v>149</c:v>
                </c:pt>
                <c:pt idx="1">
                  <c:v>0</c:v>
                </c:pt>
                <c:pt idx="2">
                  <c:v>74</c:v>
                </c:pt>
                <c:pt idx="3">
                  <c:v>0</c:v>
                </c:pt>
              </c:numCache>
            </c:numRef>
          </c:val>
          <c:shape val="cylinder"/>
          <c:extLst>
            <c:ext xmlns:c16="http://schemas.microsoft.com/office/drawing/2014/chart" uri="{C3380CC4-5D6E-409C-BE32-E72D297353CC}">
              <c16:uniqueId val="{00000001-C34C-40C0-9556-27B39C6E891F}"/>
            </c:ext>
          </c:extLst>
        </c:ser>
        <c:ser>
          <c:idx val="2"/>
          <c:order val="2"/>
          <c:tx>
            <c:strRef>
              <c:f>Sheet1!$D$1</c:f>
              <c:strCache>
                <c:ptCount val="1"/>
                <c:pt idx="0">
                  <c:v>III study cycle</c:v>
                </c:pt>
              </c:strCache>
            </c:strRef>
          </c:tx>
          <c:spPr>
            <a:solidFill>
              <a:schemeClr val="accent3"/>
            </a:solidFill>
            <a:ln>
              <a:noFill/>
            </a:ln>
            <a:effectLst/>
            <a:sp3d/>
          </c:spPr>
          <c:invertIfNegative val="0"/>
          <c:cat>
            <c:strRef>
              <c:f>Sheet1!$A$2:$A$5</c:f>
              <c:strCache>
                <c:ptCount val="4"/>
                <c:pt idx="0">
                  <c:v>Public university</c:v>
                </c:pt>
                <c:pt idx="1">
                  <c:v>Public college</c:v>
                </c:pt>
                <c:pt idx="2">
                  <c:v>Private university</c:v>
                </c:pt>
                <c:pt idx="3">
                  <c:v>Private college</c:v>
                </c:pt>
              </c:strCache>
            </c:strRef>
          </c:cat>
          <c:val>
            <c:numRef>
              <c:f>Sheet1!$D$2:$D$5</c:f>
              <c:numCache>
                <c:formatCode>General</c:formatCode>
                <c:ptCount val="4"/>
                <c:pt idx="0">
                  <c:v>29</c:v>
                </c:pt>
                <c:pt idx="1">
                  <c:v>0</c:v>
                </c:pt>
                <c:pt idx="2">
                  <c:v>6</c:v>
                </c:pt>
                <c:pt idx="3">
                  <c:v>0</c:v>
                </c:pt>
              </c:numCache>
            </c:numRef>
          </c:val>
          <c:shape val="cylinder"/>
          <c:extLst>
            <c:ext xmlns:c16="http://schemas.microsoft.com/office/drawing/2014/chart" uri="{C3380CC4-5D6E-409C-BE32-E72D297353CC}">
              <c16:uniqueId val="{00000002-C34C-40C0-9556-27B39C6E891F}"/>
            </c:ext>
          </c:extLst>
        </c:ser>
        <c:ser>
          <c:idx val="3"/>
          <c:order val="3"/>
          <c:tx>
            <c:strRef>
              <c:f>Sheet1!$E$1</c:f>
              <c:strCache>
                <c:ptCount val="1"/>
                <c:pt idx="0">
                  <c:v>Short study programme</c:v>
                </c:pt>
              </c:strCache>
            </c:strRef>
          </c:tx>
          <c:spPr>
            <a:solidFill>
              <a:schemeClr val="accent4"/>
            </a:solidFill>
            <a:ln>
              <a:noFill/>
            </a:ln>
            <a:effectLst/>
            <a:sp3d/>
          </c:spPr>
          <c:invertIfNegative val="0"/>
          <c:cat>
            <c:strRef>
              <c:f>Sheet1!$A$2:$A$5</c:f>
              <c:strCache>
                <c:ptCount val="4"/>
                <c:pt idx="0">
                  <c:v>Public university</c:v>
                </c:pt>
                <c:pt idx="1">
                  <c:v>Public college</c:v>
                </c:pt>
                <c:pt idx="2">
                  <c:v>Private university</c:v>
                </c:pt>
                <c:pt idx="3">
                  <c:v>Private college</c:v>
                </c:pt>
              </c:strCache>
            </c:strRef>
          </c:cat>
          <c:val>
            <c:numRef>
              <c:f>Sheet1!$E$2:$E$5</c:f>
              <c:numCache>
                <c:formatCode>General</c:formatCode>
                <c:ptCount val="4"/>
                <c:pt idx="0">
                  <c:v>0</c:v>
                </c:pt>
                <c:pt idx="1">
                  <c:v>0</c:v>
                </c:pt>
                <c:pt idx="2">
                  <c:v>0</c:v>
                </c:pt>
                <c:pt idx="3">
                  <c:v>0</c:v>
                </c:pt>
              </c:numCache>
            </c:numRef>
          </c:val>
          <c:shape val="cylinder"/>
          <c:extLst>
            <c:ext xmlns:c16="http://schemas.microsoft.com/office/drawing/2014/chart" uri="{C3380CC4-5D6E-409C-BE32-E72D297353CC}">
              <c16:uniqueId val="{00000003-C34C-40C0-9556-27B39C6E891F}"/>
            </c:ext>
          </c:extLst>
        </c:ser>
        <c:dLbls>
          <c:showLegendKey val="0"/>
          <c:showVal val="0"/>
          <c:showCatName val="0"/>
          <c:showSerName val="0"/>
          <c:showPercent val="0"/>
          <c:showBubbleSize val="0"/>
        </c:dLbls>
        <c:gapWidth val="150"/>
        <c:shape val="box"/>
        <c:axId val="669827144"/>
        <c:axId val="669834688"/>
        <c:axId val="0"/>
      </c:bar3DChart>
      <c:catAx>
        <c:axId val="669827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34688"/>
        <c:crosses val="autoZero"/>
        <c:auto val="1"/>
        <c:lblAlgn val="ctr"/>
        <c:lblOffset val="100"/>
        <c:noMultiLvlLbl val="0"/>
      </c:catAx>
      <c:valAx>
        <c:axId val="66983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27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84106153397494E-2"/>
          <c:y val="0.14718253968253969"/>
          <c:w val="0.91905293088363949"/>
          <c:h val="0.67395481814773983"/>
        </c:manualLayout>
      </c:layout>
      <c:bar3DChart>
        <c:barDir val="col"/>
        <c:grouping val="clustered"/>
        <c:varyColors val="0"/>
        <c:ser>
          <c:idx val="0"/>
          <c:order val="0"/>
          <c:tx>
            <c:strRef>
              <c:f>Sheet1!$B$1</c:f>
              <c:strCache>
                <c:ptCount val="1"/>
                <c:pt idx="0">
                  <c:v>Internet access</c:v>
                </c:pt>
              </c:strCache>
            </c:strRef>
          </c:tx>
          <c:spPr>
            <a:solidFill>
              <a:schemeClr val="accent1"/>
            </a:solidFill>
            <a:ln>
              <a:noFill/>
            </a:ln>
            <a:effectLst/>
            <a:sp3d/>
          </c:spPr>
          <c:invertIfNegative val="0"/>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63</c:v>
                </c:pt>
                <c:pt idx="1">
                  <c:v>68.3</c:v>
                </c:pt>
                <c:pt idx="2">
                  <c:v>71.599999999999994</c:v>
                </c:pt>
                <c:pt idx="3">
                  <c:v>71.8</c:v>
                </c:pt>
                <c:pt idx="4">
                  <c:v>76.3</c:v>
                </c:pt>
              </c:numCache>
            </c:numRef>
          </c:val>
          <c:extLst>
            <c:ext xmlns:c16="http://schemas.microsoft.com/office/drawing/2014/chart" uri="{C3380CC4-5D6E-409C-BE32-E72D297353CC}">
              <c16:uniqueId val="{00000000-8B90-42D7-A280-2C211133FF2A}"/>
            </c:ext>
          </c:extLst>
        </c:ser>
        <c:ser>
          <c:idx val="1"/>
          <c:order val="1"/>
          <c:tx>
            <c:strRef>
              <c:f>Sheet1!$C$1</c:f>
              <c:strCache>
                <c:ptCount val="1"/>
                <c:pt idx="0">
                  <c:v>Broadband Internet connection</c:v>
                </c:pt>
              </c:strCache>
            </c:strRef>
          </c:tx>
          <c:spPr>
            <a:solidFill>
              <a:schemeClr val="accent2"/>
            </a:solidFill>
            <a:ln>
              <a:noFill/>
            </a:ln>
            <a:effectLst/>
            <a:sp3d/>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pt idx="0">
                  <c:v>15.6</c:v>
                </c:pt>
                <c:pt idx="1">
                  <c:v>40</c:v>
                </c:pt>
                <c:pt idx="2">
                  <c:v>43.8</c:v>
                </c:pt>
                <c:pt idx="3">
                  <c:v>54.7</c:v>
                </c:pt>
                <c:pt idx="4">
                  <c:v>51</c:v>
                </c:pt>
              </c:numCache>
            </c:numRef>
          </c:val>
          <c:extLst>
            <c:ext xmlns:c16="http://schemas.microsoft.com/office/drawing/2014/chart" uri="{C3380CC4-5D6E-409C-BE32-E72D297353CC}">
              <c16:uniqueId val="{00000001-8B90-42D7-A280-2C211133FF2A}"/>
            </c:ext>
          </c:extLst>
        </c:ser>
        <c:dLbls>
          <c:showLegendKey val="0"/>
          <c:showVal val="0"/>
          <c:showCatName val="0"/>
          <c:showSerName val="0"/>
          <c:showPercent val="0"/>
          <c:showBubbleSize val="0"/>
        </c:dLbls>
        <c:gapWidth val="150"/>
        <c:shape val="box"/>
        <c:axId val="467735776"/>
        <c:axId val="467743616"/>
        <c:axId val="0"/>
      </c:bar3DChart>
      <c:catAx>
        <c:axId val="467735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43616"/>
        <c:crosses val="autoZero"/>
        <c:auto val="1"/>
        <c:lblAlgn val="ctr"/>
        <c:lblOffset val="100"/>
        <c:noMultiLvlLbl val="0"/>
      </c:catAx>
      <c:valAx>
        <c:axId val="46774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35776"/>
        <c:crosses val="autoZero"/>
        <c:crossBetween val="between"/>
      </c:valAx>
      <c:spPr>
        <a:noFill/>
        <a:ln>
          <a:noFill/>
        </a:ln>
        <a:effectLst/>
      </c:spPr>
    </c:plotArea>
    <c:legend>
      <c:legendPos val="b"/>
      <c:layout>
        <c:manualLayout>
          <c:xMode val="edge"/>
          <c:yMode val="edge"/>
          <c:x val="0.1124031058617672"/>
          <c:y val="0.90384548085335492"/>
          <c:w val="0.79186023622047375"/>
          <c:h val="9.61545191466452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Computer users</c:v>
                </c:pt>
              </c:strCache>
            </c:strRef>
          </c:tx>
          <c:spPr>
            <a:solidFill>
              <a:schemeClr val="accent1"/>
            </a:solidFill>
            <a:ln>
              <a:noFill/>
            </a:ln>
            <a:effectLst/>
            <a:sp3d/>
          </c:spPr>
          <c:invertIfNegative val="0"/>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58.9</c:v>
                </c:pt>
                <c:pt idx="1">
                  <c:v>55.5</c:v>
                </c:pt>
                <c:pt idx="2">
                  <c:v>58.8</c:v>
                </c:pt>
                <c:pt idx="3">
                  <c:v>60.8</c:v>
                </c:pt>
                <c:pt idx="4">
                  <c:v>57.6</c:v>
                </c:pt>
              </c:numCache>
            </c:numRef>
          </c:val>
          <c:extLst>
            <c:ext xmlns:c16="http://schemas.microsoft.com/office/drawing/2014/chart" uri="{C3380CC4-5D6E-409C-BE32-E72D297353CC}">
              <c16:uniqueId val="{00000000-6654-4297-AAA4-30C639FFD55D}"/>
            </c:ext>
          </c:extLst>
        </c:ser>
        <c:ser>
          <c:idx val="1"/>
          <c:order val="1"/>
          <c:tx>
            <c:strRef>
              <c:f>Sheet1!$C$1</c:f>
              <c:strCache>
                <c:ptCount val="1"/>
                <c:pt idx="0">
                  <c:v>Internet users</c:v>
                </c:pt>
              </c:strCache>
            </c:strRef>
          </c:tx>
          <c:spPr>
            <a:solidFill>
              <a:schemeClr val="accent2"/>
            </a:solidFill>
            <a:ln>
              <a:noFill/>
            </a:ln>
            <a:effectLst/>
            <a:sp3d/>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pt idx="0">
                  <c:v>64.900000000000006</c:v>
                </c:pt>
                <c:pt idx="1">
                  <c:v>71.2</c:v>
                </c:pt>
                <c:pt idx="2">
                  <c:v>72.099999999999994</c:v>
                </c:pt>
                <c:pt idx="3">
                  <c:v>72.8</c:v>
                </c:pt>
                <c:pt idx="4">
                  <c:v>80.3</c:v>
                </c:pt>
              </c:numCache>
            </c:numRef>
          </c:val>
          <c:extLst>
            <c:ext xmlns:c16="http://schemas.microsoft.com/office/drawing/2014/chart" uri="{C3380CC4-5D6E-409C-BE32-E72D297353CC}">
              <c16:uniqueId val="{00000001-6654-4297-AAA4-30C639FFD55D}"/>
            </c:ext>
          </c:extLst>
        </c:ser>
        <c:dLbls>
          <c:showLegendKey val="0"/>
          <c:showVal val="0"/>
          <c:showCatName val="0"/>
          <c:showSerName val="0"/>
          <c:showPercent val="0"/>
          <c:showBubbleSize val="0"/>
        </c:dLbls>
        <c:gapWidth val="150"/>
        <c:shape val="box"/>
        <c:axId val="467739696"/>
        <c:axId val="467734208"/>
        <c:axId val="0"/>
      </c:bar3DChart>
      <c:catAx>
        <c:axId val="467739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34208"/>
        <c:crosses val="autoZero"/>
        <c:auto val="1"/>
        <c:lblAlgn val="ctr"/>
        <c:lblOffset val="100"/>
        <c:noMultiLvlLbl val="0"/>
      </c:catAx>
      <c:valAx>
        <c:axId val="46773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3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Penetration percentage</c:v>
                </c:pt>
              </c:strCache>
            </c:strRef>
          </c:tx>
          <c:spPr>
            <a:solidFill>
              <a:schemeClr val="accent1"/>
            </a:solidFill>
            <a:ln>
              <a:noFill/>
            </a:ln>
            <a:effectLst/>
          </c:spPr>
          <c:invertIfNegative val="0"/>
          <c:cat>
            <c:numRef>
              <c:f>Sheet1!$A$2:$A$7</c:f>
              <c:numCache>
                <c:formatCode>General</c:formatCode>
                <c:ptCount val="6"/>
                <c:pt idx="0">
                  <c:v>2016</c:v>
                </c:pt>
                <c:pt idx="1">
                  <c:v>2017</c:v>
                </c:pt>
                <c:pt idx="2">
                  <c:v>2018</c:v>
                </c:pt>
                <c:pt idx="3">
                  <c:v>2019</c:v>
                </c:pt>
                <c:pt idx="4">
                  <c:v>2020</c:v>
                </c:pt>
                <c:pt idx="5">
                  <c:v>2021</c:v>
                </c:pt>
              </c:numCache>
            </c:numRef>
          </c:cat>
          <c:val>
            <c:numRef>
              <c:f>Sheet1!$B$2:$B$7</c:f>
              <c:numCache>
                <c:formatCode>General</c:formatCode>
                <c:ptCount val="6"/>
                <c:pt idx="0">
                  <c:v>16.420000000000002</c:v>
                </c:pt>
                <c:pt idx="1">
                  <c:v>17.260000000000002</c:v>
                </c:pt>
                <c:pt idx="2">
                  <c:v>17.760000000000002</c:v>
                </c:pt>
                <c:pt idx="3">
                  <c:v>18.329999999999998</c:v>
                </c:pt>
                <c:pt idx="4">
                  <c:v>19.41</c:v>
                </c:pt>
                <c:pt idx="5">
                  <c:v>20.95</c:v>
                </c:pt>
              </c:numCache>
            </c:numRef>
          </c:val>
          <c:extLst>
            <c:ext xmlns:c16="http://schemas.microsoft.com/office/drawing/2014/chart" uri="{C3380CC4-5D6E-409C-BE32-E72D297353CC}">
              <c16:uniqueId val="{00000000-7F31-4351-888C-290A0BA32997}"/>
            </c:ext>
          </c:extLst>
        </c:ser>
        <c:ser>
          <c:idx val="1"/>
          <c:order val="1"/>
          <c:tx>
            <c:strRef>
              <c:f>Sheet1!$C$1</c:f>
              <c:strCache>
                <c:ptCount val="1"/>
                <c:pt idx="0">
                  <c:v>Column1</c:v>
                </c:pt>
              </c:strCache>
            </c:strRef>
          </c:tx>
          <c:spPr>
            <a:solidFill>
              <a:schemeClr val="accent2"/>
            </a:solidFill>
            <a:ln>
              <a:noFill/>
            </a:ln>
            <a:effectLst/>
          </c:spPr>
          <c:invertIfNegative val="0"/>
          <c:cat>
            <c:numRef>
              <c:f>Sheet1!$A$2:$A$7</c:f>
              <c:numCache>
                <c:formatCode>General</c:formatCode>
                <c:ptCount val="6"/>
                <c:pt idx="0">
                  <c:v>2016</c:v>
                </c:pt>
                <c:pt idx="1">
                  <c:v>2017</c:v>
                </c:pt>
                <c:pt idx="2">
                  <c:v>2018</c:v>
                </c:pt>
                <c:pt idx="3">
                  <c:v>2019</c:v>
                </c:pt>
                <c:pt idx="4">
                  <c:v>2020</c:v>
                </c:pt>
                <c:pt idx="5">
                  <c:v>2021</c:v>
                </c:pt>
              </c:numCache>
            </c:numRef>
          </c:cat>
          <c:val>
            <c:numRef>
              <c:f>Sheet1!$C$2:$C$7</c:f>
              <c:numCache>
                <c:formatCode>General</c:formatCode>
                <c:ptCount val="6"/>
              </c:numCache>
            </c:numRef>
          </c:val>
          <c:extLst>
            <c:ext xmlns:c16="http://schemas.microsoft.com/office/drawing/2014/chart" uri="{C3380CC4-5D6E-409C-BE32-E72D297353CC}">
              <c16:uniqueId val="{00000001-7F31-4351-888C-290A0BA32997}"/>
            </c:ext>
          </c:extLst>
        </c:ser>
        <c:ser>
          <c:idx val="2"/>
          <c:order val="2"/>
          <c:tx>
            <c:strRef>
              <c:f>Sheet1!$D$1</c:f>
              <c:strCache>
                <c:ptCount val="1"/>
                <c:pt idx="0">
                  <c:v>Column2</c:v>
                </c:pt>
              </c:strCache>
            </c:strRef>
          </c:tx>
          <c:spPr>
            <a:solidFill>
              <a:schemeClr val="accent3"/>
            </a:solidFill>
            <a:ln>
              <a:noFill/>
            </a:ln>
            <a:effectLst/>
          </c:spPr>
          <c:invertIfNegative val="0"/>
          <c:cat>
            <c:numRef>
              <c:f>Sheet1!$A$2:$A$7</c:f>
              <c:numCache>
                <c:formatCode>General</c:formatCode>
                <c:ptCount val="6"/>
                <c:pt idx="0">
                  <c:v>2016</c:v>
                </c:pt>
                <c:pt idx="1">
                  <c:v>2017</c:v>
                </c:pt>
                <c:pt idx="2">
                  <c:v>2018</c:v>
                </c:pt>
                <c:pt idx="3">
                  <c:v>2019</c:v>
                </c:pt>
                <c:pt idx="4">
                  <c:v>2020</c:v>
                </c:pt>
                <c:pt idx="5">
                  <c:v>2021</c:v>
                </c:pt>
              </c:numCache>
            </c:numRef>
          </c:cat>
          <c:val>
            <c:numRef>
              <c:f>Sheet1!$D$2:$D$7</c:f>
              <c:numCache>
                <c:formatCode>General</c:formatCode>
                <c:ptCount val="6"/>
              </c:numCache>
            </c:numRef>
          </c:val>
          <c:extLst>
            <c:ext xmlns:c16="http://schemas.microsoft.com/office/drawing/2014/chart" uri="{C3380CC4-5D6E-409C-BE32-E72D297353CC}">
              <c16:uniqueId val="{00000002-7F31-4351-888C-290A0BA32997}"/>
            </c:ext>
          </c:extLst>
        </c:ser>
        <c:dLbls>
          <c:showLegendKey val="0"/>
          <c:showVal val="0"/>
          <c:showCatName val="0"/>
          <c:showSerName val="0"/>
          <c:showPercent val="0"/>
          <c:showBubbleSize val="0"/>
        </c:dLbls>
        <c:gapWidth val="219"/>
        <c:axId val="467740480"/>
        <c:axId val="467739304"/>
      </c:barChart>
      <c:catAx>
        <c:axId val="4677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39304"/>
        <c:crosses val="autoZero"/>
        <c:auto val="1"/>
        <c:lblAlgn val="ctr"/>
        <c:lblOffset val="100"/>
        <c:noMultiLvlLbl val="0"/>
      </c:catAx>
      <c:valAx>
        <c:axId val="467739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4048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Word]Табеле'!$C$3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Word]Табеле'!$B$4:$B$8</c:f>
              <c:strCache>
                <c:ptCount val="1"/>
                <c:pt idx="0">
                  <c:v>Укупан број субјеката у области ИКТ</c:v>
                </c:pt>
              </c:strCache>
              <c:extLst/>
            </c:strRef>
          </c:cat>
          <c:val>
            <c:numRef>
              <c:f>'[Chart in Microsoft Word]Табеле'!$C$4:$C$8</c:f>
              <c:numCache>
                <c:formatCode>General</c:formatCode>
                <c:ptCount val="1"/>
                <c:pt idx="0">
                  <c:v>313</c:v>
                </c:pt>
              </c:numCache>
              <c:extLst/>
            </c:numRef>
          </c:val>
          <c:extLst>
            <c:ext xmlns:c16="http://schemas.microsoft.com/office/drawing/2014/chart" uri="{C3380CC4-5D6E-409C-BE32-E72D297353CC}">
              <c16:uniqueId val="{00000000-1BA4-4635-8D30-653863118DBC}"/>
            </c:ext>
          </c:extLst>
        </c:ser>
        <c:ser>
          <c:idx val="1"/>
          <c:order val="1"/>
          <c:tx>
            <c:strRef>
              <c:f>'[Chart in Microsoft Word]Табеле'!$D$3</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Word]Табеле'!$B$4:$B$8</c:f>
              <c:strCache>
                <c:ptCount val="1"/>
                <c:pt idx="0">
                  <c:v>Укупан број субјеката у области ИКТ</c:v>
                </c:pt>
              </c:strCache>
              <c:extLst/>
            </c:strRef>
          </c:cat>
          <c:val>
            <c:numRef>
              <c:f>'[Chart in Microsoft Word]Табеле'!$D$4:$D$8</c:f>
              <c:numCache>
                <c:formatCode>General</c:formatCode>
                <c:ptCount val="1"/>
                <c:pt idx="0">
                  <c:v>348</c:v>
                </c:pt>
              </c:numCache>
              <c:extLst/>
            </c:numRef>
          </c:val>
          <c:extLst>
            <c:ext xmlns:c16="http://schemas.microsoft.com/office/drawing/2014/chart" uri="{C3380CC4-5D6E-409C-BE32-E72D297353CC}">
              <c16:uniqueId val="{00000001-1BA4-4635-8D30-653863118DBC}"/>
            </c:ext>
          </c:extLst>
        </c:ser>
        <c:ser>
          <c:idx val="2"/>
          <c:order val="2"/>
          <c:tx>
            <c:strRef>
              <c:f>'[Chart in Microsoft Word]Табеле'!$E$3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Word]Табеле'!$B$4:$B$8</c:f>
              <c:strCache>
                <c:ptCount val="1"/>
                <c:pt idx="0">
                  <c:v>Укупан број субјеката у области ИКТ</c:v>
                </c:pt>
              </c:strCache>
              <c:extLst/>
            </c:strRef>
          </c:cat>
          <c:val>
            <c:numRef>
              <c:f>'[Chart in Microsoft Word]Табеле'!$E$4:$E$8</c:f>
              <c:numCache>
                <c:formatCode>General</c:formatCode>
                <c:ptCount val="1"/>
                <c:pt idx="0">
                  <c:v>368</c:v>
                </c:pt>
              </c:numCache>
              <c:extLst/>
            </c:numRef>
          </c:val>
          <c:extLst>
            <c:ext xmlns:c16="http://schemas.microsoft.com/office/drawing/2014/chart" uri="{C3380CC4-5D6E-409C-BE32-E72D297353CC}">
              <c16:uniqueId val="{00000002-1BA4-4635-8D30-653863118DBC}"/>
            </c:ext>
          </c:extLst>
        </c:ser>
        <c:ser>
          <c:idx val="3"/>
          <c:order val="3"/>
          <c:tx>
            <c:strRef>
              <c:f>'[Chart in Microsoft Word]Табеле'!$F$3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Word]Табеле'!$B$4:$B$8</c:f>
              <c:strCache>
                <c:ptCount val="1"/>
                <c:pt idx="0">
                  <c:v>Укупан број субјеката у области ИКТ</c:v>
                </c:pt>
              </c:strCache>
              <c:extLst/>
            </c:strRef>
          </c:cat>
          <c:val>
            <c:numRef>
              <c:f>'[Chart in Microsoft Word]Табеле'!$F$4:$F$8</c:f>
              <c:numCache>
                <c:formatCode>General</c:formatCode>
                <c:ptCount val="1"/>
                <c:pt idx="0">
                  <c:v>390</c:v>
                </c:pt>
              </c:numCache>
              <c:extLst/>
            </c:numRef>
          </c:val>
          <c:extLst>
            <c:ext xmlns:c16="http://schemas.microsoft.com/office/drawing/2014/chart" uri="{C3380CC4-5D6E-409C-BE32-E72D297353CC}">
              <c16:uniqueId val="{00000003-1BA4-4635-8D30-653863118DBC}"/>
            </c:ext>
          </c:extLst>
        </c:ser>
        <c:ser>
          <c:idx val="4"/>
          <c:order val="4"/>
          <c:tx>
            <c:strRef>
              <c:f>'[Chart in Microsoft Word]Табеле'!$G$3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Word]Табеле'!$B$4:$B$8</c:f>
              <c:strCache>
                <c:ptCount val="1"/>
                <c:pt idx="0">
                  <c:v>Укупан број субјеката у области ИКТ</c:v>
                </c:pt>
              </c:strCache>
              <c:extLst/>
            </c:strRef>
          </c:cat>
          <c:val>
            <c:numRef>
              <c:f>'[Chart in Microsoft Word]Табеле'!$G$4:$G$8</c:f>
              <c:numCache>
                <c:formatCode>General</c:formatCode>
                <c:ptCount val="1"/>
                <c:pt idx="0">
                  <c:v>440</c:v>
                </c:pt>
              </c:numCache>
              <c:extLst/>
            </c:numRef>
          </c:val>
          <c:extLst>
            <c:ext xmlns:c16="http://schemas.microsoft.com/office/drawing/2014/chart" uri="{C3380CC4-5D6E-409C-BE32-E72D297353CC}">
              <c16:uniqueId val="{00000004-1BA4-4635-8D30-653863118DBC}"/>
            </c:ext>
          </c:extLst>
        </c:ser>
        <c:ser>
          <c:idx val="5"/>
          <c:order val="5"/>
          <c:tx>
            <c:strRef>
              <c:f>'[Chart in Microsoft Word]Табеле'!$H$3</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Word]Табеле'!$B$4:$B$8</c:f>
              <c:strCache>
                <c:ptCount val="1"/>
                <c:pt idx="0">
                  <c:v>Укупан број субјеката у области ИКТ</c:v>
                </c:pt>
              </c:strCache>
              <c:extLst/>
            </c:strRef>
          </c:cat>
          <c:val>
            <c:numRef>
              <c:f>'[Chart in Microsoft Word]Табеле'!$H$4:$H$8</c:f>
              <c:numCache>
                <c:formatCode>General</c:formatCode>
                <c:ptCount val="1"/>
                <c:pt idx="0">
                  <c:v>455</c:v>
                </c:pt>
              </c:numCache>
              <c:extLst/>
            </c:numRef>
          </c:val>
          <c:extLst>
            <c:ext xmlns:c16="http://schemas.microsoft.com/office/drawing/2014/chart" uri="{C3380CC4-5D6E-409C-BE32-E72D297353CC}">
              <c16:uniqueId val="{00000005-1BA4-4635-8D30-653863118DBC}"/>
            </c:ext>
          </c:extLst>
        </c:ser>
        <c:ser>
          <c:idx val="6"/>
          <c:order val="6"/>
          <c:tx>
            <c:strRef>
              <c:f>'[Chart in Microsoft Word]Табеле'!$I$3</c:f>
              <c:strCache>
                <c:ptCount val="1"/>
                <c:pt idx="0">
                  <c:v>2022</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Word]Табеле'!$B$4:$B$8</c:f>
              <c:strCache>
                <c:ptCount val="1"/>
                <c:pt idx="0">
                  <c:v>Укупан број субјеката у области ИКТ</c:v>
                </c:pt>
              </c:strCache>
              <c:extLst/>
            </c:strRef>
          </c:cat>
          <c:val>
            <c:numRef>
              <c:f>'[Chart in Microsoft Word]Табеле'!$I$4:$I$8</c:f>
              <c:numCache>
                <c:formatCode>General</c:formatCode>
                <c:ptCount val="1"/>
                <c:pt idx="0">
                  <c:v>521</c:v>
                </c:pt>
              </c:numCache>
              <c:extLst/>
            </c:numRef>
          </c:val>
          <c:extLst>
            <c:ext xmlns:c16="http://schemas.microsoft.com/office/drawing/2014/chart" uri="{C3380CC4-5D6E-409C-BE32-E72D297353CC}">
              <c16:uniqueId val="{00000006-1BA4-4635-8D30-653863118DBC}"/>
            </c:ext>
          </c:extLst>
        </c:ser>
        <c:dLbls>
          <c:dLblPos val="outEnd"/>
          <c:showLegendKey val="0"/>
          <c:showVal val="1"/>
          <c:showCatName val="0"/>
          <c:showSerName val="0"/>
          <c:showPercent val="0"/>
          <c:showBubbleSize val="0"/>
        </c:dLbls>
        <c:gapWidth val="219"/>
        <c:overlap val="-27"/>
        <c:axId val="467745576"/>
        <c:axId val="467740088"/>
      </c:barChart>
      <c:catAx>
        <c:axId val="46774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40088"/>
        <c:crosses val="autoZero"/>
        <c:auto val="1"/>
        <c:lblAlgn val="ctr"/>
        <c:lblOffset val="100"/>
        <c:noMultiLvlLbl val="0"/>
      </c:catAx>
      <c:valAx>
        <c:axId val="467740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45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Табеле!$L$147</c:f>
              <c:strCache>
                <c:ptCount val="1"/>
                <c:pt idx="0">
                  <c:v>Приходи ИКТ индустрије</c:v>
                </c:pt>
              </c:strCache>
            </c:strRef>
          </c:tx>
          <c:spPr>
            <a:solidFill>
              <a:schemeClr val="accent1"/>
            </a:solidFill>
            <a:ln>
              <a:noFill/>
            </a:ln>
            <a:effectLst/>
          </c:spPr>
          <c:invertIfNegative val="0"/>
          <c:cat>
            <c:numRef>
              <c:f>Табеле!$M$146:$R$146</c:f>
              <c:numCache>
                <c:formatCode>General</c:formatCode>
                <c:ptCount val="6"/>
                <c:pt idx="0">
                  <c:v>2016</c:v>
                </c:pt>
                <c:pt idx="1">
                  <c:v>2017</c:v>
                </c:pt>
                <c:pt idx="2">
                  <c:v>2018</c:v>
                </c:pt>
                <c:pt idx="3">
                  <c:v>2019</c:v>
                </c:pt>
                <c:pt idx="4">
                  <c:v>2020</c:v>
                </c:pt>
                <c:pt idx="5">
                  <c:v>2021</c:v>
                </c:pt>
              </c:numCache>
            </c:numRef>
          </c:cat>
          <c:val>
            <c:numRef>
              <c:f>Табеле!$M$147:$R$147</c:f>
              <c:numCache>
                <c:formatCode>#,##0</c:formatCode>
                <c:ptCount val="6"/>
                <c:pt idx="0">
                  <c:v>757141401</c:v>
                </c:pt>
                <c:pt idx="1">
                  <c:v>781974986</c:v>
                </c:pt>
                <c:pt idx="2">
                  <c:v>857779639</c:v>
                </c:pt>
                <c:pt idx="3">
                  <c:v>956257376</c:v>
                </c:pt>
                <c:pt idx="4">
                  <c:v>994427969</c:v>
                </c:pt>
                <c:pt idx="5">
                  <c:v>942807592</c:v>
                </c:pt>
              </c:numCache>
            </c:numRef>
          </c:val>
          <c:extLst>
            <c:ext xmlns:c16="http://schemas.microsoft.com/office/drawing/2014/chart" uri="{C3380CC4-5D6E-409C-BE32-E72D297353CC}">
              <c16:uniqueId val="{00000000-58DE-4308-B2FB-EDFE265E2A08}"/>
            </c:ext>
          </c:extLst>
        </c:ser>
        <c:dLbls>
          <c:showLegendKey val="0"/>
          <c:showVal val="0"/>
          <c:showCatName val="0"/>
          <c:showSerName val="0"/>
          <c:showPercent val="0"/>
          <c:showBubbleSize val="0"/>
        </c:dLbls>
        <c:gapWidth val="219"/>
        <c:overlap val="-27"/>
        <c:axId val="467740872"/>
        <c:axId val="467745968"/>
      </c:barChart>
      <c:catAx>
        <c:axId val="46774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45968"/>
        <c:crosses val="autoZero"/>
        <c:auto val="1"/>
        <c:lblAlgn val="ctr"/>
        <c:lblOffset val="100"/>
        <c:noMultiLvlLbl val="0"/>
      </c:catAx>
      <c:valAx>
        <c:axId val="467745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740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53528668448374E-2"/>
          <c:y val="0.10444057977769428"/>
          <c:w val="0.68298242825994515"/>
          <c:h val="0.894724535681652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99-4B04-8E6E-BAC347ACBD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99-4B04-8E6E-BAC347ACBD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99-4B04-8E6E-BAC347ACBD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99-4B04-8E6E-BAC347ACBD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F99-4B04-8E6E-BAC347ACBDB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F99-4B04-8E6E-BAC347ACBDB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F99-4B04-8E6E-BAC347ACBDB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F99-4B04-8E6E-BAC347ACBDB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F99-4B04-8E6E-BAC347ACBDB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F99-4B04-8E6E-BAC347ACBDB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F99-4B04-8E6E-BAC347ACBDB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7F99-4B04-8E6E-BAC347ACBDBC}"/>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7F99-4B04-8E6E-BAC347ACBDBC}"/>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7F99-4B04-8E6E-BAC347ACBDBC}"/>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7F99-4B04-8E6E-BAC347ACBDBC}"/>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7F99-4B04-8E6E-BAC347ACBDBC}"/>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7F99-4B04-8E6E-BAC347ACBDBC}"/>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7F99-4B04-8E6E-BAC347ACBDBC}"/>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7F99-4B04-8E6E-BAC347ACBDBC}"/>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7F99-4B04-8E6E-BAC347ACBDBC}"/>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7F99-4B04-8E6E-BAC347ACBDBC}"/>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7F99-4B04-8E6E-BAC347ACBDBC}"/>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7F99-4B04-8E6E-BAC347ACBDBC}"/>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2F-7F99-4B04-8E6E-BAC347ACBDBC}"/>
              </c:ext>
            </c:extLst>
          </c:dPt>
          <c:dPt>
            <c:idx val="2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31-7F99-4B04-8E6E-BAC347ACBDBC}"/>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33-7F99-4B04-8E6E-BAC347ACBDBC}"/>
              </c:ext>
            </c:extLst>
          </c:dPt>
          <c:dPt>
            <c:idx val="2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35-7F99-4B04-8E6E-BAC347ACBDBC}"/>
              </c:ext>
            </c:extLst>
          </c:dPt>
          <c:dPt>
            <c:idx val="27"/>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37-7F99-4B04-8E6E-BAC347ACBDBC}"/>
              </c:ext>
            </c:extLst>
          </c:dPt>
          <c:dPt>
            <c:idx val="28"/>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39-7F99-4B04-8E6E-BAC347ACBD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Sheet4!$L$102:$L$130</c:f>
              <c:numCache>
                <c:formatCode>General</c:formatCode>
                <c:ptCount val="29"/>
                <c:pt idx="0">
                  <c:v>6110</c:v>
                </c:pt>
                <c:pt idx="1">
                  <c:v>6201</c:v>
                </c:pt>
                <c:pt idx="2">
                  <c:v>4651</c:v>
                </c:pt>
                <c:pt idx="3">
                  <c:v>6209</c:v>
                </c:pt>
                <c:pt idx="4">
                  <c:v>2620</c:v>
                </c:pt>
                <c:pt idx="5">
                  <c:v>4652</c:v>
                </c:pt>
                <c:pt idx="6">
                  <c:v>5829</c:v>
                </c:pt>
                <c:pt idx="7">
                  <c:v>2612</c:v>
                </c:pt>
                <c:pt idx="8">
                  <c:v>6203</c:v>
                </c:pt>
                <c:pt idx="9">
                  <c:v>9511</c:v>
                </c:pt>
                <c:pt idx="10">
                  <c:v>64200</c:v>
                </c:pt>
                <c:pt idx="11">
                  <c:v>6190</c:v>
                </c:pt>
                <c:pt idx="12">
                  <c:v>6202</c:v>
                </c:pt>
                <c:pt idx="13">
                  <c:v>2630</c:v>
                </c:pt>
                <c:pt idx="14">
                  <c:v>6120</c:v>
                </c:pt>
                <c:pt idx="15">
                  <c:v>6312</c:v>
                </c:pt>
                <c:pt idx="16">
                  <c:v>6311</c:v>
                </c:pt>
                <c:pt idx="17">
                  <c:v>72100</c:v>
                </c:pt>
                <c:pt idx="18">
                  <c:v>5821</c:v>
                </c:pt>
                <c:pt idx="19">
                  <c:v>2611</c:v>
                </c:pt>
                <c:pt idx="20">
                  <c:v>72210</c:v>
                </c:pt>
                <c:pt idx="21">
                  <c:v>52740</c:v>
                </c:pt>
                <c:pt idx="22">
                  <c:v>30020</c:v>
                </c:pt>
                <c:pt idx="23">
                  <c:v>51840</c:v>
                </c:pt>
                <c:pt idx="24">
                  <c:v>72200</c:v>
                </c:pt>
                <c:pt idx="25">
                  <c:v>51430</c:v>
                </c:pt>
                <c:pt idx="26">
                  <c:v>9512</c:v>
                </c:pt>
                <c:pt idx="27">
                  <c:v>72500</c:v>
                </c:pt>
                <c:pt idx="28">
                  <c:v>2640</c:v>
                </c:pt>
              </c:numCache>
            </c:numRef>
          </c:cat>
          <c:val>
            <c:numRef>
              <c:f>Sheet4!$M$102:$M$130</c:f>
              <c:numCache>
                <c:formatCode>General</c:formatCode>
                <c:ptCount val="29"/>
                <c:pt idx="0">
                  <c:v>501070164</c:v>
                </c:pt>
                <c:pt idx="1">
                  <c:v>88517765</c:v>
                </c:pt>
                <c:pt idx="2">
                  <c:v>85712503</c:v>
                </c:pt>
                <c:pt idx="3">
                  <c:v>54954246</c:v>
                </c:pt>
                <c:pt idx="4">
                  <c:v>42397062</c:v>
                </c:pt>
                <c:pt idx="5">
                  <c:v>38681483</c:v>
                </c:pt>
                <c:pt idx="6">
                  <c:v>20017434</c:v>
                </c:pt>
                <c:pt idx="7">
                  <c:v>15432900</c:v>
                </c:pt>
                <c:pt idx="8">
                  <c:v>13641713</c:v>
                </c:pt>
                <c:pt idx="9">
                  <c:v>13334468</c:v>
                </c:pt>
                <c:pt idx="10">
                  <c:v>12131574</c:v>
                </c:pt>
                <c:pt idx="11">
                  <c:v>11871447</c:v>
                </c:pt>
                <c:pt idx="12">
                  <c:v>10442015</c:v>
                </c:pt>
                <c:pt idx="13">
                  <c:v>8117200</c:v>
                </c:pt>
                <c:pt idx="14">
                  <c:v>6494279</c:v>
                </c:pt>
                <c:pt idx="15">
                  <c:v>5593861</c:v>
                </c:pt>
                <c:pt idx="16">
                  <c:v>5083329</c:v>
                </c:pt>
                <c:pt idx="17">
                  <c:v>2970166</c:v>
                </c:pt>
                <c:pt idx="18">
                  <c:v>2809403</c:v>
                </c:pt>
                <c:pt idx="19">
                  <c:v>1072131</c:v>
                </c:pt>
                <c:pt idx="20">
                  <c:v>531361</c:v>
                </c:pt>
                <c:pt idx="21">
                  <c:v>482214</c:v>
                </c:pt>
                <c:pt idx="22">
                  <c:v>409551</c:v>
                </c:pt>
                <c:pt idx="23">
                  <c:v>342961</c:v>
                </c:pt>
                <c:pt idx="24">
                  <c:v>288530</c:v>
                </c:pt>
                <c:pt idx="25">
                  <c:v>260218</c:v>
                </c:pt>
                <c:pt idx="26">
                  <c:v>102508</c:v>
                </c:pt>
                <c:pt idx="27">
                  <c:v>45065</c:v>
                </c:pt>
                <c:pt idx="28">
                  <c:v>41</c:v>
                </c:pt>
              </c:numCache>
              <c:extLst/>
            </c:numRef>
          </c:val>
          <c:extLst>
            <c:ext xmlns:c16="http://schemas.microsoft.com/office/drawing/2014/chart" uri="{C3380CC4-5D6E-409C-BE32-E72D297353CC}">
              <c16:uniqueId val="{0000003A-7F99-4B04-8E6E-BAC347ACBDB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Sheet1!$B$4</c:f>
              <c:strCache>
                <c:ptCount val="1"/>
                <c:pt idx="0">
                  <c:v>Total</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Sheet1!$C$3:$H$3</c:f>
              <c:numCache>
                <c:formatCode>General</c:formatCode>
                <c:ptCount val="6"/>
                <c:pt idx="0">
                  <c:v>2017</c:v>
                </c:pt>
                <c:pt idx="1">
                  <c:v>2018</c:v>
                </c:pt>
                <c:pt idx="2">
                  <c:v>2019</c:v>
                </c:pt>
                <c:pt idx="3">
                  <c:v>2020</c:v>
                </c:pt>
                <c:pt idx="4">
                  <c:v>2021</c:v>
                </c:pt>
                <c:pt idx="5">
                  <c:v>2022</c:v>
                </c:pt>
              </c:numCache>
            </c:numRef>
          </c:cat>
          <c:val>
            <c:numRef>
              <c:f>Sheet1!$C$4:$H$4</c:f>
              <c:numCache>
                <c:formatCode>General</c:formatCode>
                <c:ptCount val="6"/>
                <c:pt idx="0">
                  <c:v>121.2</c:v>
                </c:pt>
                <c:pt idx="1">
                  <c:v>107.6</c:v>
                </c:pt>
                <c:pt idx="2">
                  <c:v>96.2</c:v>
                </c:pt>
                <c:pt idx="3">
                  <c:v>93.8</c:v>
                </c:pt>
                <c:pt idx="4">
                  <c:v>130.5</c:v>
                </c:pt>
                <c:pt idx="5">
                  <c:v>122.7</c:v>
                </c:pt>
              </c:numCache>
            </c:numRef>
          </c:val>
          <c:extLst>
            <c:ext xmlns:c16="http://schemas.microsoft.com/office/drawing/2014/chart" uri="{C3380CC4-5D6E-409C-BE32-E72D297353CC}">
              <c16:uniqueId val="{00000000-2DAC-4884-9974-B2DF80662F79}"/>
            </c:ext>
          </c:extLst>
        </c:ser>
        <c:ser>
          <c:idx val="1"/>
          <c:order val="1"/>
          <c:tx>
            <c:strRef>
              <c:f>Sheet1!$B$5</c:f>
              <c:strCache>
                <c:ptCount val="1"/>
                <c:pt idx="0">
                  <c:v>Agriculture, forestry and fishing</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Sheet1!$C$3:$H$3</c:f>
              <c:numCache>
                <c:formatCode>General</c:formatCode>
                <c:ptCount val="6"/>
                <c:pt idx="0">
                  <c:v>2017</c:v>
                </c:pt>
                <c:pt idx="1">
                  <c:v>2018</c:v>
                </c:pt>
                <c:pt idx="2">
                  <c:v>2019</c:v>
                </c:pt>
                <c:pt idx="3">
                  <c:v>2020</c:v>
                </c:pt>
                <c:pt idx="4">
                  <c:v>2021</c:v>
                </c:pt>
                <c:pt idx="5">
                  <c:v>2022</c:v>
                </c:pt>
              </c:numCache>
            </c:numRef>
          </c:cat>
          <c:val>
            <c:numRef>
              <c:f>Sheet1!$C$5:$H$5</c:f>
              <c:numCache>
                <c:formatCode>General</c:formatCode>
                <c:ptCount val="6"/>
                <c:pt idx="0">
                  <c:v>100.8</c:v>
                </c:pt>
                <c:pt idx="1">
                  <c:v>91.8</c:v>
                </c:pt>
                <c:pt idx="2">
                  <c:v>94.1</c:v>
                </c:pt>
                <c:pt idx="3">
                  <c:v>88.3</c:v>
                </c:pt>
                <c:pt idx="4">
                  <c:v>113.2</c:v>
                </c:pt>
                <c:pt idx="5">
                  <c:v>111.3</c:v>
                </c:pt>
              </c:numCache>
            </c:numRef>
          </c:val>
          <c:extLst>
            <c:ext xmlns:c16="http://schemas.microsoft.com/office/drawing/2014/chart" uri="{C3380CC4-5D6E-409C-BE32-E72D297353CC}">
              <c16:uniqueId val="{00000001-2DAC-4884-9974-B2DF80662F79}"/>
            </c:ext>
          </c:extLst>
        </c:ser>
        <c:ser>
          <c:idx val="2"/>
          <c:order val="2"/>
          <c:tx>
            <c:strRef>
              <c:f>Sheet1!$B$6</c:f>
              <c:strCache>
                <c:ptCount val="1"/>
                <c:pt idx="0">
                  <c:v>Mining</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Sheet1!$C$3:$H$3</c:f>
              <c:numCache>
                <c:formatCode>General</c:formatCode>
                <c:ptCount val="6"/>
                <c:pt idx="0">
                  <c:v>2017</c:v>
                </c:pt>
                <c:pt idx="1">
                  <c:v>2018</c:v>
                </c:pt>
                <c:pt idx="2">
                  <c:v>2019</c:v>
                </c:pt>
                <c:pt idx="3">
                  <c:v>2020</c:v>
                </c:pt>
                <c:pt idx="4">
                  <c:v>2021</c:v>
                </c:pt>
                <c:pt idx="5">
                  <c:v>2022</c:v>
                </c:pt>
              </c:numCache>
            </c:numRef>
          </c:cat>
          <c:val>
            <c:numRef>
              <c:f>Sheet1!$C$6:$H$6</c:f>
              <c:numCache>
                <c:formatCode>General</c:formatCode>
                <c:ptCount val="6"/>
                <c:pt idx="0">
                  <c:v>135.4</c:v>
                </c:pt>
                <c:pt idx="1">
                  <c:v>91.1</c:v>
                </c:pt>
                <c:pt idx="2">
                  <c:v>71.3</c:v>
                </c:pt>
                <c:pt idx="3">
                  <c:v>124.8</c:v>
                </c:pt>
                <c:pt idx="4">
                  <c:v>105.6</c:v>
                </c:pt>
                <c:pt idx="5">
                  <c:v>142.69999999999999</c:v>
                </c:pt>
              </c:numCache>
            </c:numRef>
          </c:val>
          <c:extLst>
            <c:ext xmlns:c16="http://schemas.microsoft.com/office/drawing/2014/chart" uri="{C3380CC4-5D6E-409C-BE32-E72D297353CC}">
              <c16:uniqueId val="{00000002-2DAC-4884-9974-B2DF80662F79}"/>
            </c:ext>
          </c:extLst>
        </c:ser>
        <c:ser>
          <c:idx val="3"/>
          <c:order val="3"/>
          <c:tx>
            <c:strRef>
              <c:f>Sheet1!$B$7</c:f>
              <c:strCache>
                <c:ptCount val="1"/>
                <c:pt idx="0">
                  <c:v>Manufacturing</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Sheet1!$C$3:$H$3</c:f>
              <c:numCache>
                <c:formatCode>General</c:formatCode>
                <c:ptCount val="6"/>
                <c:pt idx="0">
                  <c:v>2017</c:v>
                </c:pt>
                <c:pt idx="1">
                  <c:v>2018</c:v>
                </c:pt>
                <c:pt idx="2">
                  <c:v>2019</c:v>
                </c:pt>
                <c:pt idx="3">
                  <c:v>2020</c:v>
                </c:pt>
                <c:pt idx="4">
                  <c:v>2021</c:v>
                </c:pt>
                <c:pt idx="5">
                  <c:v>2022</c:v>
                </c:pt>
              </c:numCache>
            </c:numRef>
          </c:cat>
          <c:val>
            <c:numRef>
              <c:f>Sheet1!$C$7:$H$7</c:f>
              <c:numCache>
                <c:formatCode>General</c:formatCode>
                <c:ptCount val="6"/>
                <c:pt idx="0">
                  <c:v>116.6</c:v>
                </c:pt>
                <c:pt idx="1">
                  <c:v>108.6</c:v>
                </c:pt>
                <c:pt idx="2">
                  <c:v>97.2</c:v>
                </c:pt>
                <c:pt idx="3">
                  <c:v>93.2</c:v>
                </c:pt>
                <c:pt idx="4" formatCode="0.0">
                  <c:v>130</c:v>
                </c:pt>
                <c:pt idx="5">
                  <c:v>122.5</c:v>
                </c:pt>
              </c:numCache>
            </c:numRef>
          </c:val>
          <c:extLst>
            <c:ext xmlns:c16="http://schemas.microsoft.com/office/drawing/2014/chart" uri="{C3380CC4-5D6E-409C-BE32-E72D297353CC}">
              <c16:uniqueId val="{00000003-2DAC-4884-9974-B2DF80662F79}"/>
            </c:ext>
          </c:extLst>
        </c:ser>
        <c:ser>
          <c:idx val="4"/>
          <c:order val="4"/>
          <c:tx>
            <c:strRef>
              <c:f>Sheet1!$B$8</c:f>
              <c:strCache>
                <c:ptCount val="1"/>
                <c:pt idx="0">
                  <c:v>Electrical energy</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Sheet1!$C$3:$H$3</c:f>
              <c:numCache>
                <c:formatCode>General</c:formatCode>
                <c:ptCount val="6"/>
                <c:pt idx="0">
                  <c:v>2017</c:v>
                </c:pt>
                <c:pt idx="1">
                  <c:v>2018</c:v>
                </c:pt>
                <c:pt idx="2">
                  <c:v>2019</c:v>
                </c:pt>
                <c:pt idx="3">
                  <c:v>2020</c:v>
                </c:pt>
                <c:pt idx="4">
                  <c:v>2021</c:v>
                </c:pt>
                <c:pt idx="5">
                  <c:v>2022</c:v>
                </c:pt>
              </c:numCache>
            </c:numRef>
          </c:cat>
          <c:val>
            <c:numRef>
              <c:f>Sheet1!$C$8:$H$8</c:f>
              <c:numCache>
                <c:formatCode>General</c:formatCode>
                <c:ptCount val="6"/>
                <c:pt idx="0">
                  <c:v>327.2</c:v>
                </c:pt>
                <c:pt idx="1">
                  <c:v>115.7</c:v>
                </c:pt>
                <c:pt idx="2">
                  <c:v>92.3</c:v>
                </c:pt>
                <c:pt idx="3">
                  <c:v>94.8</c:v>
                </c:pt>
                <c:pt idx="4">
                  <c:v>143.4</c:v>
                </c:pt>
                <c:pt idx="5">
                  <c:v>126.9</c:v>
                </c:pt>
              </c:numCache>
            </c:numRef>
          </c:val>
          <c:extLst>
            <c:ext xmlns:c16="http://schemas.microsoft.com/office/drawing/2014/chart" uri="{C3380CC4-5D6E-409C-BE32-E72D297353CC}">
              <c16:uniqueId val="{00000004-2DAC-4884-9974-B2DF80662F79}"/>
            </c:ext>
          </c:extLst>
        </c:ser>
        <c:ser>
          <c:idx val="5"/>
          <c:order val="5"/>
          <c:tx>
            <c:strRef>
              <c:f>Sheet1!$B$9</c:f>
              <c:strCache>
                <c:ptCount val="1"/>
                <c:pt idx="0">
                  <c:v>Information and communication</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Sheet1!$C$3:$H$3</c:f>
              <c:numCache>
                <c:formatCode>General</c:formatCode>
                <c:ptCount val="6"/>
                <c:pt idx="0">
                  <c:v>2017</c:v>
                </c:pt>
                <c:pt idx="1">
                  <c:v>2018</c:v>
                </c:pt>
                <c:pt idx="2">
                  <c:v>2019</c:v>
                </c:pt>
                <c:pt idx="3">
                  <c:v>2020</c:v>
                </c:pt>
                <c:pt idx="4">
                  <c:v>2021</c:v>
                </c:pt>
                <c:pt idx="5">
                  <c:v>2022</c:v>
                </c:pt>
              </c:numCache>
            </c:numRef>
          </c:cat>
          <c:val>
            <c:numRef>
              <c:f>Sheet1!$C$9:$H$9</c:f>
              <c:numCache>
                <c:formatCode>General</c:formatCode>
                <c:ptCount val="6"/>
                <c:pt idx="0">
                  <c:v>136.6</c:v>
                </c:pt>
                <c:pt idx="1">
                  <c:v>115.3</c:v>
                </c:pt>
                <c:pt idx="2">
                  <c:v>100.1</c:v>
                </c:pt>
                <c:pt idx="3">
                  <c:v>135.6</c:v>
                </c:pt>
                <c:pt idx="4">
                  <c:v>162.5</c:v>
                </c:pt>
                <c:pt idx="5">
                  <c:v>136.19999999999999</c:v>
                </c:pt>
              </c:numCache>
            </c:numRef>
          </c:val>
          <c:extLst>
            <c:ext xmlns:c16="http://schemas.microsoft.com/office/drawing/2014/chart" uri="{C3380CC4-5D6E-409C-BE32-E72D297353CC}">
              <c16:uniqueId val="{00000005-2DAC-4884-9974-B2DF80662F79}"/>
            </c:ext>
          </c:extLst>
        </c:ser>
        <c:dLbls>
          <c:showLegendKey val="0"/>
          <c:showVal val="1"/>
          <c:showCatName val="0"/>
          <c:showSerName val="0"/>
          <c:showPercent val="0"/>
          <c:showBubbleSize val="0"/>
        </c:dLbls>
        <c:axId val="467746360"/>
        <c:axId val="467742048"/>
      </c:areaChart>
      <c:catAx>
        <c:axId val="467746360"/>
        <c:scaling>
          <c:orientation val="minMax"/>
        </c:scaling>
        <c:delete val="0"/>
        <c:axPos val="b"/>
        <c:numFmt formatCode="General" sourceLinked="1"/>
        <c:majorTickMark val="out"/>
        <c:minorTickMark val="none"/>
        <c:tickLblPos val="nextTo"/>
        <c:spPr>
          <a:noFill/>
          <a:ln w="12700" cap="flat" cmpd="sng" algn="ctr">
            <a:noFill/>
            <a:round/>
          </a:ln>
          <a:effectLst/>
        </c:spPr>
        <c:txPr>
          <a:bodyPr rot="-60000000" spcFirstLastPara="1" vertOverflow="ellipsis" vert="horz" wrap="square" anchor="ctr" anchorCtr="1"/>
          <a:lstStyle/>
          <a:p>
            <a:pPr>
              <a:defRPr sz="900" b="0" i="0" u="none" strike="noStrike" kern="1200" baseline="0">
                <a:ln w="0">
                  <a:noFill/>
                </a:ln>
                <a:solidFill>
                  <a:schemeClr val="tx1"/>
                </a:solidFill>
                <a:latin typeface="+mn-lt"/>
                <a:ea typeface="+mn-ea"/>
                <a:cs typeface="+mn-cs"/>
              </a:defRPr>
            </a:pPr>
            <a:endParaRPr lang="en-US"/>
          </a:p>
        </c:txPr>
        <c:crossAx val="467742048"/>
        <c:crosses val="autoZero"/>
        <c:auto val="1"/>
        <c:lblAlgn val="ctr"/>
        <c:lblOffset val="100"/>
        <c:noMultiLvlLbl val="0"/>
      </c:catAx>
      <c:valAx>
        <c:axId val="467742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677463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65497007762611E-2"/>
          <c:y val="0.11188807668297791"/>
          <c:w val="0.87489216139897485"/>
          <c:h val="0.71523582499311977"/>
        </c:manualLayout>
      </c:layout>
      <c:barChart>
        <c:barDir val="col"/>
        <c:grouping val="clustered"/>
        <c:varyColors val="0"/>
        <c:ser>
          <c:idx val="1"/>
          <c:order val="1"/>
          <c:tx>
            <c:strRef>
              <c:f>'[SGE-2021-5-EN-G053.XLSX]Figure 12.8'!$C$29</c:f>
              <c:strCache>
                <c:ptCount val="1"/>
                <c:pt idx="0">
                  <c:v>2013</c:v>
                </c:pt>
              </c:strCache>
            </c:strRef>
          </c:tx>
          <c:spPr>
            <a:solidFill>
              <a:srgbClr val="002F6C"/>
            </a:solidFill>
            <a:ln w="6350" cmpd="sng">
              <a:solidFill>
                <a:srgbClr val="000000"/>
              </a:solidFill>
            </a:ln>
            <a:effectLst/>
          </c:spPr>
          <c:invertIfNegative val="0"/>
          <c:cat>
            <c:strRef>
              <c:f>'[SGE-2021-5-EN-G053.XLSX]Figure 12.8'!$A$30:$A$35</c:f>
              <c:strCache>
                <c:ptCount val="6"/>
                <c:pt idx="0">
                  <c:v>BIH</c:v>
                </c:pt>
                <c:pt idx="1">
                  <c:v>MKD</c:v>
                </c:pt>
                <c:pt idx="2">
                  <c:v>MNE</c:v>
                </c:pt>
                <c:pt idx="3">
                  <c:v>SRB</c:v>
                </c:pt>
                <c:pt idx="4">
                  <c:v>CEEC-11 average</c:v>
                </c:pt>
                <c:pt idx="5">
                  <c:v>EU average</c:v>
                </c:pt>
              </c:strCache>
            </c:strRef>
          </c:cat>
          <c:val>
            <c:numRef>
              <c:f>'[SGE-2021-5-EN-G053.XLSX]Figure 12.8'!$C$30:$C$35</c:f>
              <c:numCache>
                <c:formatCode>#,##0</c:formatCode>
                <c:ptCount val="6"/>
                <c:pt idx="0">
                  <c:v>233.86738</c:v>
                </c:pt>
                <c:pt idx="1">
                  <c:v>675.27686000000006</c:v>
                </c:pt>
                <c:pt idx="2">
                  <c:v>645.01193000000001</c:v>
                </c:pt>
                <c:pt idx="3">
                  <c:v>1726.9730199999999</c:v>
                </c:pt>
                <c:pt idx="4">
                  <c:v>2426</c:v>
                </c:pt>
                <c:pt idx="5">
                  <c:v>3474</c:v>
                </c:pt>
              </c:numCache>
            </c:numRef>
          </c:val>
          <c:extLst>
            <c:ext xmlns:c16="http://schemas.microsoft.com/office/drawing/2014/chart" uri="{C3380CC4-5D6E-409C-BE32-E72D297353CC}">
              <c16:uniqueId val="{00000000-E4E9-4776-AE56-E6A42E2F0D3A}"/>
            </c:ext>
          </c:extLst>
        </c:ser>
        <c:ser>
          <c:idx val="6"/>
          <c:order val="6"/>
          <c:tx>
            <c:strRef>
              <c:f>'[SGE-2021-5-EN-G053.XLSX]Figure 12.8'!$H$29</c:f>
              <c:strCache>
                <c:ptCount val="1"/>
                <c:pt idx="0">
                  <c:v>2018</c:v>
                </c:pt>
              </c:strCache>
            </c:strRef>
          </c:tx>
          <c:spPr>
            <a:solidFill>
              <a:srgbClr val="7FA8D9"/>
            </a:solidFill>
            <a:ln w="6350" cmpd="sng">
              <a:solidFill>
                <a:srgbClr val="000000"/>
              </a:solidFill>
            </a:ln>
            <a:effectLst/>
          </c:spPr>
          <c:invertIfNegative val="0"/>
          <c:cat>
            <c:strRef>
              <c:f>'[SGE-2021-5-EN-G053.XLSX]Figure 12.8'!$A$30:$A$35</c:f>
              <c:strCache>
                <c:ptCount val="6"/>
                <c:pt idx="0">
                  <c:v>BIH</c:v>
                </c:pt>
                <c:pt idx="1">
                  <c:v>MKD</c:v>
                </c:pt>
                <c:pt idx="2">
                  <c:v>MNE</c:v>
                </c:pt>
                <c:pt idx="3">
                  <c:v>SRB</c:v>
                </c:pt>
                <c:pt idx="4">
                  <c:v>CEEC-11 average</c:v>
                </c:pt>
                <c:pt idx="5">
                  <c:v>EU average</c:v>
                </c:pt>
              </c:strCache>
            </c:strRef>
          </c:cat>
          <c:val>
            <c:numRef>
              <c:f>'[SGE-2021-5-EN-G053.XLSX]Figure 12.8'!$H$30:$H$35</c:f>
              <c:numCache>
                <c:formatCode>#,##0</c:formatCode>
                <c:ptCount val="6"/>
                <c:pt idx="0">
                  <c:v>471.25009999999997</c:v>
                </c:pt>
                <c:pt idx="1">
                  <c:v>799.27238</c:v>
                </c:pt>
                <c:pt idx="2">
                  <c:v>734.29975999999999</c:v>
                </c:pt>
                <c:pt idx="3">
                  <c:v>2087.2189199999998</c:v>
                </c:pt>
                <c:pt idx="4">
                  <c:v>2904</c:v>
                </c:pt>
                <c:pt idx="5">
                  <c:v>4000</c:v>
                </c:pt>
              </c:numCache>
            </c:numRef>
          </c:val>
          <c:extLst>
            <c:ext xmlns:c16="http://schemas.microsoft.com/office/drawing/2014/chart" uri="{C3380CC4-5D6E-409C-BE32-E72D297353CC}">
              <c16:uniqueId val="{00000001-E4E9-4776-AE56-E6A42E2F0D3A}"/>
            </c:ext>
          </c:extLst>
        </c:ser>
        <c:dLbls>
          <c:showLegendKey val="0"/>
          <c:showVal val="0"/>
          <c:showCatName val="0"/>
          <c:showSerName val="0"/>
          <c:showPercent val="0"/>
          <c:showBubbleSize val="0"/>
        </c:dLbls>
        <c:gapWidth val="150"/>
        <c:overlap val="-27"/>
        <c:axId val="454433816"/>
        <c:axId val="454433032"/>
        <c:extLst>
          <c:ext xmlns:c15="http://schemas.microsoft.com/office/drawing/2012/chart" uri="{02D57815-91ED-43cb-92C2-25804820EDAC}">
            <c15:filteredBarSeries>
              <c15:ser>
                <c:idx val="0"/>
                <c:order val="0"/>
                <c:tx>
                  <c:strRef>
                    <c:extLst>
                      <c:ext uri="{02D57815-91ED-43cb-92C2-25804820EDAC}">
                        <c15:formulaRef>
                          <c15:sqref>'[SGE-2021-5-EN-G053.XLSX]Figure 12.8'!$B$29</c15:sqref>
                        </c15:formulaRef>
                      </c:ext>
                    </c:extLst>
                    <c:strCache>
                      <c:ptCount val="1"/>
                    </c:strCache>
                  </c:strRef>
                </c:tx>
                <c:spPr>
                  <a:solidFill>
                    <a:schemeClr val="accent1"/>
                  </a:solidFill>
                  <a:ln>
                    <a:noFill/>
                  </a:ln>
                  <a:effectLst/>
                </c:spPr>
                <c:invertIfNegative val="0"/>
                <c:cat>
                  <c:strRef>
                    <c:extLst>
                      <c:ext uri="{02D57815-91ED-43cb-92C2-25804820EDAC}">
                        <c15:formulaRef>
                          <c15:sqref>'[SGE-2021-5-EN-G053.XLSX]Figure 12.8'!$A$30:$A$35</c15:sqref>
                        </c15:formulaRef>
                      </c:ext>
                    </c:extLst>
                    <c:strCache>
                      <c:ptCount val="6"/>
                      <c:pt idx="0">
                        <c:v>BIH</c:v>
                      </c:pt>
                      <c:pt idx="1">
                        <c:v>MKD</c:v>
                      </c:pt>
                      <c:pt idx="2">
                        <c:v>MNE</c:v>
                      </c:pt>
                      <c:pt idx="3">
                        <c:v>SRB</c:v>
                      </c:pt>
                      <c:pt idx="4">
                        <c:v>CEEC-11 average</c:v>
                      </c:pt>
                      <c:pt idx="5">
                        <c:v>EU average</c:v>
                      </c:pt>
                    </c:strCache>
                  </c:strRef>
                </c:cat>
                <c:val>
                  <c:numRef>
                    <c:extLst>
                      <c:ext uri="{02D57815-91ED-43cb-92C2-25804820EDAC}">
                        <c15:formulaRef>
                          <c15:sqref>'[SGE-2021-5-EN-G053.XLSX]Figure 12.8'!$B$30:$B$35</c15:sqref>
                        </c15:formulaRef>
                      </c:ext>
                    </c:extLst>
                    <c:numCache>
                      <c:formatCode>General</c:formatCode>
                      <c:ptCount val="6"/>
                      <c:pt idx="0">
                        <c:v>0</c:v>
                      </c:pt>
                      <c:pt idx="1">
                        <c:v>0</c:v>
                      </c:pt>
                      <c:pt idx="2">
                        <c:v>0</c:v>
                      </c:pt>
                      <c:pt idx="3">
                        <c:v>0</c:v>
                      </c:pt>
                    </c:numCache>
                  </c:numRef>
                </c:val>
                <c:extLst>
                  <c:ext xmlns:c16="http://schemas.microsoft.com/office/drawing/2014/chart" uri="{C3380CC4-5D6E-409C-BE32-E72D297353CC}">
                    <c16:uniqueId val="{00000002-E4E9-4776-AE56-E6A42E2F0D3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'[SGE-2021-5-EN-G053.XLSX]Figure 12.8'!$D$29</c15:sqref>
                        </c15:formulaRef>
                      </c:ext>
                    </c:extLst>
                    <c:strCache>
                      <c:ptCount val="1"/>
                      <c:pt idx="0">
                        <c:v>2014</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'[SGE-2021-5-EN-G053.XLSX]Figure 12.8'!$A$30:$A$35</c15:sqref>
                        </c15:formulaRef>
                      </c:ext>
                    </c:extLst>
                    <c:strCache>
                      <c:ptCount val="6"/>
                      <c:pt idx="0">
                        <c:v>BIH</c:v>
                      </c:pt>
                      <c:pt idx="1">
                        <c:v>MKD</c:v>
                      </c:pt>
                      <c:pt idx="2">
                        <c:v>MNE</c:v>
                      </c:pt>
                      <c:pt idx="3">
                        <c:v>SRB</c:v>
                      </c:pt>
                      <c:pt idx="4">
                        <c:v>CEEC-11 average</c:v>
                      </c:pt>
                      <c:pt idx="5">
                        <c:v>EU average</c:v>
                      </c:pt>
                    </c:strCache>
                  </c:strRef>
                </c:cat>
                <c:val>
                  <c:numRef>
                    <c:extLst xmlns:c15="http://schemas.microsoft.com/office/drawing/2012/chart">
                      <c:ext xmlns:c15="http://schemas.microsoft.com/office/drawing/2012/chart" uri="{02D57815-91ED-43cb-92C2-25804820EDAC}">
                        <c15:formulaRef>
                          <c15:sqref>'[SGE-2021-5-EN-G053.XLSX]Figure 12.8'!$D$30:$D$35</c15:sqref>
                        </c15:formulaRef>
                      </c:ext>
                    </c:extLst>
                    <c:numCache>
                      <c:formatCode>#,##0</c:formatCode>
                      <c:ptCount val="6"/>
                      <c:pt idx="0">
                        <c:v>292.38060999999999</c:v>
                      </c:pt>
                      <c:pt idx="1">
                        <c:v>837.57866000000001</c:v>
                      </c:pt>
                      <c:pt idx="2">
                        <c:v>671.83173999999997</c:v>
                      </c:pt>
                      <c:pt idx="3">
                        <c:v>1830.9924699999999</c:v>
                      </c:pt>
                    </c:numCache>
                  </c:numRef>
                </c:val>
                <c:extLst xmlns:c15="http://schemas.microsoft.com/office/drawing/2012/chart">
                  <c:ext xmlns:c16="http://schemas.microsoft.com/office/drawing/2014/chart" uri="{C3380CC4-5D6E-409C-BE32-E72D297353CC}">
                    <c16:uniqueId val="{00000003-E4E9-4776-AE56-E6A42E2F0D3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'[SGE-2021-5-EN-G053.XLSX]Figure 12.8'!$E$29</c15:sqref>
                        </c15:formulaRef>
                      </c:ext>
                    </c:extLst>
                    <c:strCache>
                      <c:ptCount val="1"/>
                      <c:pt idx="0">
                        <c:v>2015</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'[SGE-2021-5-EN-G053.XLSX]Figure 12.8'!$A$30:$A$35</c15:sqref>
                        </c15:formulaRef>
                      </c:ext>
                    </c:extLst>
                    <c:strCache>
                      <c:ptCount val="6"/>
                      <c:pt idx="0">
                        <c:v>BIH</c:v>
                      </c:pt>
                      <c:pt idx="1">
                        <c:v>MKD</c:v>
                      </c:pt>
                      <c:pt idx="2">
                        <c:v>MNE</c:v>
                      </c:pt>
                      <c:pt idx="3">
                        <c:v>SRB</c:v>
                      </c:pt>
                      <c:pt idx="4">
                        <c:v>CEEC-11 average</c:v>
                      </c:pt>
                      <c:pt idx="5">
                        <c:v>EU average</c:v>
                      </c:pt>
                    </c:strCache>
                  </c:strRef>
                </c:cat>
                <c:val>
                  <c:numRef>
                    <c:extLst xmlns:c15="http://schemas.microsoft.com/office/drawing/2012/chart">
                      <c:ext xmlns:c15="http://schemas.microsoft.com/office/drawing/2012/chart" uri="{02D57815-91ED-43cb-92C2-25804820EDAC}">
                        <c15:formulaRef>
                          <c15:sqref>'[SGE-2021-5-EN-G053.XLSX]Figure 12.8'!$E$30:$E$35</c15:sqref>
                        </c15:formulaRef>
                      </c:ext>
                    </c:extLst>
                    <c:numCache>
                      <c:formatCode>#,##0</c:formatCode>
                      <c:ptCount val="6"/>
                      <c:pt idx="0">
                        <c:v>365.22838999999999</c:v>
                      </c:pt>
                      <c:pt idx="1">
                        <c:v>858.45042000000001</c:v>
                      </c:pt>
                      <c:pt idx="2">
                        <c:v>834.61996999999997</c:v>
                      </c:pt>
                      <c:pt idx="3">
                        <c:v>2071.2167199999999</c:v>
                      </c:pt>
                    </c:numCache>
                  </c:numRef>
                </c:val>
                <c:extLst xmlns:c15="http://schemas.microsoft.com/office/drawing/2012/chart">
                  <c:ext xmlns:c16="http://schemas.microsoft.com/office/drawing/2014/chart" uri="{C3380CC4-5D6E-409C-BE32-E72D297353CC}">
                    <c16:uniqueId val="{00000004-E4E9-4776-AE56-E6A42E2F0D3A}"/>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'[SGE-2021-5-EN-G053.XLSX]Figure 12.8'!$F$29</c15:sqref>
                        </c15:formulaRef>
                      </c:ext>
                    </c:extLst>
                    <c:strCache>
                      <c:ptCount val="1"/>
                      <c:pt idx="0">
                        <c:v>2016</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'[SGE-2021-5-EN-G053.XLSX]Figure 12.8'!$A$30:$A$35</c15:sqref>
                        </c15:formulaRef>
                      </c:ext>
                    </c:extLst>
                    <c:strCache>
                      <c:ptCount val="6"/>
                      <c:pt idx="0">
                        <c:v>BIH</c:v>
                      </c:pt>
                      <c:pt idx="1">
                        <c:v>MKD</c:v>
                      </c:pt>
                      <c:pt idx="2">
                        <c:v>MNE</c:v>
                      </c:pt>
                      <c:pt idx="3">
                        <c:v>SRB</c:v>
                      </c:pt>
                      <c:pt idx="4">
                        <c:v>CEEC-11 average</c:v>
                      </c:pt>
                      <c:pt idx="5">
                        <c:v>EU average</c:v>
                      </c:pt>
                    </c:strCache>
                  </c:strRef>
                </c:cat>
                <c:val>
                  <c:numRef>
                    <c:extLst xmlns:c15="http://schemas.microsoft.com/office/drawing/2012/chart">
                      <c:ext xmlns:c15="http://schemas.microsoft.com/office/drawing/2012/chart" uri="{02D57815-91ED-43cb-92C2-25804820EDAC}">
                        <c15:formulaRef>
                          <c15:sqref>'[SGE-2021-5-EN-G053.XLSX]Figure 12.8'!$F$30:$F$35</c15:sqref>
                        </c15:formulaRef>
                      </c:ext>
                    </c:extLst>
                    <c:numCache>
                      <c:formatCode>#,##0</c:formatCode>
                      <c:ptCount val="6"/>
                      <c:pt idx="0">
                        <c:v>419.99063000000001</c:v>
                      </c:pt>
                      <c:pt idx="1">
                        <c:v>854.33425</c:v>
                      </c:pt>
                      <c:pt idx="2">
                        <c:v>715.80705999999998</c:v>
                      </c:pt>
                      <c:pt idx="3">
                        <c:v>2132.7727100000002</c:v>
                      </c:pt>
                    </c:numCache>
                  </c:numRef>
                </c:val>
                <c:extLst xmlns:c15="http://schemas.microsoft.com/office/drawing/2012/chart">
                  <c:ext xmlns:c16="http://schemas.microsoft.com/office/drawing/2014/chart" uri="{C3380CC4-5D6E-409C-BE32-E72D297353CC}">
                    <c16:uniqueId val="{00000005-E4E9-4776-AE56-E6A42E2F0D3A}"/>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'[SGE-2021-5-EN-G053.XLSX]Figure 12.8'!$G$29</c15:sqref>
                        </c15:formulaRef>
                      </c:ext>
                    </c:extLst>
                    <c:strCache>
                      <c:ptCount val="1"/>
                      <c:pt idx="0">
                        <c:v>2017</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'[SGE-2021-5-EN-G053.XLSX]Figure 12.8'!$A$30:$A$35</c15:sqref>
                        </c15:formulaRef>
                      </c:ext>
                    </c:extLst>
                    <c:strCache>
                      <c:ptCount val="6"/>
                      <c:pt idx="0">
                        <c:v>BIH</c:v>
                      </c:pt>
                      <c:pt idx="1">
                        <c:v>MKD</c:v>
                      </c:pt>
                      <c:pt idx="2">
                        <c:v>MNE</c:v>
                      </c:pt>
                      <c:pt idx="3">
                        <c:v>SRB</c:v>
                      </c:pt>
                      <c:pt idx="4">
                        <c:v>CEEC-11 average</c:v>
                      </c:pt>
                      <c:pt idx="5">
                        <c:v>EU average</c:v>
                      </c:pt>
                    </c:strCache>
                  </c:strRef>
                </c:cat>
                <c:val>
                  <c:numRef>
                    <c:extLst xmlns:c15="http://schemas.microsoft.com/office/drawing/2012/chart">
                      <c:ext xmlns:c15="http://schemas.microsoft.com/office/drawing/2012/chart" uri="{02D57815-91ED-43cb-92C2-25804820EDAC}">
                        <c15:formulaRef>
                          <c15:sqref>'[SGE-2021-5-EN-G053.XLSX]Figure 12.8'!$G$30:$G$35</c15:sqref>
                        </c15:formulaRef>
                      </c:ext>
                    </c:extLst>
                    <c:numCache>
                      <c:formatCode>#,##0</c:formatCode>
                      <c:ptCount val="6"/>
                      <c:pt idx="0">
                        <c:v>485.42081999999999</c:v>
                      </c:pt>
                      <c:pt idx="1">
                        <c:v>729.35779000000002</c:v>
                      </c:pt>
                      <c:pt idx="2">
                        <c:v>702.71829000000002</c:v>
                      </c:pt>
                      <c:pt idx="3">
                        <c:v>2079.1996600000002</c:v>
                      </c:pt>
                      <c:pt idx="4">
                        <c:v>2709</c:v>
                      </c:pt>
                      <c:pt idx="5">
                        <c:v>3834</c:v>
                      </c:pt>
                    </c:numCache>
                  </c:numRef>
                </c:val>
                <c:extLst xmlns:c15="http://schemas.microsoft.com/office/drawing/2012/chart">
                  <c:ext xmlns:c16="http://schemas.microsoft.com/office/drawing/2014/chart" uri="{C3380CC4-5D6E-409C-BE32-E72D297353CC}">
                    <c16:uniqueId val="{00000006-E4E9-4776-AE56-E6A42E2F0D3A}"/>
                  </c:ext>
                </c:extLst>
              </c15:ser>
            </c15:filteredBarSeries>
          </c:ext>
        </c:extLst>
      </c:barChart>
      <c:catAx>
        <c:axId val="454433816"/>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c:spPr>
        <c:txPr>
          <a:bodyPr rot="-60000000" spcFirstLastPara="1" vertOverflow="ellipsis" vert="horz" wrap="square" anchor="ctr" anchorCtr="1"/>
          <a:lstStyle/>
          <a:p>
            <a:pPr>
              <a:defRPr sz="1000" b="0" i="0" u="none" strike="noStrike" kern="1200" baseline="0">
                <a:solidFill>
                  <a:srgbClr val="000000"/>
                </a:solidFill>
                <a:latin typeface="Arial Narrow"/>
                <a:ea typeface="Arial Narrow"/>
                <a:cs typeface="Arial Narrow"/>
              </a:defRPr>
            </a:pPr>
            <a:endParaRPr lang="en-US"/>
          </a:p>
        </c:txPr>
        <c:crossAx val="454433032"/>
        <c:crosses val="autoZero"/>
        <c:auto val="1"/>
        <c:lblAlgn val="ctr"/>
        <c:lblOffset val="0"/>
        <c:tickLblSkip val="1"/>
        <c:noMultiLvlLbl val="0"/>
      </c:catAx>
      <c:valAx>
        <c:axId val="454433032"/>
        <c:scaling>
          <c:orientation val="minMax"/>
        </c:scaling>
        <c:delete val="0"/>
        <c:axPos val="l"/>
        <c:majorGridlines>
          <c:spPr>
            <a:ln w="9525" cap="flat" cmpd="sng" algn="ctr">
              <a:solidFill>
                <a:srgbClr val="FFFFFF"/>
              </a:solidFill>
              <a:prstDash val="solid"/>
              <a:round/>
            </a:ln>
            <a:effectLst/>
          </c:spPr>
        </c:majorGridlines>
        <c:numFmt formatCode="General" sourceLinked="0"/>
        <c:majorTickMark val="in"/>
        <c:minorTickMark val="none"/>
        <c:tickLblPos val="nextTo"/>
        <c:spPr>
          <a:noFill/>
          <a:ln w="9525">
            <a:solidFill>
              <a:srgbClr val="000000"/>
            </a:solidFill>
            <a:prstDash val="solid"/>
          </a:ln>
          <a:effectLst/>
        </c:spPr>
        <c:txPr>
          <a:bodyPr rot="-60000000" spcFirstLastPara="1" vertOverflow="ellipsis" vert="horz" wrap="square" anchor="ctr" anchorCtr="1"/>
          <a:lstStyle/>
          <a:p>
            <a:pPr>
              <a:defRPr sz="1000" b="0" i="0" u="none" strike="noStrike" kern="1200" baseline="0">
                <a:solidFill>
                  <a:srgbClr val="000000"/>
                </a:solidFill>
                <a:latin typeface="Arial Narrow"/>
                <a:ea typeface="Arial Narrow"/>
                <a:cs typeface="Arial Narrow"/>
              </a:defRPr>
            </a:pPr>
            <a:endParaRPr lang="en-US"/>
          </a:p>
        </c:txPr>
        <c:crossAx val="454433816"/>
        <c:crosses val="autoZero"/>
        <c:crossBetween val="between"/>
      </c:valAx>
      <c:spPr>
        <a:solidFill>
          <a:schemeClr val="bg2"/>
        </a:solidFill>
        <a:ln w="9525">
          <a:solidFill>
            <a:srgbClr val="000000"/>
          </a:solidFill>
        </a:ln>
        <a:effectLst/>
      </c:spPr>
    </c:plotArea>
    <c:legend>
      <c:legendPos val="b"/>
      <c:layout>
        <c:manualLayout>
          <c:xMode val="edge"/>
          <c:yMode val="edge"/>
          <c:x val="9.6262355618094875E-2"/>
          <c:y val="1.8327605956471937E-2"/>
          <c:w val="0.87454441997949439"/>
          <c:h val="6.8728522336769765E-2"/>
        </c:manualLayout>
      </c:layout>
      <c:overlay val="1"/>
      <c:spPr>
        <a:solidFill>
          <a:srgbClr val="EAEAEA"/>
        </a:solidFill>
        <a:ln>
          <a:noFill/>
        </a:ln>
        <a:effectLst/>
      </c:spPr>
      <c:txPr>
        <a:bodyPr rot="0" spcFirstLastPara="1" vertOverflow="ellipsis" vert="horz" wrap="square" anchor="ctr" anchorCtr="1"/>
        <a:lstStyle/>
        <a:p>
          <a:pPr>
            <a:defRPr sz="1000" b="0" i="0" u="none" strike="noStrike" kern="1200" baseline="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Доктори!$B$18</c:f>
              <c:strCache>
                <c:ptCount val="1"/>
                <c:pt idx="0">
                  <c:v>Докторанти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Доктори!$A$19:$A$30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Доктори!$B$19:$B$30</c:f>
              <c:numCache>
                <c:formatCode>General</c:formatCode>
                <c:ptCount val="12"/>
                <c:pt idx="0">
                  <c:v>65</c:v>
                </c:pt>
                <c:pt idx="1">
                  <c:v>49</c:v>
                </c:pt>
                <c:pt idx="2">
                  <c:v>67</c:v>
                </c:pt>
                <c:pt idx="3">
                  <c:v>60</c:v>
                </c:pt>
                <c:pt idx="4">
                  <c:v>69</c:v>
                </c:pt>
                <c:pt idx="5">
                  <c:v>40</c:v>
                </c:pt>
                <c:pt idx="6">
                  <c:v>47</c:v>
                </c:pt>
                <c:pt idx="7">
                  <c:v>54</c:v>
                </c:pt>
                <c:pt idx="8">
                  <c:v>43</c:v>
                </c:pt>
                <c:pt idx="9">
                  <c:v>42</c:v>
                </c:pt>
                <c:pt idx="10">
                  <c:v>64</c:v>
                </c:pt>
                <c:pt idx="11">
                  <c:v>40</c:v>
                </c:pt>
              </c:numCache>
            </c:numRef>
          </c:val>
          <c:extLst>
            <c:ext xmlns:c16="http://schemas.microsoft.com/office/drawing/2014/chart" uri="{C3380CC4-5D6E-409C-BE32-E72D297353CC}">
              <c16:uniqueId val="{00000000-B523-4E02-9CB7-75DE5C8C4322}"/>
            </c:ext>
          </c:extLst>
        </c:ser>
        <c:dLbls>
          <c:showLegendKey val="0"/>
          <c:showVal val="0"/>
          <c:showCatName val="0"/>
          <c:showSerName val="0"/>
          <c:showPercent val="0"/>
          <c:showBubbleSize val="0"/>
        </c:dLbls>
        <c:gapWidth val="219"/>
        <c:overlap val="-27"/>
        <c:axId val="177288648"/>
        <c:axId val="425596872"/>
      </c:barChart>
      <c:catAx>
        <c:axId val="177288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596872"/>
        <c:crosses val="autoZero"/>
        <c:auto val="1"/>
        <c:lblAlgn val="ctr"/>
        <c:lblOffset val="100"/>
        <c:noMultiLvlLbl val="0"/>
      </c:catAx>
      <c:valAx>
        <c:axId val="42559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288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Доктори!$B$6</c:f>
              <c:strCache>
                <c:ptCount val="1"/>
                <c:pt idx="0">
                  <c:v>TOTAL</c:v>
                </c:pt>
              </c:strCache>
            </c:strRef>
          </c:tx>
          <c:spPr>
            <a:ln w="28575" cap="rnd">
              <a:solidFill>
                <a:schemeClr val="accent1"/>
              </a:solidFill>
              <a:round/>
            </a:ln>
            <a:effectLst/>
          </c:spPr>
          <c:marker>
            <c:symbol val="none"/>
          </c:marker>
          <c:cat>
            <c:numRef>
              <c:f>Доктори!$C$5:$N$5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Доктори!$C$6:$N$6</c:f>
              <c:numCache>
                <c:formatCode>General</c:formatCode>
                <c:ptCount val="12"/>
                <c:pt idx="0">
                  <c:v>65</c:v>
                </c:pt>
                <c:pt idx="1">
                  <c:v>49</c:v>
                </c:pt>
                <c:pt idx="2">
                  <c:v>67</c:v>
                </c:pt>
                <c:pt idx="3">
                  <c:v>60</c:v>
                </c:pt>
                <c:pt idx="4">
                  <c:v>69</c:v>
                </c:pt>
                <c:pt idx="5">
                  <c:v>40</c:v>
                </c:pt>
                <c:pt idx="6">
                  <c:v>47</c:v>
                </c:pt>
                <c:pt idx="7">
                  <c:v>54</c:v>
                </c:pt>
                <c:pt idx="8">
                  <c:v>43</c:v>
                </c:pt>
                <c:pt idx="9">
                  <c:v>42</c:v>
                </c:pt>
                <c:pt idx="10">
                  <c:v>64</c:v>
                </c:pt>
                <c:pt idx="11">
                  <c:v>40</c:v>
                </c:pt>
              </c:numCache>
            </c:numRef>
          </c:val>
          <c:smooth val="0"/>
          <c:extLst>
            <c:ext xmlns:c16="http://schemas.microsoft.com/office/drawing/2014/chart" uri="{C3380CC4-5D6E-409C-BE32-E72D297353CC}">
              <c16:uniqueId val="{00000000-0C6F-4E95-9910-9B1FF373EE24}"/>
            </c:ext>
          </c:extLst>
        </c:ser>
        <c:ser>
          <c:idx val="1"/>
          <c:order val="1"/>
          <c:tx>
            <c:strRef>
              <c:f>Доктори!$B$7</c:f>
              <c:strCache>
                <c:ptCount val="1"/>
                <c:pt idx="0">
                  <c:v>Natural sciences</c:v>
                </c:pt>
              </c:strCache>
            </c:strRef>
          </c:tx>
          <c:spPr>
            <a:ln w="28575" cap="rnd">
              <a:solidFill>
                <a:schemeClr val="accent2"/>
              </a:solidFill>
              <a:round/>
            </a:ln>
            <a:effectLst/>
          </c:spPr>
          <c:marker>
            <c:symbol val="none"/>
          </c:marker>
          <c:cat>
            <c:numRef>
              <c:f>Доктори!$C$5:$N$5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Доктори!$C$7:$N$7</c:f>
              <c:numCache>
                <c:formatCode>General</c:formatCode>
                <c:ptCount val="12"/>
                <c:pt idx="0">
                  <c:v>4</c:v>
                </c:pt>
                <c:pt idx="1">
                  <c:v>8</c:v>
                </c:pt>
                <c:pt idx="2">
                  <c:v>1</c:v>
                </c:pt>
                <c:pt idx="3">
                  <c:v>5</c:v>
                </c:pt>
                <c:pt idx="4">
                  <c:v>1</c:v>
                </c:pt>
                <c:pt idx="5">
                  <c:v>3</c:v>
                </c:pt>
                <c:pt idx="6">
                  <c:v>3</c:v>
                </c:pt>
                <c:pt idx="7">
                  <c:v>4</c:v>
                </c:pt>
                <c:pt idx="8">
                  <c:v>1</c:v>
                </c:pt>
                <c:pt idx="9">
                  <c:v>3</c:v>
                </c:pt>
                <c:pt idx="10">
                  <c:v>2</c:v>
                </c:pt>
                <c:pt idx="11">
                  <c:v>3</c:v>
                </c:pt>
              </c:numCache>
            </c:numRef>
          </c:val>
          <c:smooth val="0"/>
          <c:extLst>
            <c:ext xmlns:c16="http://schemas.microsoft.com/office/drawing/2014/chart" uri="{C3380CC4-5D6E-409C-BE32-E72D297353CC}">
              <c16:uniqueId val="{00000001-0C6F-4E95-9910-9B1FF373EE24}"/>
            </c:ext>
          </c:extLst>
        </c:ser>
        <c:ser>
          <c:idx val="2"/>
          <c:order val="2"/>
          <c:tx>
            <c:strRef>
              <c:f>Доктори!$B$8</c:f>
              <c:strCache>
                <c:ptCount val="1"/>
                <c:pt idx="0">
                  <c:v>Engineering and technology</c:v>
                </c:pt>
              </c:strCache>
            </c:strRef>
          </c:tx>
          <c:spPr>
            <a:ln w="28575" cap="rnd">
              <a:solidFill>
                <a:schemeClr val="accent3"/>
              </a:solidFill>
              <a:round/>
            </a:ln>
            <a:effectLst/>
          </c:spPr>
          <c:marker>
            <c:symbol val="none"/>
          </c:marker>
          <c:cat>
            <c:numRef>
              <c:f>Доктори!$C$5:$N$5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Доктори!$C$8:$N$8</c:f>
              <c:numCache>
                <c:formatCode>General</c:formatCode>
                <c:ptCount val="12"/>
                <c:pt idx="0">
                  <c:v>10</c:v>
                </c:pt>
                <c:pt idx="1">
                  <c:v>5</c:v>
                </c:pt>
                <c:pt idx="2">
                  <c:v>10</c:v>
                </c:pt>
                <c:pt idx="3">
                  <c:v>6</c:v>
                </c:pt>
                <c:pt idx="4">
                  <c:v>14</c:v>
                </c:pt>
                <c:pt idx="5">
                  <c:v>12</c:v>
                </c:pt>
                <c:pt idx="6">
                  <c:v>10</c:v>
                </c:pt>
                <c:pt idx="7">
                  <c:v>6</c:v>
                </c:pt>
                <c:pt idx="8">
                  <c:v>3</c:v>
                </c:pt>
                <c:pt idx="9">
                  <c:v>3</c:v>
                </c:pt>
                <c:pt idx="10">
                  <c:v>13</c:v>
                </c:pt>
                <c:pt idx="11">
                  <c:v>3</c:v>
                </c:pt>
              </c:numCache>
            </c:numRef>
          </c:val>
          <c:smooth val="0"/>
          <c:extLst>
            <c:ext xmlns:c16="http://schemas.microsoft.com/office/drawing/2014/chart" uri="{C3380CC4-5D6E-409C-BE32-E72D297353CC}">
              <c16:uniqueId val="{00000002-0C6F-4E95-9910-9B1FF373EE24}"/>
            </c:ext>
          </c:extLst>
        </c:ser>
        <c:ser>
          <c:idx val="3"/>
          <c:order val="3"/>
          <c:tx>
            <c:strRef>
              <c:f>Доктори!$B$9</c:f>
              <c:strCache>
                <c:ptCount val="1"/>
                <c:pt idx="0">
                  <c:v>Medical and health sciences</c:v>
                </c:pt>
              </c:strCache>
            </c:strRef>
          </c:tx>
          <c:spPr>
            <a:ln w="28575" cap="rnd">
              <a:solidFill>
                <a:schemeClr val="accent4"/>
              </a:solidFill>
              <a:round/>
            </a:ln>
            <a:effectLst/>
          </c:spPr>
          <c:marker>
            <c:symbol val="none"/>
          </c:marker>
          <c:cat>
            <c:numRef>
              <c:f>Доктори!$C$5:$N$5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Доктори!$C$9:$N$9</c:f>
              <c:numCache>
                <c:formatCode>General</c:formatCode>
                <c:ptCount val="12"/>
                <c:pt idx="0">
                  <c:v>1</c:v>
                </c:pt>
                <c:pt idx="1">
                  <c:v>11</c:v>
                </c:pt>
                <c:pt idx="2">
                  <c:v>9</c:v>
                </c:pt>
                <c:pt idx="3">
                  <c:v>10</c:v>
                </c:pt>
                <c:pt idx="4">
                  <c:v>20</c:v>
                </c:pt>
                <c:pt idx="5">
                  <c:v>3</c:v>
                </c:pt>
                <c:pt idx="6">
                  <c:v>0</c:v>
                </c:pt>
                <c:pt idx="7">
                  <c:v>1</c:v>
                </c:pt>
                <c:pt idx="8">
                  <c:v>0</c:v>
                </c:pt>
                <c:pt idx="9">
                  <c:v>2</c:v>
                </c:pt>
                <c:pt idx="10">
                  <c:v>9</c:v>
                </c:pt>
                <c:pt idx="11">
                  <c:v>1</c:v>
                </c:pt>
              </c:numCache>
            </c:numRef>
          </c:val>
          <c:smooth val="0"/>
          <c:extLst>
            <c:ext xmlns:c16="http://schemas.microsoft.com/office/drawing/2014/chart" uri="{C3380CC4-5D6E-409C-BE32-E72D297353CC}">
              <c16:uniqueId val="{00000003-0C6F-4E95-9910-9B1FF373EE24}"/>
            </c:ext>
          </c:extLst>
        </c:ser>
        <c:ser>
          <c:idx val="4"/>
          <c:order val="4"/>
          <c:tx>
            <c:strRef>
              <c:f>Доктори!$B$10</c:f>
              <c:strCache>
                <c:ptCount val="1"/>
                <c:pt idx="0">
                  <c:v>Agricultural sciences</c:v>
                </c:pt>
              </c:strCache>
            </c:strRef>
          </c:tx>
          <c:spPr>
            <a:ln w="28575" cap="rnd">
              <a:solidFill>
                <a:schemeClr val="accent5"/>
              </a:solidFill>
              <a:round/>
            </a:ln>
            <a:effectLst/>
          </c:spPr>
          <c:marker>
            <c:symbol val="none"/>
          </c:marker>
          <c:cat>
            <c:numRef>
              <c:f>Доктори!$C$5:$N$5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Доктори!$C$10:$N$10</c:f>
              <c:numCache>
                <c:formatCode>General</c:formatCode>
                <c:ptCount val="12"/>
                <c:pt idx="0">
                  <c:v>4</c:v>
                </c:pt>
                <c:pt idx="1">
                  <c:v>0</c:v>
                </c:pt>
                <c:pt idx="2">
                  <c:v>4</c:v>
                </c:pt>
                <c:pt idx="3">
                  <c:v>2</c:v>
                </c:pt>
                <c:pt idx="4">
                  <c:v>4</c:v>
                </c:pt>
                <c:pt idx="5">
                  <c:v>2</c:v>
                </c:pt>
                <c:pt idx="6">
                  <c:v>3</c:v>
                </c:pt>
                <c:pt idx="7">
                  <c:v>2</c:v>
                </c:pt>
                <c:pt idx="8">
                  <c:v>4</c:v>
                </c:pt>
                <c:pt idx="9">
                  <c:v>3</c:v>
                </c:pt>
                <c:pt idx="10">
                  <c:v>2</c:v>
                </c:pt>
                <c:pt idx="11">
                  <c:v>1</c:v>
                </c:pt>
              </c:numCache>
            </c:numRef>
          </c:val>
          <c:smooth val="0"/>
          <c:extLst>
            <c:ext xmlns:c16="http://schemas.microsoft.com/office/drawing/2014/chart" uri="{C3380CC4-5D6E-409C-BE32-E72D297353CC}">
              <c16:uniqueId val="{00000004-0C6F-4E95-9910-9B1FF373EE24}"/>
            </c:ext>
          </c:extLst>
        </c:ser>
        <c:ser>
          <c:idx val="5"/>
          <c:order val="5"/>
          <c:tx>
            <c:strRef>
              <c:f>Доктори!$B$11</c:f>
              <c:strCache>
                <c:ptCount val="1"/>
                <c:pt idx="0">
                  <c:v>Social sciences</c:v>
                </c:pt>
              </c:strCache>
            </c:strRef>
          </c:tx>
          <c:spPr>
            <a:ln w="28575" cap="rnd">
              <a:solidFill>
                <a:schemeClr val="accent6"/>
              </a:solidFill>
              <a:round/>
            </a:ln>
            <a:effectLst/>
          </c:spPr>
          <c:marker>
            <c:symbol val="none"/>
          </c:marker>
          <c:cat>
            <c:numRef>
              <c:f>Доктори!$C$5:$N$5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Доктори!$C$11:$N$11</c:f>
              <c:numCache>
                <c:formatCode>General</c:formatCode>
                <c:ptCount val="12"/>
                <c:pt idx="0">
                  <c:v>41</c:v>
                </c:pt>
                <c:pt idx="1">
                  <c:v>20</c:v>
                </c:pt>
                <c:pt idx="2">
                  <c:v>27</c:v>
                </c:pt>
                <c:pt idx="3">
                  <c:v>28</c:v>
                </c:pt>
                <c:pt idx="4">
                  <c:v>23</c:v>
                </c:pt>
                <c:pt idx="5">
                  <c:v>20</c:v>
                </c:pt>
                <c:pt idx="6">
                  <c:v>23</c:v>
                </c:pt>
                <c:pt idx="7">
                  <c:v>14</c:v>
                </c:pt>
                <c:pt idx="8">
                  <c:v>14</c:v>
                </c:pt>
                <c:pt idx="9">
                  <c:v>25</c:v>
                </c:pt>
                <c:pt idx="10">
                  <c:v>35</c:v>
                </c:pt>
                <c:pt idx="11">
                  <c:v>26</c:v>
                </c:pt>
              </c:numCache>
            </c:numRef>
          </c:val>
          <c:smooth val="0"/>
          <c:extLst>
            <c:ext xmlns:c16="http://schemas.microsoft.com/office/drawing/2014/chart" uri="{C3380CC4-5D6E-409C-BE32-E72D297353CC}">
              <c16:uniqueId val="{00000005-0C6F-4E95-9910-9B1FF373EE24}"/>
            </c:ext>
          </c:extLst>
        </c:ser>
        <c:ser>
          <c:idx val="6"/>
          <c:order val="6"/>
          <c:tx>
            <c:strRef>
              <c:f>Доктори!$B$12</c:f>
              <c:strCache>
                <c:ptCount val="1"/>
                <c:pt idx="0">
                  <c:v>Humanities</c:v>
                </c:pt>
              </c:strCache>
            </c:strRef>
          </c:tx>
          <c:spPr>
            <a:ln w="28575" cap="rnd">
              <a:solidFill>
                <a:schemeClr val="accent1">
                  <a:lumMod val="60000"/>
                </a:schemeClr>
              </a:solidFill>
              <a:round/>
            </a:ln>
            <a:effectLst/>
          </c:spPr>
          <c:marker>
            <c:symbol val="none"/>
          </c:marker>
          <c:cat>
            <c:numRef>
              <c:f>Доктори!$C$5:$N$5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Доктори!$C$12:$N$12</c:f>
              <c:numCache>
                <c:formatCode>General</c:formatCode>
                <c:ptCount val="12"/>
                <c:pt idx="0">
                  <c:v>5</c:v>
                </c:pt>
                <c:pt idx="1">
                  <c:v>5</c:v>
                </c:pt>
                <c:pt idx="2">
                  <c:v>16</c:v>
                </c:pt>
                <c:pt idx="3">
                  <c:v>9</c:v>
                </c:pt>
                <c:pt idx="4">
                  <c:v>7</c:v>
                </c:pt>
                <c:pt idx="5">
                  <c:v>0</c:v>
                </c:pt>
                <c:pt idx="6">
                  <c:v>6</c:v>
                </c:pt>
                <c:pt idx="7">
                  <c:v>7</c:v>
                </c:pt>
                <c:pt idx="8">
                  <c:v>5</c:v>
                </c:pt>
                <c:pt idx="9">
                  <c:v>1</c:v>
                </c:pt>
                <c:pt idx="10">
                  <c:v>3</c:v>
                </c:pt>
                <c:pt idx="11">
                  <c:v>4</c:v>
                </c:pt>
              </c:numCache>
            </c:numRef>
          </c:val>
          <c:smooth val="0"/>
          <c:extLst>
            <c:ext xmlns:c16="http://schemas.microsoft.com/office/drawing/2014/chart" uri="{C3380CC4-5D6E-409C-BE32-E72D297353CC}">
              <c16:uniqueId val="{00000006-0C6F-4E95-9910-9B1FF373EE24}"/>
            </c:ext>
          </c:extLst>
        </c:ser>
        <c:ser>
          <c:idx val="7"/>
          <c:order val="7"/>
          <c:tx>
            <c:strRef>
              <c:f>Доктори!$B$13</c:f>
              <c:strCache>
                <c:ptCount val="1"/>
                <c:pt idx="0">
                  <c:v>Education28</c:v>
                </c:pt>
              </c:strCache>
            </c:strRef>
          </c:tx>
          <c:spPr>
            <a:ln w="28575" cap="rnd">
              <a:solidFill>
                <a:schemeClr val="accent2">
                  <a:lumMod val="60000"/>
                </a:schemeClr>
              </a:solidFill>
              <a:round/>
            </a:ln>
            <a:effectLst/>
          </c:spPr>
          <c:marker>
            <c:symbol val="none"/>
          </c:marker>
          <c:cat>
            <c:numRef>
              <c:f>Доктори!$C$5:$N$5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Доктори!$C$13:$N$13</c:f>
              <c:numCache>
                <c:formatCode>General</c:formatCode>
                <c:ptCount val="12"/>
                <c:pt idx="0">
                  <c:v>65</c:v>
                </c:pt>
                <c:pt idx="1">
                  <c:v>49</c:v>
                </c:pt>
                <c:pt idx="2">
                  <c:v>67</c:v>
                </c:pt>
                <c:pt idx="3">
                  <c:v>60</c:v>
                </c:pt>
                <c:pt idx="4">
                  <c:v>69</c:v>
                </c:pt>
                <c:pt idx="5">
                  <c:v>40</c:v>
                </c:pt>
                <c:pt idx="6">
                  <c:v>2</c:v>
                </c:pt>
                <c:pt idx="7">
                  <c:v>0</c:v>
                </c:pt>
                <c:pt idx="8">
                  <c:v>1</c:v>
                </c:pt>
                <c:pt idx="9">
                  <c:v>2</c:v>
                </c:pt>
                <c:pt idx="10">
                  <c:v>0</c:v>
                </c:pt>
                <c:pt idx="11">
                  <c:v>2</c:v>
                </c:pt>
              </c:numCache>
            </c:numRef>
          </c:val>
          <c:smooth val="0"/>
          <c:extLst>
            <c:ext xmlns:c16="http://schemas.microsoft.com/office/drawing/2014/chart" uri="{C3380CC4-5D6E-409C-BE32-E72D297353CC}">
              <c16:uniqueId val="{00000007-0C6F-4E95-9910-9B1FF373EE24}"/>
            </c:ext>
          </c:extLst>
        </c:ser>
        <c:dLbls>
          <c:showLegendKey val="0"/>
          <c:showVal val="0"/>
          <c:showCatName val="0"/>
          <c:showSerName val="0"/>
          <c:showPercent val="0"/>
          <c:showBubbleSize val="0"/>
        </c:dLbls>
        <c:smooth val="0"/>
        <c:axId val="296400584"/>
        <c:axId val="296405288"/>
      </c:lineChart>
      <c:catAx>
        <c:axId val="29640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405288"/>
        <c:crosses val="autoZero"/>
        <c:auto val="1"/>
        <c:lblAlgn val="ctr"/>
        <c:lblOffset val="100"/>
        <c:noMultiLvlLbl val="0"/>
      </c:catAx>
      <c:valAx>
        <c:axId val="296405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400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Social sciences</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'C:\Users\r.peric\Desktop\Medjunarodna\Baze podataka\[Statistika iz oblasti međunardne saradnje i naučne produktivnosti u RS.xlsx]Научна продуктивност'!$B$80:$E$80</c:f>
              <c:strCache>
                <c:ptCount val="4"/>
                <c:pt idx="0">
                  <c:v>2018</c:v>
                </c:pt>
                <c:pt idx="1">
                  <c:v>2019</c:v>
                </c:pt>
                <c:pt idx="2">
                  <c:v>2020</c:v>
                </c:pt>
                <c:pt idx="3">
                  <c:v>2021</c:v>
                </c:pt>
              </c:strCache>
            </c:strRef>
          </c:cat>
          <c:val>
            <c:numRef>
              <c:f>'C:\Users\r.peric\Desktop\Medjunarodna\Baze podataka\[Statistika iz oblasti međunardne saradnje i naučne produktivnosti u RS.xlsx]Научна продуктивност'!$B$81:$E$81</c:f>
              <c:numCache>
                <c:formatCode>General</c:formatCode>
                <c:ptCount val="4"/>
                <c:pt idx="0">
                  <c:v>8</c:v>
                </c:pt>
                <c:pt idx="1">
                  <c:v>1</c:v>
                </c:pt>
                <c:pt idx="2">
                  <c:v>4</c:v>
                </c:pt>
                <c:pt idx="3">
                  <c:v>6</c:v>
                </c:pt>
              </c:numCache>
            </c:numRef>
          </c:val>
          <c:extLst>
            <c:ext xmlns:c16="http://schemas.microsoft.com/office/drawing/2014/chart" uri="{C3380CC4-5D6E-409C-BE32-E72D297353CC}">
              <c16:uniqueId val="{00000000-A49C-4EC6-851B-01E395F4F83F}"/>
            </c:ext>
          </c:extLst>
        </c:ser>
        <c:ser>
          <c:idx val="1"/>
          <c:order val="1"/>
          <c:tx>
            <c:v>Agricultural sciences</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'C:\Users\r.peric\Desktop\Medjunarodna\Baze podataka\[Statistika iz oblasti međunardne saradnje i naučne produktivnosti u RS.xlsx]Научна продуктивност'!$B$80:$E$80</c:f>
              <c:strCache>
                <c:ptCount val="4"/>
                <c:pt idx="0">
                  <c:v>2018</c:v>
                </c:pt>
                <c:pt idx="1">
                  <c:v>2019</c:v>
                </c:pt>
                <c:pt idx="2">
                  <c:v>2020</c:v>
                </c:pt>
                <c:pt idx="3">
                  <c:v>2021</c:v>
                </c:pt>
              </c:strCache>
            </c:strRef>
          </c:cat>
          <c:val>
            <c:numRef>
              <c:f>'C:\Users\r.peric\Desktop\Medjunarodna\Baze podataka\[Statistika iz oblasti međunardne saradnje i naučne produktivnosti u RS.xlsx]Научна продуктивност'!$B$82:$E$82</c:f>
              <c:numCache>
                <c:formatCode>General</c:formatCode>
                <c:ptCount val="4"/>
                <c:pt idx="0">
                  <c:v>17</c:v>
                </c:pt>
                <c:pt idx="1">
                  <c:v>7</c:v>
                </c:pt>
                <c:pt idx="2">
                  <c:v>9</c:v>
                </c:pt>
                <c:pt idx="3">
                  <c:v>25</c:v>
                </c:pt>
              </c:numCache>
            </c:numRef>
          </c:val>
          <c:extLst>
            <c:ext xmlns:c16="http://schemas.microsoft.com/office/drawing/2014/chart" uri="{C3380CC4-5D6E-409C-BE32-E72D297353CC}">
              <c16:uniqueId val="{00000001-A49C-4EC6-851B-01E395F4F83F}"/>
            </c:ext>
          </c:extLst>
        </c:ser>
        <c:ser>
          <c:idx val="2"/>
          <c:order val="2"/>
          <c:tx>
            <c:v>Medical and health sciences</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'C:\Users\r.peric\Desktop\Medjunarodna\Baze podataka\[Statistika iz oblasti međunardne saradnje i naučne produktivnosti u RS.xlsx]Научна продуктивност'!$B$80:$E$80</c:f>
              <c:strCache>
                <c:ptCount val="4"/>
                <c:pt idx="0">
                  <c:v>2018</c:v>
                </c:pt>
                <c:pt idx="1">
                  <c:v>2019</c:v>
                </c:pt>
                <c:pt idx="2">
                  <c:v>2020</c:v>
                </c:pt>
                <c:pt idx="3">
                  <c:v>2021</c:v>
                </c:pt>
              </c:strCache>
            </c:strRef>
          </c:cat>
          <c:val>
            <c:numRef>
              <c:f>'C:\Users\r.peric\Desktop\Medjunarodna\Baze podataka\[Statistika iz oblasti međunardne saradnje i naučne produktivnosti u RS.xlsx]Научна продуктивност'!$B$83:$E$83</c:f>
              <c:numCache>
                <c:formatCode>General</c:formatCode>
                <c:ptCount val="4"/>
                <c:pt idx="0">
                  <c:v>13</c:v>
                </c:pt>
                <c:pt idx="1">
                  <c:v>21</c:v>
                </c:pt>
                <c:pt idx="2">
                  <c:v>23</c:v>
                </c:pt>
                <c:pt idx="3">
                  <c:v>25</c:v>
                </c:pt>
              </c:numCache>
            </c:numRef>
          </c:val>
          <c:extLst>
            <c:ext xmlns:c16="http://schemas.microsoft.com/office/drawing/2014/chart" uri="{C3380CC4-5D6E-409C-BE32-E72D297353CC}">
              <c16:uniqueId val="{00000002-A49C-4EC6-851B-01E395F4F83F}"/>
            </c:ext>
          </c:extLst>
        </c:ser>
        <c:ser>
          <c:idx val="3"/>
          <c:order val="3"/>
          <c:tx>
            <c:v>Engineering and technologies</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'C:\Users\r.peric\Desktop\Medjunarodna\Baze podataka\[Statistika iz oblasti međunardne saradnje i naučne produktivnosti u RS.xlsx]Научна продуктивност'!$B$80:$E$80</c:f>
              <c:strCache>
                <c:ptCount val="4"/>
                <c:pt idx="0">
                  <c:v>2018</c:v>
                </c:pt>
                <c:pt idx="1">
                  <c:v>2019</c:v>
                </c:pt>
                <c:pt idx="2">
                  <c:v>2020</c:v>
                </c:pt>
                <c:pt idx="3">
                  <c:v>2021</c:v>
                </c:pt>
              </c:strCache>
            </c:strRef>
          </c:cat>
          <c:val>
            <c:numRef>
              <c:f>'C:\Users\r.peric\Desktop\Medjunarodna\Baze podataka\[Statistika iz oblasti međunardne saradnje i naučne produktivnosti u RS.xlsx]Научна продуктивност'!$B$84:$E$84</c:f>
              <c:numCache>
                <c:formatCode>General</c:formatCode>
                <c:ptCount val="4"/>
                <c:pt idx="0">
                  <c:v>27</c:v>
                </c:pt>
                <c:pt idx="1">
                  <c:v>18</c:v>
                </c:pt>
                <c:pt idx="2">
                  <c:v>29</c:v>
                </c:pt>
                <c:pt idx="3">
                  <c:v>47</c:v>
                </c:pt>
              </c:numCache>
            </c:numRef>
          </c:val>
          <c:extLst>
            <c:ext xmlns:c16="http://schemas.microsoft.com/office/drawing/2014/chart" uri="{C3380CC4-5D6E-409C-BE32-E72D297353CC}">
              <c16:uniqueId val="{00000003-A49C-4EC6-851B-01E395F4F83F}"/>
            </c:ext>
          </c:extLst>
        </c:ser>
        <c:ser>
          <c:idx val="4"/>
          <c:order val="4"/>
          <c:tx>
            <c:v>Natural sciences</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'C:\Users\r.peric\Desktop\Medjunarodna\Baze podataka\[Statistika iz oblasti međunardne saradnje i naučne produktivnosti u RS.xlsx]Научна продуктивност'!$B$80:$E$80</c:f>
              <c:strCache>
                <c:ptCount val="4"/>
                <c:pt idx="0">
                  <c:v>2018</c:v>
                </c:pt>
                <c:pt idx="1">
                  <c:v>2019</c:v>
                </c:pt>
                <c:pt idx="2">
                  <c:v>2020</c:v>
                </c:pt>
                <c:pt idx="3">
                  <c:v>2021</c:v>
                </c:pt>
              </c:strCache>
            </c:strRef>
          </c:cat>
          <c:val>
            <c:numRef>
              <c:f>'C:\Users\r.peric\Desktop\Medjunarodna\Baze podataka\[Statistika iz oblasti međunardne saradnje i naučne produktivnosti u RS.xlsx]Научна продуктивност'!$B$85:$E$85</c:f>
              <c:numCache>
                <c:formatCode>General</c:formatCode>
                <c:ptCount val="4"/>
                <c:pt idx="0">
                  <c:v>29</c:v>
                </c:pt>
                <c:pt idx="1">
                  <c:v>25</c:v>
                </c:pt>
                <c:pt idx="2">
                  <c:v>27</c:v>
                </c:pt>
                <c:pt idx="3">
                  <c:v>46</c:v>
                </c:pt>
              </c:numCache>
            </c:numRef>
          </c:val>
          <c:extLst>
            <c:ext xmlns:c16="http://schemas.microsoft.com/office/drawing/2014/chart" uri="{C3380CC4-5D6E-409C-BE32-E72D297353CC}">
              <c16:uniqueId val="{00000004-A49C-4EC6-851B-01E395F4F83F}"/>
            </c:ext>
          </c:extLst>
        </c:ser>
        <c:ser>
          <c:idx val="5"/>
          <c:order val="5"/>
          <c:tx>
            <c:v>Total</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'C:\Users\r.peric\Desktop\Medjunarodna\Baze podataka\[Statistika iz oblasti međunardne saradnje i naučne produktivnosti u RS.xlsx]Научна продуктивност'!$B$80:$E$80</c:f>
              <c:strCache>
                <c:ptCount val="4"/>
                <c:pt idx="0">
                  <c:v>2018</c:v>
                </c:pt>
                <c:pt idx="1">
                  <c:v>2019</c:v>
                </c:pt>
                <c:pt idx="2">
                  <c:v>2020</c:v>
                </c:pt>
                <c:pt idx="3">
                  <c:v>2021</c:v>
                </c:pt>
              </c:strCache>
              <c:extLst xmlns:c15="http://schemas.microsoft.com/office/drawing/2012/chart"/>
            </c:strRef>
          </c:cat>
          <c:val>
            <c:numRef>
              <c:f>'C:\Users\r.peric\Desktop\Medjunarodna\Baze podataka\[Statistika iz oblasti međunardne saradnje i naučne produktivnosti u RS.xlsx]Научна продуктивност'!$B$86:$E$86</c:f>
              <c:numCache>
                <c:formatCode>General</c:formatCode>
                <c:ptCount val="4"/>
                <c:pt idx="0">
                  <c:v>94</c:v>
                </c:pt>
                <c:pt idx="1">
                  <c:v>72</c:v>
                </c:pt>
                <c:pt idx="2">
                  <c:v>92</c:v>
                </c:pt>
                <c:pt idx="3">
                  <c:v>149</c:v>
                </c:pt>
              </c:numCache>
              <c:extLst xmlns:c15="http://schemas.microsoft.com/office/drawing/2012/chart"/>
            </c:numRef>
          </c:val>
          <c:extLst xmlns:c15="http://schemas.microsoft.com/office/drawing/2012/chart">
            <c:ext xmlns:c16="http://schemas.microsoft.com/office/drawing/2014/chart" uri="{C3380CC4-5D6E-409C-BE32-E72D297353CC}">
              <c16:uniqueId val="{00000005-A49C-4EC6-851B-01E395F4F83F}"/>
            </c:ext>
          </c:extLst>
        </c:ser>
        <c:dLbls>
          <c:showLegendKey val="0"/>
          <c:showVal val="0"/>
          <c:showCatName val="0"/>
          <c:showSerName val="0"/>
          <c:showPercent val="0"/>
          <c:showBubbleSize val="0"/>
        </c:dLbls>
        <c:gapWidth val="100"/>
        <c:overlap val="-24"/>
        <c:axId val="404221536"/>
        <c:axId val="404222520"/>
        <c:extLst/>
      </c:barChart>
      <c:dateAx>
        <c:axId val="404221536"/>
        <c:scaling>
          <c:orientation val="minMax"/>
        </c:scaling>
        <c:delete val="0"/>
        <c:axPos val="b"/>
        <c:numFmt formatCode="0.00%"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222520"/>
        <c:crosses val="autoZero"/>
        <c:auto val="0"/>
        <c:lblOffset val="100"/>
        <c:baseTimeUnit val="days"/>
      </c:dateAx>
      <c:valAx>
        <c:axId val="404222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221536"/>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'[Podaci_NiT_1.xlsx]Програм међународне сарадње'!$A$73</c:f>
              <c:strCache>
                <c:ptCount val="1"/>
                <c:pt idx="0">
                  <c:v>Билатерална научно-истраживачка сарадња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'[Podaci_NiT_1.xlsx]Програм међународне сарадње'!$B$72:$E$72</c:f>
              <c:numCache>
                <c:formatCode>General</c:formatCode>
                <c:ptCount val="4"/>
                <c:pt idx="0">
                  <c:v>2016</c:v>
                </c:pt>
                <c:pt idx="1">
                  <c:v>2017</c:v>
                </c:pt>
                <c:pt idx="2">
                  <c:v>2018</c:v>
                </c:pt>
                <c:pt idx="3">
                  <c:v>2019</c:v>
                </c:pt>
              </c:numCache>
            </c:numRef>
          </c:cat>
          <c:val>
            <c:numRef>
              <c:f>'[Podaci_NiT_1.xlsx]Програм међународне сарадње'!$B$73:$E$73</c:f>
              <c:numCache>
                <c:formatCode>General</c:formatCode>
                <c:ptCount val="4"/>
                <c:pt idx="0">
                  <c:v>19</c:v>
                </c:pt>
                <c:pt idx="1">
                  <c:v>18</c:v>
                </c:pt>
                <c:pt idx="2">
                  <c:v>24</c:v>
                </c:pt>
                <c:pt idx="3">
                  <c:v>24</c:v>
                </c:pt>
              </c:numCache>
            </c:numRef>
          </c:val>
          <c:extLst>
            <c:ext xmlns:c16="http://schemas.microsoft.com/office/drawing/2014/chart" uri="{C3380CC4-5D6E-409C-BE32-E72D297353CC}">
              <c16:uniqueId val="{00000000-A0FA-460F-AF42-E77392801368}"/>
            </c:ext>
          </c:extLst>
        </c:ser>
        <c:dLbls>
          <c:dLblPos val="outEnd"/>
          <c:showLegendKey val="0"/>
          <c:showVal val="1"/>
          <c:showCatName val="0"/>
          <c:showSerName val="0"/>
          <c:showPercent val="0"/>
          <c:showBubbleSize val="0"/>
        </c:dLbls>
        <c:gapWidth val="219"/>
        <c:overlap val="-27"/>
        <c:axId val="296400192"/>
        <c:axId val="296401368"/>
      </c:barChart>
      <c:catAx>
        <c:axId val="29640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401368"/>
        <c:crosses val="autoZero"/>
        <c:auto val="1"/>
        <c:lblAlgn val="ctr"/>
        <c:lblOffset val="100"/>
        <c:noMultiLvlLbl val="0"/>
      </c:catAx>
      <c:valAx>
        <c:axId val="296401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40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'Издвајања за НИД из Буџета'!$D$6:$D$8</c:f>
              <c:strCache>
                <c:ptCount val="3"/>
                <c:pt idx="0">
                  <c:v>GDP in</c:v>
                </c:pt>
                <c:pt idx="2">
                  <c:v>thous. BAM</c:v>
                </c:pt>
              </c:strCache>
            </c:strRef>
          </c:tx>
          <c:spPr>
            <a:solidFill>
              <a:schemeClr val="accent1"/>
            </a:solidFill>
            <a:ln>
              <a:noFill/>
            </a:ln>
            <a:effectLst/>
          </c:spPr>
          <c:invertIfNegative val="0"/>
          <c:cat>
            <c:numRef>
              <c:f>'Издвајања за НИД из Буџета'!$C$9:$C$24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'Издвајања за НИД из Буџета'!$D$9:$D$24</c:f>
              <c:numCache>
                <c:formatCode>#,##0.00</c:formatCode>
                <c:ptCount val="16"/>
                <c:pt idx="0">
                  <c:v>6456537</c:v>
                </c:pt>
                <c:pt idx="1">
                  <c:v>7351960</c:v>
                </c:pt>
                <c:pt idx="2">
                  <c:v>8849642</c:v>
                </c:pt>
                <c:pt idx="3">
                  <c:v>8236270</c:v>
                </c:pt>
                <c:pt idx="4">
                  <c:v>8318217</c:v>
                </c:pt>
                <c:pt idx="5">
                  <c:v>8682397</c:v>
                </c:pt>
                <c:pt idx="6">
                  <c:v>8584972</c:v>
                </c:pt>
                <c:pt idx="7">
                  <c:v>8761456</c:v>
                </c:pt>
                <c:pt idx="8">
                  <c:v>8847121</c:v>
                </c:pt>
                <c:pt idx="9">
                  <c:v>7351960</c:v>
                </c:pt>
                <c:pt idx="10">
                  <c:v>9630569</c:v>
                </c:pt>
                <c:pt idx="11">
                  <c:v>10077017</c:v>
                </c:pt>
                <c:pt idx="12">
                  <c:v>10679612</c:v>
                </c:pt>
                <c:pt idx="13">
                  <c:v>11251324</c:v>
                </c:pt>
                <c:pt idx="14">
                  <c:v>11130311</c:v>
                </c:pt>
                <c:pt idx="15">
                  <c:v>12501722</c:v>
                </c:pt>
              </c:numCache>
            </c:numRef>
          </c:val>
          <c:extLst>
            <c:ext xmlns:c16="http://schemas.microsoft.com/office/drawing/2014/chart" uri="{C3380CC4-5D6E-409C-BE32-E72D297353CC}">
              <c16:uniqueId val="{00000000-C133-412E-98B1-6D22DBA63082}"/>
            </c:ext>
          </c:extLst>
        </c:ser>
        <c:ser>
          <c:idx val="1"/>
          <c:order val="1"/>
          <c:tx>
            <c:strRef>
              <c:f>'Издвајања за НИД из Буџета'!$E$6:$E$8</c:f>
              <c:strCache>
                <c:ptCount val="3"/>
                <c:pt idx="0">
                  <c:v>Department of science</c:v>
                </c:pt>
                <c:pt idx="2">
                  <c:v>Quantity in BAM</c:v>
                </c:pt>
              </c:strCache>
            </c:strRef>
          </c:tx>
          <c:spPr>
            <a:solidFill>
              <a:schemeClr val="accent2"/>
            </a:solidFill>
            <a:ln>
              <a:noFill/>
            </a:ln>
            <a:effectLst/>
          </c:spPr>
          <c:invertIfNegative val="0"/>
          <c:cat>
            <c:numRef>
              <c:f>'Издвајања за НИД из Буџета'!$C$9:$C$24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'Издвајања за НИД из Буџета'!$E$9:$E$24</c:f>
              <c:numCache>
                <c:formatCode>#,##0.00</c:formatCode>
                <c:ptCount val="16"/>
                <c:pt idx="0">
                  <c:v>2225000</c:v>
                </c:pt>
                <c:pt idx="1">
                  <c:v>3290000</c:v>
                </c:pt>
                <c:pt idx="2">
                  <c:v>4699911</c:v>
                </c:pt>
                <c:pt idx="3">
                  <c:v>4283256</c:v>
                </c:pt>
                <c:pt idx="4">
                  <c:v>3128712</c:v>
                </c:pt>
                <c:pt idx="5">
                  <c:v>2989343</c:v>
                </c:pt>
                <c:pt idx="6">
                  <c:v>2302425</c:v>
                </c:pt>
                <c:pt idx="7">
                  <c:v>1883188</c:v>
                </c:pt>
                <c:pt idx="8">
                  <c:v>1765233</c:v>
                </c:pt>
                <c:pt idx="9">
                  <c:v>1833419</c:v>
                </c:pt>
                <c:pt idx="10">
                  <c:v>335874.71</c:v>
                </c:pt>
                <c:pt idx="11">
                  <c:v>595985</c:v>
                </c:pt>
                <c:pt idx="12">
                  <c:v>1962093</c:v>
                </c:pt>
                <c:pt idx="13">
                  <c:v>2082254</c:v>
                </c:pt>
                <c:pt idx="14">
                  <c:v>469279</c:v>
                </c:pt>
                <c:pt idx="15">
                  <c:v>566920</c:v>
                </c:pt>
              </c:numCache>
            </c:numRef>
          </c:val>
          <c:extLst>
            <c:ext xmlns:c16="http://schemas.microsoft.com/office/drawing/2014/chart" uri="{C3380CC4-5D6E-409C-BE32-E72D297353CC}">
              <c16:uniqueId val="{00000001-C133-412E-98B1-6D22DBA63082}"/>
            </c:ext>
          </c:extLst>
        </c:ser>
        <c:ser>
          <c:idx val="2"/>
          <c:order val="2"/>
          <c:tx>
            <c:strRef>
              <c:f>'Издвајања за НИД из Буџета'!$F$6:$F$8</c:f>
              <c:strCache>
                <c:ptCount val="3"/>
                <c:pt idx="0">
                  <c:v>Department of science</c:v>
                </c:pt>
                <c:pt idx="2">
                  <c:v>% of GDP</c:v>
                </c:pt>
              </c:strCache>
            </c:strRef>
          </c:tx>
          <c:spPr>
            <a:solidFill>
              <a:schemeClr val="accent3"/>
            </a:solidFill>
            <a:ln>
              <a:noFill/>
            </a:ln>
            <a:effectLst/>
          </c:spPr>
          <c:invertIfNegative val="0"/>
          <c:cat>
            <c:numRef>
              <c:f>'Издвајања за НИД из Буџета'!$C$9:$C$24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'Издвајања за НИД из Буџета'!$F$9:$F$24</c:f>
              <c:numCache>
                <c:formatCode>#,##0.00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2-C133-412E-98B1-6D22DBA63082}"/>
            </c:ext>
          </c:extLst>
        </c:ser>
        <c:ser>
          <c:idx val="3"/>
          <c:order val="3"/>
          <c:tx>
            <c:strRef>
              <c:f>'Издвајања за НИД из Буџета'!$G$6:$G$8</c:f>
              <c:strCache>
                <c:ptCount val="3"/>
                <c:pt idx="0">
                  <c:v>Department of technology</c:v>
                </c:pt>
                <c:pt idx="2">
                  <c:v>Quantity in BAM</c:v>
                </c:pt>
              </c:strCache>
            </c:strRef>
          </c:tx>
          <c:spPr>
            <a:solidFill>
              <a:schemeClr val="accent4"/>
            </a:solidFill>
            <a:ln>
              <a:noFill/>
            </a:ln>
            <a:effectLst/>
          </c:spPr>
          <c:invertIfNegative val="0"/>
          <c:cat>
            <c:numRef>
              <c:f>'Издвајања за НИД из Буџета'!$C$9:$C$24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'Издвајања за НИД из Буџета'!$G$9:$G$24</c:f>
              <c:numCache>
                <c:formatCode>#,##0.00</c:formatCode>
                <c:ptCount val="16"/>
                <c:pt idx="0">
                  <c:v>290.81299999999999</c:v>
                </c:pt>
                <c:pt idx="1">
                  <c:v>354.3</c:v>
                </c:pt>
                <c:pt idx="2">
                  <c:v>1329510</c:v>
                </c:pt>
                <c:pt idx="3">
                  <c:v>794.971</c:v>
                </c:pt>
                <c:pt idx="4">
                  <c:v>768.35799999999995</c:v>
                </c:pt>
                <c:pt idx="5">
                  <c:v>533.66300000000001</c:v>
                </c:pt>
                <c:pt idx="6">
                  <c:v>607.16200000000003</c:v>
                </c:pt>
                <c:pt idx="7">
                  <c:v>569</c:v>
                </c:pt>
                <c:pt idx="8">
                  <c:v>596.48500000000001</c:v>
                </c:pt>
                <c:pt idx="9">
                  <c:v>545.26199999999994</c:v>
                </c:pt>
                <c:pt idx="10">
                  <c:v>95722</c:v>
                </c:pt>
                <c:pt idx="11">
                  <c:v>202889</c:v>
                </c:pt>
                <c:pt idx="12">
                  <c:v>229445</c:v>
                </c:pt>
                <c:pt idx="13">
                  <c:v>215667</c:v>
                </c:pt>
                <c:pt idx="14">
                  <c:v>103333</c:v>
                </c:pt>
                <c:pt idx="15">
                  <c:v>178000</c:v>
                </c:pt>
              </c:numCache>
            </c:numRef>
          </c:val>
          <c:extLst>
            <c:ext xmlns:c16="http://schemas.microsoft.com/office/drawing/2014/chart" uri="{C3380CC4-5D6E-409C-BE32-E72D297353CC}">
              <c16:uniqueId val="{00000003-C133-412E-98B1-6D22DBA63082}"/>
            </c:ext>
          </c:extLst>
        </c:ser>
        <c:ser>
          <c:idx val="4"/>
          <c:order val="4"/>
          <c:tx>
            <c:strRef>
              <c:f>'Издвајања за НИД из Буџета'!$H$6:$H$8</c:f>
              <c:strCache>
                <c:ptCount val="3"/>
                <c:pt idx="0">
                  <c:v>Department of technology</c:v>
                </c:pt>
                <c:pt idx="2">
                  <c:v>% оf</c:v>
                </c:pt>
              </c:strCache>
            </c:strRef>
          </c:tx>
          <c:spPr>
            <a:solidFill>
              <a:schemeClr val="accent5"/>
            </a:solidFill>
            <a:ln>
              <a:noFill/>
            </a:ln>
            <a:effectLst/>
          </c:spPr>
          <c:invertIfNegative val="0"/>
          <c:cat>
            <c:numRef>
              <c:f>'Издвајања за НИД из Буџета'!$C$9:$C$24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'Издвајања за НИД из Буџета'!$H$9:$H$24</c:f>
              <c:numCache>
                <c:formatCode>#,##0.00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4-C133-412E-98B1-6D22DBA63082}"/>
            </c:ext>
          </c:extLst>
        </c:ser>
        <c:ser>
          <c:idx val="5"/>
          <c:order val="5"/>
          <c:tx>
            <c:strRef>
              <c:f>'Издвајања за НИД из Буџета'!$I$6:$I$8</c:f>
              <c:strCache>
                <c:ptCount val="3"/>
                <c:pt idx="0">
                  <c:v>Total expenditure</c:v>
                </c:pt>
                <c:pt idx="2">
                  <c:v>Quantity in BAM</c:v>
                </c:pt>
              </c:strCache>
            </c:strRef>
          </c:tx>
          <c:spPr>
            <a:solidFill>
              <a:schemeClr val="accent6"/>
            </a:solidFill>
            <a:ln>
              <a:noFill/>
            </a:ln>
            <a:effectLst/>
          </c:spPr>
          <c:invertIfNegative val="0"/>
          <c:cat>
            <c:numRef>
              <c:f>'Издвајања за НИД из Буџета'!$C$9:$C$24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'Издвајања за НИД из Буџета'!$I$9:$I$24</c:f>
              <c:numCache>
                <c:formatCode>#,##0.00</c:formatCode>
                <c:ptCount val="16"/>
                <c:pt idx="0">
                  <c:v>2515813</c:v>
                </c:pt>
                <c:pt idx="1">
                  <c:v>3644300</c:v>
                </c:pt>
                <c:pt idx="2">
                  <c:v>6029421</c:v>
                </c:pt>
                <c:pt idx="3">
                  <c:v>5078227</c:v>
                </c:pt>
                <c:pt idx="4">
                  <c:v>3897070</c:v>
                </c:pt>
                <c:pt idx="5">
                  <c:v>3523006</c:v>
                </c:pt>
                <c:pt idx="6">
                  <c:v>2909587</c:v>
                </c:pt>
                <c:pt idx="7">
                  <c:v>2452188</c:v>
                </c:pt>
                <c:pt idx="8">
                  <c:v>2361718</c:v>
                </c:pt>
                <c:pt idx="9">
                  <c:v>2378681</c:v>
                </c:pt>
                <c:pt idx="10">
                  <c:v>431596.71</c:v>
                </c:pt>
                <c:pt idx="11">
                  <c:v>798874</c:v>
                </c:pt>
                <c:pt idx="12">
                  <c:v>2191518</c:v>
                </c:pt>
                <c:pt idx="13">
                  <c:v>2287921</c:v>
                </c:pt>
                <c:pt idx="14">
                  <c:v>752612</c:v>
                </c:pt>
                <c:pt idx="15">
                  <c:v>744920</c:v>
                </c:pt>
              </c:numCache>
            </c:numRef>
          </c:val>
          <c:extLst>
            <c:ext xmlns:c16="http://schemas.microsoft.com/office/drawing/2014/chart" uri="{C3380CC4-5D6E-409C-BE32-E72D297353CC}">
              <c16:uniqueId val="{00000005-C133-412E-98B1-6D22DBA63082}"/>
            </c:ext>
          </c:extLst>
        </c:ser>
        <c:ser>
          <c:idx val="6"/>
          <c:order val="6"/>
          <c:tx>
            <c:strRef>
              <c:f>'Издвајања за НИД из Буџета'!$J$6:$J$8</c:f>
              <c:strCache>
                <c:ptCount val="3"/>
                <c:pt idx="0">
                  <c:v>Total expenditure</c:v>
                </c:pt>
                <c:pt idx="2">
                  <c:v>% оf</c:v>
                </c:pt>
              </c:strCache>
            </c:strRef>
          </c:tx>
          <c:spPr>
            <a:solidFill>
              <a:schemeClr val="accent1">
                <a:lumMod val="60000"/>
              </a:schemeClr>
            </a:solidFill>
            <a:ln>
              <a:noFill/>
            </a:ln>
            <a:effectLst/>
          </c:spPr>
          <c:invertIfNegative val="0"/>
          <c:cat>
            <c:numRef>
              <c:f>'Издвајања за НИД из Буџета'!$C$9:$C$24</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'Издвајања за НИД из Буџета'!$J$9:$J$24</c:f>
              <c:numCache>
                <c:formatCode>#,##0.00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6-C133-412E-98B1-6D22DBA63082}"/>
            </c:ext>
          </c:extLst>
        </c:ser>
        <c:dLbls>
          <c:showLegendKey val="0"/>
          <c:showVal val="0"/>
          <c:showCatName val="0"/>
          <c:showSerName val="0"/>
          <c:showPercent val="0"/>
          <c:showBubbleSize val="0"/>
        </c:dLbls>
        <c:gapWidth val="150"/>
        <c:overlap val="100"/>
        <c:axId val="296402544"/>
        <c:axId val="482846696"/>
      </c:barChart>
      <c:catAx>
        <c:axId val="29640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846696"/>
        <c:crosses val="autoZero"/>
        <c:auto val="1"/>
        <c:lblAlgn val="ctr"/>
        <c:lblOffset val="100"/>
        <c:noMultiLvlLbl val="0"/>
      </c:catAx>
      <c:valAx>
        <c:axId val="482846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402544"/>
        <c:crosses val="autoZero"/>
        <c:crossBetween val="between"/>
      </c:valAx>
      <c:spPr>
        <a:noFill/>
        <a:ln>
          <a:noFill/>
        </a:ln>
        <a:effectLst/>
      </c:spPr>
    </c:plotArea>
    <c:legend>
      <c:legendPos val="b"/>
      <c:layout>
        <c:manualLayout>
          <c:xMode val="edge"/>
          <c:yMode val="edge"/>
          <c:x val="0.26827277917209735"/>
          <c:y val="0.39919295290268242"/>
          <c:w val="0.46345422622445792"/>
          <c:h val="0.56639351110649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БДП!$D$6</c:f>
              <c:strCache>
                <c:ptCount val="1"/>
                <c:pt idx="0">
                  <c:v>Total</c:v>
                </c:pt>
              </c:strCache>
            </c:strRef>
          </c:tx>
          <c:spPr>
            <a:solidFill>
              <a:schemeClr val="accent1"/>
            </a:solidFill>
            <a:ln>
              <a:noFill/>
            </a:ln>
            <a:effectLst/>
          </c:spPr>
          <c:cat>
            <c:numRef>
              <c:f>БДП!$C$7:$C$18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БДП!$D$7:$D$18</c:f>
              <c:numCache>
                <c:formatCode>General</c:formatCode>
                <c:ptCount val="12"/>
                <c:pt idx="0">
                  <c:v>20779</c:v>
                </c:pt>
                <c:pt idx="1">
                  <c:v>26191</c:v>
                </c:pt>
                <c:pt idx="2">
                  <c:v>34297</c:v>
                </c:pt>
                <c:pt idx="3">
                  <c:v>49035</c:v>
                </c:pt>
                <c:pt idx="4">
                  <c:v>17839</c:v>
                </c:pt>
                <c:pt idx="5">
                  <c:v>1935</c:v>
                </c:pt>
                <c:pt idx="6">
                  <c:v>16736</c:v>
                </c:pt>
                <c:pt idx="7">
                  <c:v>17196</c:v>
                </c:pt>
                <c:pt idx="8">
                  <c:v>18341</c:v>
                </c:pt>
                <c:pt idx="9">
                  <c:v>17687</c:v>
                </c:pt>
                <c:pt idx="10">
                  <c:v>20289</c:v>
                </c:pt>
                <c:pt idx="11">
                  <c:v>25394</c:v>
                </c:pt>
              </c:numCache>
            </c:numRef>
          </c:val>
          <c:extLst>
            <c:ext xmlns:c16="http://schemas.microsoft.com/office/drawing/2014/chart" uri="{C3380CC4-5D6E-409C-BE32-E72D297353CC}">
              <c16:uniqueId val="{00000000-2840-43A1-86E2-15F22BD8D7B9}"/>
            </c:ext>
          </c:extLst>
        </c:ser>
        <c:ser>
          <c:idx val="1"/>
          <c:order val="1"/>
          <c:tx>
            <c:strRef>
              <c:f>БДП!$E$6</c:f>
              <c:strCache>
                <c:ptCount val="1"/>
                <c:pt idx="0">
                  <c:v>Business sector</c:v>
                </c:pt>
              </c:strCache>
            </c:strRef>
          </c:tx>
          <c:spPr>
            <a:solidFill>
              <a:schemeClr val="accent2"/>
            </a:solidFill>
            <a:ln>
              <a:noFill/>
            </a:ln>
            <a:effectLst/>
          </c:spPr>
          <c:cat>
            <c:numRef>
              <c:f>БДП!$C$7:$C$18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БДП!$E$7:$E$18</c:f>
              <c:numCache>
                <c:formatCode>General</c:formatCode>
                <c:ptCount val="12"/>
                <c:pt idx="0">
                  <c:v>8520</c:v>
                </c:pt>
                <c:pt idx="1">
                  <c:v>15526</c:v>
                </c:pt>
                <c:pt idx="2">
                  <c:v>27430</c:v>
                </c:pt>
                <c:pt idx="3">
                  <c:v>43541</c:v>
                </c:pt>
                <c:pt idx="4">
                  <c:v>10614</c:v>
                </c:pt>
                <c:pt idx="5">
                  <c:v>9780</c:v>
                </c:pt>
                <c:pt idx="6">
                  <c:v>11376</c:v>
                </c:pt>
                <c:pt idx="7">
                  <c:v>10932</c:v>
                </c:pt>
                <c:pt idx="8">
                  <c:v>11173</c:v>
                </c:pt>
                <c:pt idx="9">
                  <c:v>9636</c:v>
                </c:pt>
                <c:pt idx="10">
                  <c:v>13612</c:v>
                </c:pt>
                <c:pt idx="11">
                  <c:v>9321</c:v>
                </c:pt>
              </c:numCache>
            </c:numRef>
          </c:val>
          <c:extLst>
            <c:ext xmlns:c16="http://schemas.microsoft.com/office/drawing/2014/chart" uri="{C3380CC4-5D6E-409C-BE32-E72D297353CC}">
              <c16:uniqueId val="{00000001-2840-43A1-86E2-15F22BD8D7B9}"/>
            </c:ext>
          </c:extLst>
        </c:ser>
        <c:ser>
          <c:idx val="2"/>
          <c:order val="2"/>
          <c:tx>
            <c:strRef>
              <c:f>БДП!$F$6</c:f>
              <c:strCache>
                <c:ptCount val="1"/>
                <c:pt idx="0">
                  <c:v>State sector</c:v>
                </c:pt>
              </c:strCache>
            </c:strRef>
          </c:tx>
          <c:spPr>
            <a:solidFill>
              <a:schemeClr val="accent3"/>
            </a:solidFill>
            <a:ln>
              <a:noFill/>
            </a:ln>
            <a:effectLst/>
          </c:spPr>
          <c:cat>
            <c:numRef>
              <c:f>БДП!$C$7:$C$18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БДП!$F$7:$F$18</c:f>
              <c:numCache>
                <c:formatCode>General</c:formatCode>
                <c:ptCount val="12"/>
                <c:pt idx="0">
                  <c:v>2019</c:v>
                </c:pt>
                <c:pt idx="1">
                  <c:v>3592</c:v>
                </c:pt>
                <c:pt idx="2">
                  <c:v>1946</c:v>
                </c:pt>
                <c:pt idx="3">
                  <c:v>924</c:v>
                </c:pt>
                <c:pt idx="4">
                  <c:v>1598</c:v>
                </c:pt>
                <c:pt idx="5">
                  <c:v>2450</c:v>
                </c:pt>
                <c:pt idx="6">
                  <c:v>827</c:v>
                </c:pt>
                <c:pt idx="7">
                  <c:v>1425</c:v>
                </c:pt>
                <c:pt idx="8">
                  <c:v>1235</c:v>
                </c:pt>
                <c:pt idx="9">
                  <c:v>1357</c:v>
                </c:pt>
                <c:pt idx="10">
                  <c:v>1609</c:v>
                </c:pt>
                <c:pt idx="11">
                  <c:v>1524</c:v>
                </c:pt>
              </c:numCache>
            </c:numRef>
          </c:val>
          <c:extLst>
            <c:ext xmlns:c16="http://schemas.microsoft.com/office/drawing/2014/chart" uri="{C3380CC4-5D6E-409C-BE32-E72D297353CC}">
              <c16:uniqueId val="{00000002-2840-43A1-86E2-15F22BD8D7B9}"/>
            </c:ext>
          </c:extLst>
        </c:ser>
        <c:ser>
          <c:idx val="3"/>
          <c:order val="3"/>
          <c:tx>
            <c:strRef>
              <c:f>БДП!$G$6</c:f>
              <c:strCache>
                <c:ptCount val="1"/>
                <c:pt idx="0">
                  <c:v>Higher education</c:v>
                </c:pt>
              </c:strCache>
            </c:strRef>
          </c:tx>
          <c:spPr>
            <a:solidFill>
              <a:schemeClr val="accent4"/>
            </a:solidFill>
            <a:ln>
              <a:noFill/>
            </a:ln>
            <a:effectLst/>
          </c:spPr>
          <c:cat>
            <c:numRef>
              <c:f>БДП!$C$7:$C$18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БДП!$G$7:$G$18</c:f>
              <c:numCache>
                <c:formatCode>General</c:formatCode>
                <c:ptCount val="12"/>
                <c:pt idx="0">
                  <c:v>10091</c:v>
                </c:pt>
                <c:pt idx="1">
                  <c:v>7031</c:v>
                </c:pt>
                <c:pt idx="2">
                  <c:v>4875</c:v>
                </c:pt>
                <c:pt idx="3">
                  <c:v>4464</c:v>
                </c:pt>
                <c:pt idx="4">
                  <c:v>4845</c:v>
                </c:pt>
                <c:pt idx="5">
                  <c:v>5225</c:v>
                </c:pt>
                <c:pt idx="6">
                  <c:v>3954</c:v>
                </c:pt>
                <c:pt idx="7">
                  <c:v>4425</c:v>
                </c:pt>
                <c:pt idx="8">
                  <c:v>5291</c:v>
                </c:pt>
                <c:pt idx="9">
                  <c:v>6661</c:v>
                </c:pt>
                <c:pt idx="10">
                  <c:v>10173</c:v>
                </c:pt>
                <c:pt idx="11">
                  <c:v>9494</c:v>
                </c:pt>
              </c:numCache>
            </c:numRef>
          </c:val>
          <c:extLst>
            <c:ext xmlns:c16="http://schemas.microsoft.com/office/drawing/2014/chart" uri="{C3380CC4-5D6E-409C-BE32-E72D297353CC}">
              <c16:uniqueId val="{00000003-2840-43A1-86E2-15F22BD8D7B9}"/>
            </c:ext>
          </c:extLst>
        </c:ser>
        <c:ser>
          <c:idx val="4"/>
          <c:order val="4"/>
          <c:tx>
            <c:strRef>
              <c:f>БДП!$H$6</c:f>
              <c:strCache>
                <c:ptCount val="1"/>
                <c:pt idx="0">
                  <c:v>Non-profit sector</c:v>
                </c:pt>
              </c:strCache>
            </c:strRef>
          </c:tx>
          <c:spPr>
            <a:solidFill>
              <a:schemeClr val="accent5"/>
            </a:solidFill>
            <a:ln>
              <a:noFill/>
            </a:ln>
            <a:effectLst/>
          </c:spPr>
          <c:cat>
            <c:numRef>
              <c:f>БДП!$C$7:$C$18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БДП!$H$7:$H$18</c:f>
              <c:numCache>
                <c:formatCode>General</c:formatCode>
                <c:ptCount val="12"/>
                <c:pt idx="0">
                  <c:v>149</c:v>
                </c:pt>
                <c:pt idx="1">
                  <c:v>42</c:v>
                </c:pt>
                <c:pt idx="2">
                  <c:v>46</c:v>
                </c:pt>
                <c:pt idx="3">
                  <c:v>106</c:v>
                </c:pt>
                <c:pt idx="4">
                  <c:v>782</c:v>
                </c:pt>
                <c:pt idx="5">
                  <c:v>480</c:v>
                </c:pt>
                <c:pt idx="6">
                  <c:v>579</c:v>
                </c:pt>
                <c:pt idx="7">
                  <c:v>414</c:v>
                </c:pt>
                <c:pt idx="8">
                  <c:v>642</c:v>
                </c:pt>
                <c:pt idx="9">
                  <c:v>33</c:v>
                </c:pt>
                <c:pt idx="10">
                  <c:v>0</c:v>
                </c:pt>
                <c:pt idx="11">
                  <c:v>0</c:v>
                </c:pt>
              </c:numCache>
            </c:numRef>
          </c:val>
          <c:extLst>
            <c:ext xmlns:c16="http://schemas.microsoft.com/office/drawing/2014/chart" uri="{C3380CC4-5D6E-409C-BE32-E72D297353CC}">
              <c16:uniqueId val="{00000004-2840-43A1-86E2-15F22BD8D7B9}"/>
            </c:ext>
          </c:extLst>
        </c:ser>
        <c:dLbls>
          <c:showLegendKey val="0"/>
          <c:showVal val="0"/>
          <c:showCatName val="0"/>
          <c:showSerName val="0"/>
          <c:showPercent val="0"/>
          <c:showBubbleSize val="0"/>
        </c:dLbls>
        <c:axId val="482849048"/>
        <c:axId val="482846304"/>
      </c:areaChart>
      <c:catAx>
        <c:axId val="482849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846304"/>
        <c:crosses val="autoZero"/>
        <c:auto val="1"/>
        <c:lblAlgn val="ctr"/>
        <c:lblOffset val="100"/>
        <c:noMultiLvlLbl val="0"/>
      </c:catAx>
      <c:valAx>
        <c:axId val="48284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849048"/>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'Предузећа према иновативности'!$C$8</c:f>
              <c:strCache>
                <c:ptCount val="1"/>
                <c:pt idx="0">
                  <c:v>Total</c:v>
                </c:pt>
              </c:strCache>
            </c:strRef>
          </c:tx>
          <c:spPr>
            <a:solidFill>
              <a:schemeClr val="accent1"/>
            </a:solidFill>
            <a:ln>
              <a:noFill/>
            </a:ln>
            <a:effectLst/>
          </c:spPr>
          <c:invertIfNegative val="0"/>
          <c:cat>
            <c:multiLvlStrRef>
              <c:f>'Предузећа према иновативности'!$D$6:$I$7</c:f>
              <c:multiLvlStrCache>
                <c:ptCount val="6"/>
                <c:lvl>
                  <c:pt idx="0">
                    <c:v>number</c:v>
                  </c:pt>
                  <c:pt idx="1">
                    <c:v>%</c:v>
                  </c:pt>
                  <c:pt idx="2">
                    <c:v>number</c:v>
                  </c:pt>
                  <c:pt idx="3">
                    <c:v>%</c:v>
                  </c:pt>
                  <c:pt idx="4">
                    <c:v>number</c:v>
                  </c:pt>
                  <c:pt idx="5">
                    <c:v>%</c:v>
                  </c:pt>
                </c:lvl>
                <c:lvl>
                  <c:pt idx="0">
                    <c:v>Total</c:v>
                  </c:pt>
                  <c:pt idx="2">
                    <c:v>Innovation-active enterprises</c:v>
                  </c:pt>
                  <c:pt idx="4">
                    <c:v>Enterprises with no innovation activity</c:v>
                  </c:pt>
                </c:lvl>
              </c:multiLvlStrCache>
            </c:multiLvlStrRef>
          </c:cat>
          <c:val>
            <c:numRef>
              <c:f>'Предузећа према иновативности'!$D$8:$I$8</c:f>
              <c:numCache>
                <c:formatCode>General</c:formatCode>
                <c:ptCount val="6"/>
                <c:pt idx="0">
                  <c:v>1928</c:v>
                </c:pt>
                <c:pt idx="1">
                  <c:v>0</c:v>
                </c:pt>
                <c:pt idx="2">
                  <c:v>505</c:v>
                </c:pt>
                <c:pt idx="3">
                  <c:v>0</c:v>
                </c:pt>
                <c:pt idx="4">
                  <c:v>1423</c:v>
                </c:pt>
                <c:pt idx="5">
                  <c:v>0</c:v>
                </c:pt>
              </c:numCache>
            </c:numRef>
          </c:val>
          <c:extLst>
            <c:ext xmlns:c16="http://schemas.microsoft.com/office/drawing/2014/chart" uri="{C3380CC4-5D6E-409C-BE32-E72D297353CC}">
              <c16:uniqueId val="{00000000-B26D-4FBD-ABA3-68B812358B63}"/>
            </c:ext>
          </c:extLst>
        </c:ser>
        <c:ser>
          <c:idx val="1"/>
          <c:order val="1"/>
          <c:tx>
            <c:strRef>
              <c:f>'Предузећа према иновативности'!$C$9</c:f>
              <c:strCache>
                <c:ptCount val="1"/>
                <c:pt idx="0">
                  <c:v>Small</c:v>
                </c:pt>
              </c:strCache>
            </c:strRef>
          </c:tx>
          <c:spPr>
            <a:solidFill>
              <a:schemeClr val="accent2"/>
            </a:solidFill>
            <a:ln>
              <a:noFill/>
            </a:ln>
            <a:effectLst/>
          </c:spPr>
          <c:invertIfNegative val="0"/>
          <c:cat>
            <c:multiLvlStrRef>
              <c:f>'Предузећа према иновативности'!$D$6:$I$7</c:f>
              <c:multiLvlStrCache>
                <c:ptCount val="6"/>
                <c:lvl>
                  <c:pt idx="0">
                    <c:v>number</c:v>
                  </c:pt>
                  <c:pt idx="1">
                    <c:v>%</c:v>
                  </c:pt>
                  <c:pt idx="2">
                    <c:v>number</c:v>
                  </c:pt>
                  <c:pt idx="3">
                    <c:v>%</c:v>
                  </c:pt>
                  <c:pt idx="4">
                    <c:v>number</c:v>
                  </c:pt>
                  <c:pt idx="5">
                    <c:v>%</c:v>
                  </c:pt>
                </c:lvl>
                <c:lvl>
                  <c:pt idx="0">
                    <c:v>Total</c:v>
                  </c:pt>
                  <c:pt idx="2">
                    <c:v>Innovation-active enterprises</c:v>
                  </c:pt>
                  <c:pt idx="4">
                    <c:v>Enterprises with no innovation activity</c:v>
                  </c:pt>
                </c:lvl>
              </c:multiLvlStrCache>
            </c:multiLvlStrRef>
          </c:cat>
          <c:val>
            <c:numRef>
              <c:f>'Предузећа према иновативности'!$D$9:$I$9</c:f>
              <c:numCache>
                <c:formatCode>General</c:formatCode>
                <c:ptCount val="6"/>
                <c:pt idx="0">
                  <c:v>1456</c:v>
                </c:pt>
                <c:pt idx="1">
                  <c:v>0</c:v>
                </c:pt>
                <c:pt idx="2">
                  <c:v>346</c:v>
                </c:pt>
                <c:pt idx="3">
                  <c:v>0</c:v>
                </c:pt>
                <c:pt idx="4">
                  <c:v>1113</c:v>
                </c:pt>
                <c:pt idx="5">
                  <c:v>0</c:v>
                </c:pt>
              </c:numCache>
            </c:numRef>
          </c:val>
          <c:extLst>
            <c:ext xmlns:c16="http://schemas.microsoft.com/office/drawing/2014/chart" uri="{C3380CC4-5D6E-409C-BE32-E72D297353CC}">
              <c16:uniqueId val="{00000001-B26D-4FBD-ABA3-68B812358B63}"/>
            </c:ext>
          </c:extLst>
        </c:ser>
        <c:ser>
          <c:idx val="2"/>
          <c:order val="2"/>
          <c:tx>
            <c:strRef>
              <c:f>'Предузећа према иновативности'!$C$10</c:f>
              <c:strCache>
                <c:ptCount val="1"/>
                <c:pt idx="0">
                  <c:v>Medium-sized</c:v>
                </c:pt>
              </c:strCache>
            </c:strRef>
          </c:tx>
          <c:spPr>
            <a:solidFill>
              <a:schemeClr val="accent3"/>
            </a:solidFill>
            <a:ln>
              <a:noFill/>
            </a:ln>
            <a:effectLst/>
          </c:spPr>
          <c:invertIfNegative val="0"/>
          <c:cat>
            <c:multiLvlStrRef>
              <c:f>'Предузећа према иновативности'!$D$6:$I$7</c:f>
              <c:multiLvlStrCache>
                <c:ptCount val="6"/>
                <c:lvl>
                  <c:pt idx="0">
                    <c:v>number</c:v>
                  </c:pt>
                  <c:pt idx="1">
                    <c:v>%</c:v>
                  </c:pt>
                  <c:pt idx="2">
                    <c:v>number</c:v>
                  </c:pt>
                  <c:pt idx="3">
                    <c:v>%</c:v>
                  </c:pt>
                  <c:pt idx="4">
                    <c:v>number</c:v>
                  </c:pt>
                  <c:pt idx="5">
                    <c:v>%</c:v>
                  </c:pt>
                </c:lvl>
                <c:lvl>
                  <c:pt idx="0">
                    <c:v>Total</c:v>
                  </c:pt>
                  <c:pt idx="2">
                    <c:v>Innovation-active enterprises</c:v>
                  </c:pt>
                  <c:pt idx="4">
                    <c:v>Enterprises with no innovation activity</c:v>
                  </c:pt>
                </c:lvl>
              </c:multiLvlStrCache>
            </c:multiLvlStrRef>
          </c:cat>
          <c:val>
            <c:numRef>
              <c:f>'Предузећа према иновативности'!$D$10:$I$10</c:f>
              <c:numCache>
                <c:formatCode>General</c:formatCode>
                <c:ptCount val="6"/>
                <c:pt idx="0">
                  <c:v>383</c:v>
                </c:pt>
                <c:pt idx="1">
                  <c:v>0</c:v>
                </c:pt>
                <c:pt idx="2">
                  <c:v>119</c:v>
                </c:pt>
                <c:pt idx="3">
                  <c:v>0</c:v>
                </c:pt>
                <c:pt idx="4">
                  <c:v>264</c:v>
                </c:pt>
                <c:pt idx="5">
                  <c:v>0</c:v>
                </c:pt>
              </c:numCache>
            </c:numRef>
          </c:val>
          <c:extLst>
            <c:ext xmlns:c16="http://schemas.microsoft.com/office/drawing/2014/chart" uri="{C3380CC4-5D6E-409C-BE32-E72D297353CC}">
              <c16:uniqueId val="{00000002-B26D-4FBD-ABA3-68B812358B63}"/>
            </c:ext>
          </c:extLst>
        </c:ser>
        <c:ser>
          <c:idx val="3"/>
          <c:order val="3"/>
          <c:tx>
            <c:strRef>
              <c:f>'Предузећа према иновативности'!$C$11</c:f>
              <c:strCache>
                <c:ptCount val="1"/>
                <c:pt idx="0">
                  <c:v>Large</c:v>
                </c:pt>
              </c:strCache>
            </c:strRef>
          </c:tx>
          <c:spPr>
            <a:solidFill>
              <a:schemeClr val="accent4"/>
            </a:solidFill>
            <a:ln>
              <a:noFill/>
            </a:ln>
            <a:effectLst/>
          </c:spPr>
          <c:invertIfNegative val="0"/>
          <c:cat>
            <c:multiLvlStrRef>
              <c:f>'Предузећа према иновативности'!$D$6:$I$7</c:f>
              <c:multiLvlStrCache>
                <c:ptCount val="6"/>
                <c:lvl>
                  <c:pt idx="0">
                    <c:v>number</c:v>
                  </c:pt>
                  <c:pt idx="1">
                    <c:v>%</c:v>
                  </c:pt>
                  <c:pt idx="2">
                    <c:v>number</c:v>
                  </c:pt>
                  <c:pt idx="3">
                    <c:v>%</c:v>
                  </c:pt>
                  <c:pt idx="4">
                    <c:v>number</c:v>
                  </c:pt>
                  <c:pt idx="5">
                    <c:v>%</c:v>
                  </c:pt>
                </c:lvl>
                <c:lvl>
                  <c:pt idx="0">
                    <c:v>Total</c:v>
                  </c:pt>
                  <c:pt idx="2">
                    <c:v>Innovation-active enterprises</c:v>
                  </c:pt>
                  <c:pt idx="4">
                    <c:v>Enterprises with no innovation activity</c:v>
                  </c:pt>
                </c:lvl>
              </c:multiLvlStrCache>
            </c:multiLvlStrRef>
          </c:cat>
          <c:val>
            <c:numRef>
              <c:f>'Предузећа према иновативности'!$D$11:$I$11</c:f>
              <c:numCache>
                <c:formatCode>General</c:formatCode>
                <c:ptCount val="6"/>
                <c:pt idx="0">
                  <c:v>86</c:v>
                </c:pt>
                <c:pt idx="1">
                  <c:v>0</c:v>
                </c:pt>
                <c:pt idx="2">
                  <c:v>40</c:v>
                </c:pt>
                <c:pt idx="3">
                  <c:v>0</c:v>
                </c:pt>
                <c:pt idx="4">
                  <c:v>46</c:v>
                </c:pt>
                <c:pt idx="5">
                  <c:v>0</c:v>
                </c:pt>
              </c:numCache>
            </c:numRef>
          </c:val>
          <c:extLst>
            <c:ext xmlns:c16="http://schemas.microsoft.com/office/drawing/2014/chart" uri="{C3380CC4-5D6E-409C-BE32-E72D297353CC}">
              <c16:uniqueId val="{00000003-B26D-4FBD-ABA3-68B812358B63}"/>
            </c:ext>
          </c:extLst>
        </c:ser>
        <c:dLbls>
          <c:showLegendKey val="0"/>
          <c:showVal val="0"/>
          <c:showCatName val="0"/>
          <c:showSerName val="0"/>
          <c:showPercent val="0"/>
          <c:showBubbleSize val="0"/>
        </c:dLbls>
        <c:gapWidth val="182"/>
        <c:axId val="482852184"/>
        <c:axId val="482847480"/>
      </c:barChart>
      <c:catAx>
        <c:axId val="482852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847480"/>
        <c:crosses val="autoZero"/>
        <c:auto val="1"/>
        <c:lblAlgn val="ctr"/>
        <c:lblOffset val="100"/>
        <c:noMultiLvlLbl val="0"/>
      </c:catAx>
      <c:valAx>
        <c:axId val="482847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852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CE8793-16C3-47F6-9B81-F58C57C214AD}"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en-US"/>
        </a:p>
      </dgm:t>
    </dgm:pt>
    <dgm:pt modelId="{601A1D04-DC8B-429B-955F-03F6159548F6}">
      <dgm:prSet phldrT="[Text]" custT="1"/>
      <dgm:spPr>
        <a:xfrm>
          <a:off x="160100" y="396359"/>
          <a:ext cx="5388109" cy="85167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sr-Latn-BA" sz="1600" b="0" baseline="0">
              <a:solidFill>
                <a:sysClr val="windowText" lastClr="000000"/>
              </a:solidFill>
              <a:latin typeface="+mj-lt"/>
              <a:ea typeface="+mn-ea"/>
              <a:cs typeface="Times New Roman" pitchFamily="18" charset="0"/>
            </a:rPr>
            <a:t>Doctoral studies</a:t>
          </a:r>
          <a:endParaRPr lang="sr-Cyrl-RS" sz="1600" b="0" baseline="0">
            <a:solidFill>
              <a:sysClr val="windowText" lastClr="000000"/>
            </a:solidFill>
            <a:latin typeface="+mj-lt"/>
            <a:ea typeface="+mn-ea"/>
            <a:cs typeface="Times New Roman" pitchFamily="18" charset="0"/>
          </a:endParaRPr>
        </a:p>
        <a:p>
          <a:pPr algn="ctr">
            <a:spcAft>
              <a:spcPts val="0"/>
            </a:spcAft>
          </a:pPr>
          <a:r>
            <a:rPr lang="en-US" sz="1600" b="0" baseline="0">
              <a:solidFill>
                <a:sysClr val="windowText" lastClr="000000"/>
              </a:solidFill>
              <a:latin typeface="+mj-lt"/>
              <a:ea typeface="+mn-ea"/>
              <a:cs typeface="Times New Roman" pitchFamily="18" charset="0"/>
            </a:rPr>
            <a:t>180 ECTS</a:t>
          </a:r>
          <a:r>
            <a:rPr lang="sr-Cyrl-RS" sz="1600" b="0" baseline="0">
              <a:solidFill>
                <a:sysClr val="windowText" lastClr="000000"/>
              </a:solidFill>
              <a:latin typeface="+mj-lt"/>
              <a:ea typeface="+mn-ea"/>
              <a:cs typeface="Times New Roman" pitchFamily="18" charset="0"/>
            </a:rPr>
            <a:t> </a:t>
          </a:r>
          <a:r>
            <a:rPr lang="en-US" sz="1600" b="0" baseline="0">
              <a:solidFill>
                <a:sysClr val="windowText" lastClr="000000"/>
              </a:solidFill>
              <a:latin typeface="+mj-lt"/>
              <a:ea typeface="+mn-ea"/>
              <a:cs typeface="Times New Roman" pitchFamily="18" charset="0"/>
            </a:rPr>
            <a:t>(with previously achieved at least 300 ECTS in the first and second cycle of academic studies</a:t>
          </a:r>
          <a:r>
            <a:rPr lang="en-US" sz="1600" b="0" baseline="0">
              <a:solidFill>
                <a:sysClr val="windowText" lastClr="000000"/>
              </a:solidFill>
              <a:latin typeface="+mj-lt"/>
              <a:ea typeface="+mn-ea"/>
              <a:cs typeface="+mn-cs"/>
            </a:rPr>
            <a:t>)</a:t>
          </a:r>
          <a:endParaRPr lang="en-US" sz="1600" b="0">
            <a:solidFill>
              <a:sysClr val="windowText" lastClr="000000"/>
            </a:solidFill>
            <a:latin typeface="+mj-lt"/>
            <a:ea typeface="+mn-ea"/>
            <a:cs typeface="+mn-cs"/>
          </a:endParaRPr>
        </a:p>
      </dgm:t>
    </dgm:pt>
    <dgm:pt modelId="{17A077C5-7371-4D2E-8F9B-356D0513E3CD}" type="parTrans" cxnId="{E3B16935-6102-46BA-B8FF-39D93D3A5FE6}">
      <dgm:prSet/>
      <dgm:spPr/>
      <dgm:t>
        <a:bodyPr/>
        <a:lstStyle/>
        <a:p>
          <a:endParaRPr lang="en-US"/>
        </a:p>
      </dgm:t>
    </dgm:pt>
    <dgm:pt modelId="{FD100C86-DB4A-494A-8534-4A013825174B}" type="sibTrans" cxnId="{E3B16935-6102-46BA-B8FF-39D93D3A5FE6}">
      <dgm:prSet/>
      <dgm:spPr/>
      <dgm:t>
        <a:bodyPr/>
        <a:lstStyle/>
        <a:p>
          <a:endParaRPr lang="en-US"/>
        </a:p>
      </dgm:t>
    </dgm:pt>
    <dgm:pt modelId="{395A1BBC-9C47-40BA-A88F-420BCE58B5E4}">
      <dgm:prSet phldrT="[Text]" custT="1"/>
      <dgm:spPr>
        <a:xfrm>
          <a:off x="91205" y="1720643"/>
          <a:ext cx="1838467" cy="5769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spcAft>
              <a:spcPts val="0"/>
            </a:spcAft>
          </a:pPr>
          <a:r>
            <a:rPr lang="en-US" sz="1200" baseline="0">
              <a:solidFill>
                <a:sysClr val="windowText" lastClr="000000"/>
              </a:solidFill>
              <a:latin typeface="+mj-lt"/>
              <a:ea typeface="+mn-ea"/>
              <a:cs typeface="Times New Roman" pitchFamily="18" charset="0"/>
            </a:rPr>
            <a:t>II </a:t>
          </a:r>
          <a:r>
            <a:rPr lang="sr-Latn-BA" sz="1200" baseline="0">
              <a:solidFill>
                <a:sysClr val="windowText" lastClr="000000"/>
              </a:solidFill>
              <a:latin typeface="+mj-lt"/>
              <a:ea typeface="+mn-ea"/>
              <a:cs typeface="Times New Roman" pitchFamily="18" charset="0"/>
            </a:rPr>
            <a:t>cycle of academic studies</a:t>
          </a:r>
          <a:endParaRPr lang="en-US" sz="1200" baseline="0">
            <a:solidFill>
              <a:sysClr val="windowText" lastClr="000000"/>
            </a:solidFill>
            <a:latin typeface="+mj-lt"/>
            <a:ea typeface="+mn-ea"/>
            <a:cs typeface="Times New Roman" pitchFamily="18" charset="0"/>
          </a:endParaRPr>
        </a:p>
        <a:p>
          <a:pPr>
            <a:spcAft>
              <a:spcPts val="0"/>
            </a:spcAft>
          </a:pPr>
          <a:r>
            <a:rPr lang="en-US" sz="1200" baseline="0">
              <a:solidFill>
                <a:sysClr val="windowText" lastClr="000000"/>
              </a:solidFill>
              <a:latin typeface="+mj-lt"/>
              <a:ea typeface="+mn-ea"/>
              <a:cs typeface="Times New Roman" pitchFamily="18" charset="0"/>
            </a:rPr>
            <a:t>60-120 ECTS </a:t>
          </a:r>
          <a:r>
            <a:rPr lang="sr-Latn-BA" sz="1200" baseline="0">
              <a:solidFill>
                <a:sysClr val="windowText" lastClr="000000"/>
              </a:solidFill>
              <a:latin typeface="+mj-lt"/>
              <a:ea typeface="+mn-ea"/>
              <a:cs typeface="Times New Roman" pitchFamily="18" charset="0"/>
            </a:rPr>
            <a:t>points</a:t>
          </a:r>
          <a:endParaRPr lang="en-US" sz="1200" baseline="0">
            <a:solidFill>
              <a:sysClr val="windowText" lastClr="000000"/>
            </a:solidFill>
            <a:latin typeface="+mj-lt"/>
            <a:ea typeface="+mn-ea"/>
            <a:cs typeface="Times New Roman" pitchFamily="18" charset="0"/>
          </a:endParaRPr>
        </a:p>
      </dgm:t>
    </dgm:pt>
    <dgm:pt modelId="{F4B987D1-A761-4A53-A888-D4B0B1218A16}" type="parTrans" cxnId="{A61C2BEB-2E31-48FE-9453-F9B85DD09B05}">
      <dgm:prSet/>
      <dgm:spPr/>
      <dgm:t>
        <a:bodyPr/>
        <a:lstStyle/>
        <a:p>
          <a:endParaRPr lang="en-US"/>
        </a:p>
      </dgm:t>
    </dgm:pt>
    <dgm:pt modelId="{EEC00954-EDAE-442F-ACB9-00016B8D7A09}" type="sibTrans" cxnId="{A61C2BEB-2E31-48FE-9453-F9B85DD09B05}">
      <dgm:prSet/>
      <dgm:spPr/>
      <dgm:t>
        <a:bodyPr/>
        <a:lstStyle/>
        <a:p>
          <a:endParaRPr lang="en-US"/>
        </a:p>
      </dgm:t>
    </dgm:pt>
    <dgm:pt modelId="{B5B9E8B6-22EA-4C9E-8B0C-2FB1CF0450D9}">
      <dgm:prSet phldrT="[Text]" custT="1"/>
      <dgm:spPr>
        <a:xfrm>
          <a:off x="216" y="2810402"/>
          <a:ext cx="2017291" cy="66184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spcAft>
              <a:spcPts val="0"/>
            </a:spcAft>
          </a:pPr>
          <a:r>
            <a:rPr lang="en-US" sz="1200" baseline="0">
              <a:solidFill>
                <a:sysClr val="windowText" lastClr="000000"/>
              </a:solidFill>
              <a:latin typeface="+mj-lt"/>
              <a:ea typeface="+mn-ea"/>
              <a:cs typeface="Times New Roman" pitchFamily="18" charset="0"/>
            </a:rPr>
            <a:t>I </a:t>
          </a:r>
          <a:r>
            <a:rPr lang="sr-Latn-BA" sz="1200" baseline="0">
              <a:solidFill>
                <a:sysClr val="windowText" lastClr="000000"/>
              </a:solidFill>
              <a:latin typeface="+mj-lt"/>
              <a:ea typeface="+mn-ea"/>
              <a:cs typeface="Times New Roman" pitchFamily="18" charset="0"/>
            </a:rPr>
            <a:t>cycle of academic studies </a:t>
          </a:r>
          <a:r>
            <a:rPr lang="en-US" sz="1200" baseline="0">
              <a:solidFill>
                <a:sysClr val="windowText" lastClr="000000"/>
              </a:solidFill>
              <a:latin typeface="+mj-lt"/>
              <a:ea typeface="+mn-ea"/>
              <a:cs typeface="Times New Roman" pitchFamily="18" charset="0"/>
            </a:rPr>
            <a:t>180-240 ECTS</a:t>
          </a:r>
          <a:endParaRPr lang="en-US" sz="1200">
            <a:solidFill>
              <a:sysClr val="windowText" lastClr="000000"/>
            </a:solidFill>
            <a:latin typeface="+mj-lt"/>
            <a:ea typeface="+mn-ea"/>
            <a:cs typeface="+mn-cs"/>
          </a:endParaRPr>
        </a:p>
      </dgm:t>
    </dgm:pt>
    <dgm:pt modelId="{64DAACD2-E070-4E25-ABFB-2C6C5E014224}" type="parTrans" cxnId="{D7E1D736-785D-4E34-B007-D58578401EFE}">
      <dgm:prSet/>
      <dgm:spPr/>
      <dgm:t>
        <a:bodyPr/>
        <a:lstStyle/>
        <a:p>
          <a:endParaRPr lang="en-US"/>
        </a:p>
      </dgm:t>
    </dgm:pt>
    <dgm:pt modelId="{6830D3E2-B95A-4F54-BB9E-4BBF161BCABA}" type="sibTrans" cxnId="{D7E1D736-785D-4E34-B007-D58578401EFE}">
      <dgm:prSet/>
      <dgm:spPr/>
      <dgm:t>
        <a:bodyPr/>
        <a:lstStyle/>
        <a:p>
          <a:endParaRPr lang="en-US"/>
        </a:p>
      </dgm:t>
    </dgm:pt>
    <dgm:pt modelId="{539E02DE-8DAD-48AA-92D3-E5044EDE93C9}">
      <dgm:prSet phldrT="[Text]" custT="1"/>
      <dgm:spPr>
        <a:xfrm>
          <a:off x="2092763" y="2790645"/>
          <a:ext cx="1584771" cy="68160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spcAft>
              <a:spcPts val="0"/>
            </a:spcAft>
          </a:pPr>
          <a:r>
            <a:rPr lang="en-US" sz="1200" baseline="0">
              <a:solidFill>
                <a:sysClr val="windowText" lastClr="000000"/>
              </a:solidFill>
              <a:latin typeface="+mj-lt"/>
              <a:ea typeface="+mn-ea"/>
              <a:cs typeface="Times New Roman" pitchFamily="18" charset="0"/>
            </a:rPr>
            <a:t>I professional studies cycle</a:t>
          </a:r>
          <a:r>
            <a:rPr lang="sr-Latn-BA" sz="1200" baseline="0">
              <a:solidFill>
                <a:sysClr val="windowText" lastClr="000000"/>
              </a:solidFill>
              <a:latin typeface="+mj-lt"/>
              <a:ea typeface="+mn-ea"/>
              <a:cs typeface="Times New Roman" pitchFamily="18" charset="0"/>
            </a:rPr>
            <a:t> </a:t>
          </a:r>
          <a:r>
            <a:rPr lang="sr-Cyrl-RS" sz="1200" baseline="0">
              <a:solidFill>
                <a:sysClr val="windowText" lastClr="000000"/>
              </a:solidFill>
              <a:latin typeface="+mj-lt"/>
              <a:ea typeface="+mn-ea"/>
              <a:cs typeface="Times New Roman" pitchFamily="18" charset="0"/>
            </a:rPr>
            <a:t>180-</a:t>
          </a:r>
          <a:r>
            <a:rPr lang="en-US" sz="1200" baseline="0">
              <a:solidFill>
                <a:sysClr val="windowText" lastClr="000000"/>
              </a:solidFill>
              <a:latin typeface="+mj-lt"/>
              <a:ea typeface="+mn-ea"/>
              <a:cs typeface="Times New Roman" pitchFamily="18" charset="0"/>
            </a:rPr>
            <a:t>240 ECTS</a:t>
          </a:r>
          <a:endParaRPr lang="en-US" sz="1200">
            <a:solidFill>
              <a:sysClr val="windowText" lastClr="000000"/>
            </a:solidFill>
            <a:latin typeface="+mj-lt"/>
            <a:ea typeface="+mn-ea"/>
            <a:cs typeface="+mn-cs"/>
          </a:endParaRPr>
        </a:p>
      </dgm:t>
    </dgm:pt>
    <dgm:pt modelId="{B4F2D77A-FFD3-4FE2-ABB9-72968D7685AF}" type="parTrans" cxnId="{F2FA26C7-C0C9-4424-B4D3-61D2676E2DE6}">
      <dgm:prSet/>
      <dgm:spPr/>
      <dgm:t>
        <a:bodyPr/>
        <a:lstStyle/>
        <a:p>
          <a:endParaRPr lang="en-US"/>
        </a:p>
      </dgm:t>
    </dgm:pt>
    <dgm:pt modelId="{B8111206-CCA4-46E0-922F-A55ACEE08796}" type="sibTrans" cxnId="{F2FA26C7-C0C9-4424-B4D3-61D2676E2DE6}">
      <dgm:prSet/>
      <dgm:spPr/>
      <dgm:t>
        <a:bodyPr/>
        <a:lstStyle/>
        <a:p>
          <a:endParaRPr lang="en-US"/>
        </a:p>
      </dgm:t>
    </dgm:pt>
    <dgm:pt modelId="{DB0F956B-F904-4B21-8D9D-6F60FB0C5A46}">
      <dgm:prSet phldrT="[Text]" custT="1"/>
      <dgm:spPr>
        <a:xfrm>
          <a:off x="3783149" y="2648283"/>
          <a:ext cx="1638708" cy="82396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spcAft>
              <a:spcPts val="0"/>
            </a:spcAft>
          </a:pPr>
          <a:r>
            <a:rPr lang="en-US" sz="1100" baseline="0">
              <a:solidFill>
                <a:sysClr val="windowText" lastClr="000000"/>
              </a:solidFill>
              <a:latin typeface="+mj-lt"/>
              <a:ea typeface="+mn-ea"/>
              <a:cs typeface="Times New Roman" pitchFamily="18" charset="0"/>
            </a:rPr>
            <a:t>Integrated studies of pharmacy, dentistry and medicine</a:t>
          </a:r>
          <a:r>
            <a:rPr lang="sr-Latn-BA" sz="1100" baseline="0">
              <a:solidFill>
                <a:sysClr val="windowText" lastClr="000000"/>
              </a:solidFill>
              <a:latin typeface="+mj-lt"/>
              <a:ea typeface="+mn-ea"/>
              <a:cs typeface="Times New Roman" pitchFamily="18" charset="0"/>
            </a:rPr>
            <a:t> </a:t>
          </a:r>
          <a:r>
            <a:rPr lang="en-US" sz="1100" baseline="0">
              <a:solidFill>
                <a:sysClr val="windowText" lastClr="000000"/>
              </a:solidFill>
              <a:latin typeface="+mj-lt"/>
              <a:ea typeface="+mn-ea"/>
              <a:cs typeface="Times New Roman" pitchFamily="18" charset="0"/>
            </a:rPr>
            <a:t>300-360 ECTS</a:t>
          </a:r>
          <a:endParaRPr lang="en-US" sz="1100">
            <a:solidFill>
              <a:sysClr val="windowText" lastClr="000000"/>
            </a:solidFill>
            <a:latin typeface="+mj-lt"/>
            <a:ea typeface="+mn-ea"/>
            <a:cs typeface="+mn-cs"/>
          </a:endParaRPr>
        </a:p>
      </dgm:t>
    </dgm:pt>
    <dgm:pt modelId="{6AA155D6-862A-4B51-9A0B-43F2B9DC7C32}" type="parTrans" cxnId="{D590E404-9DA3-4353-BAB5-1196F4300954}">
      <dgm:prSet/>
      <dgm:spPr/>
      <dgm:t>
        <a:bodyPr/>
        <a:lstStyle/>
        <a:p>
          <a:endParaRPr lang="en-US"/>
        </a:p>
      </dgm:t>
    </dgm:pt>
    <dgm:pt modelId="{29CDEBF3-A360-4DB1-8E86-0DF3FE52DACE}" type="sibTrans" cxnId="{D590E404-9DA3-4353-BAB5-1196F4300954}">
      <dgm:prSet/>
      <dgm:spPr/>
      <dgm:t>
        <a:bodyPr/>
        <a:lstStyle/>
        <a:p>
          <a:endParaRPr lang="en-US"/>
        </a:p>
      </dgm:t>
    </dgm:pt>
    <dgm:pt modelId="{2D1FC7E1-760C-496D-A445-C3B807A974D0}">
      <dgm:prSet phldrT="[Text]"/>
      <dgm:spPr>
        <a:xfrm>
          <a:off x="91205" y="1720643"/>
          <a:ext cx="1838467" cy="57691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baseline="0">
              <a:solidFill>
                <a:sysClr val="windowText" lastClr="000000"/>
              </a:solidFill>
              <a:latin typeface="+mj-lt"/>
              <a:ea typeface="+mn-ea"/>
              <a:cs typeface="Times New Roman" pitchFamily="18" charset="0"/>
            </a:rPr>
            <a:t>II professional studies cycle</a:t>
          </a:r>
          <a:r>
            <a:rPr lang="sr-Latn-BA" baseline="0">
              <a:solidFill>
                <a:sysClr val="windowText" lastClr="000000"/>
              </a:solidFill>
              <a:latin typeface="+mj-lt"/>
              <a:ea typeface="+mn-ea"/>
              <a:cs typeface="Times New Roman" pitchFamily="18" charset="0"/>
            </a:rPr>
            <a:t> </a:t>
          </a:r>
          <a:r>
            <a:rPr lang="en-US" baseline="0">
              <a:solidFill>
                <a:sysClr val="windowText" lastClr="000000"/>
              </a:solidFill>
              <a:latin typeface="+mj-lt"/>
              <a:ea typeface="+mn-ea"/>
              <a:cs typeface="Times New Roman" pitchFamily="18" charset="0"/>
            </a:rPr>
            <a:t>60-120 ECTS </a:t>
          </a:r>
          <a:r>
            <a:rPr lang="sr-Latn-BA" baseline="0">
              <a:solidFill>
                <a:sysClr val="windowText" lastClr="000000"/>
              </a:solidFill>
              <a:latin typeface="+mj-lt"/>
              <a:ea typeface="+mn-ea"/>
              <a:cs typeface="Times New Roman" pitchFamily="18" charset="0"/>
            </a:rPr>
            <a:t>points</a:t>
          </a:r>
          <a:endParaRPr lang="en-US" baseline="0">
            <a:solidFill>
              <a:sysClr val="windowText" lastClr="000000"/>
            </a:solidFill>
            <a:latin typeface="+mj-lt"/>
            <a:ea typeface="+mn-ea"/>
            <a:cs typeface="Times New Roman" pitchFamily="18" charset="0"/>
          </a:endParaRPr>
        </a:p>
      </dgm:t>
    </dgm:pt>
    <dgm:pt modelId="{AA42510E-A327-407A-925A-C99E70032E69}" type="parTrans" cxnId="{EFE96EA1-ACFF-48EC-9AC8-451CD54E87FE}">
      <dgm:prSet/>
      <dgm:spPr/>
      <dgm:t>
        <a:bodyPr/>
        <a:lstStyle/>
        <a:p>
          <a:endParaRPr lang="en-US"/>
        </a:p>
      </dgm:t>
    </dgm:pt>
    <dgm:pt modelId="{43D24673-E08F-474B-BD2F-8EED594548FB}" type="sibTrans" cxnId="{EFE96EA1-ACFF-48EC-9AC8-451CD54E87FE}">
      <dgm:prSet/>
      <dgm:spPr/>
      <dgm:t>
        <a:bodyPr/>
        <a:lstStyle/>
        <a:p>
          <a:endParaRPr lang="en-US"/>
        </a:p>
      </dgm:t>
    </dgm:pt>
    <dgm:pt modelId="{AED13C23-A68B-48B9-A431-4675A70FF166}" type="pres">
      <dgm:prSet presAssocID="{CFCE8793-16C3-47F6-9B81-F58C57C214AD}" presName="Name0" presStyleCnt="0">
        <dgm:presLayoutVars>
          <dgm:chPref val="1"/>
          <dgm:dir/>
          <dgm:animOne val="branch"/>
          <dgm:animLvl val="lvl"/>
          <dgm:resizeHandles/>
        </dgm:presLayoutVars>
      </dgm:prSet>
      <dgm:spPr/>
      <dgm:t>
        <a:bodyPr/>
        <a:lstStyle/>
        <a:p>
          <a:endParaRPr lang="en-US"/>
        </a:p>
      </dgm:t>
    </dgm:pt>
    <dgm:pt modelId="{BD3213FD-8E3F-48F2-97B6-0CF5B0D8E6A2}" type="pres">
      <dgm:prSet presAssocID="{601A1D04-DC8B-429B-955F-03F6159548F6}" presName="vertOne" presStyleCnt="0"/>
      <dgm:spPr/>
    </dgm:pt>
    <dgm:pt modelId="{4AAAE51F-B847-4AD9-B78A-E5ADFAEF7745}" type="pres">
      <dgm:prSet presAssocID="{601A1D04-DC8B-429B-955F-03F6159548F6}" presName="txOne" presStyleLbl="node0" presStyleIdx="0" presStyleCnt="1" custScaleX="83478" custScaleY="28772" custLinFactNeighborX="-2582" custLinFactNeighborY="-4441">
        <dgm:presLayoutVars>
          <dgm:chPref val="3"/>
        </dgm:presLayoutVars>
      </dgm:prSet>
      <dgm:spPr>
        <a:prstGeom prst="roundRect">
          <a:avLst>
            <a:gd name="adj" fmla="val 10000"/>
          </a:avLst>
        </a:prstGeom>
      </dgm:spPr>
      <dgm:t>
        <a:bodyPr/>
        <a:lstStyle/>
        <a:p>
          <a:endParaRPr lang="en-US"/>
        </a:p>
      </dgm:t>
    </dgm:pt>
    <dgm:pt modelId="{378DFFC6-7263-4212-9991-0643D988ADF0}" type="pres">
      <dgm:prSet presAssocID="{601A1D04-DC8B-429B-955F-03F6159548F6}" presName="parTransOne" presStyleCnt="0"/>
      <dgm:spPr/>
    </dgm:pt>
    <dgm:pt modelId="{9439F2CD-4E50-4FF3-912F-84F5A5578379}" type="pres">
      <dgm:prSet presAssocID="{601A1D04-DC8B-429B-955F-03F6159548F6}" presName="horzOne" presStyleCnt="0"/>
      <dgm:spPr/>
    </dgm:pt>
    <dgm:pt modelId="{26FD1C08-7DA4-4C98-939E-0690E5E38393}" type="pres">
      <dgm:prSet presAssocID="{395A1BBC-9C47-40BA-A88F-420BCE58B5E4}" presName="vertTwo" presStyleCnt="0"/>
      <dgm:spPr/>
    </dgm:pt>
    <dgm:pt modelId="{89F2156C-90A3-45B7-88C6-977423684BB3}" type="pres">
      <dgm:prSet presAssocID="{395A1BBC-9C47-40BA-A88F-420BCE58B5E4}" presName="txTwo" presStyleLbl="node2" presStyleIdx="0" presStyleCnt="3" custScaleX="60443" custScaleY="18263" custLinFactNeighborX="-6488" custLinFactNeighborY="46523">
        <dgm:presLayoutVars>
          <dgm:chPref val="3"/>
        </dgm:presLayoutVars>
      </dgm:prSet>
      <dgm:spPr>
        <a:prstGeom prst="roundRect">
          <a:avLst>
            <a:gd name="adj" fmla="val 10000"/>
          </a:avLst>
        </a:prstGeom>
      </dgm:spPr>
      <dgm:t>
        <a:bodyPr/>
        <a:lstStyle/>
        <a:p>
          <a:endParaRPr lang="en-US"/>
        </a:p>
      </dgm:t>
    </dgm:pt>
    <dgm:pt modelId="{EF2A3337-5652-40E9-A7D6-2A55CDF223F1}" type="pres">
      <dgm:prSet presAssocID="{395A1BBC-9C47-40BA-A88F-420BCE58B5E4}" presName="parTransTwo" presStyleCnt="0"/>
      <dgm:spPr/>
    </dgm:pt>
    <dgm:pt modelId="{27B5CAF3-4FAA-4C61-A78F-48113061144A}" type="pres">
      <dgm:prSet presAssocID="{395A1BBC-9C47-40BA-A88F-420BCE58B5E4}" presName="horzTwo" presStyleCnt="0"/>
      <dgm:spPr/>
    </dgm:pt>
    <dgm:pt modelId="{0641372B-8EB1-403B-B961-AE698F5032F0}" type="pres">
      <dgm:prSet presAssocID="{B5B9E8B6-22EA-4C9E-8B0C-2FB1CF0450D9}" presName="vertThree" presStyleCnt="0"/>
      <dgm:spPr/>
    </dgm:pt>
    <dgm:pt modelId="{CEA5A73C-BDD8-41FF-A6C8-AFBC88E43008}" type="pres">
      <dgm:prSet presAssocID="{B5B9E8B6-22EA-4C9E-8B0C-2FB1CF0450D9}" presName="txThree" presStyleLbl="node3" presStyleIdx="0" presStyleCnt="2" custScaleX="47312" custScaleY="19061" custLinFactNeighborX="19662" custLinFactNeighborY="9328">
        <dgm:presLayoutVars>
          <dgm:chPref val="3"/>
        </dgm:presLayoutVars>
      </dgm:prSet>
      <dgm:spPr>
        <a:prstGeom prst="roundRect">
          <a:avLst>
            <a:gd name="adj" fmla="val 10000"/>
          </a:avLst>
        </a:prstGeom>
      </dgm:spPr>
      <dgm:t>
        <a:bodyPr/>
        <a:lstStyle/>
        <a:p>
          <a:endParaRPr lang="en-US"/>
        </a:p>
      </dgm:t>
    </dgm:pt>
    <dgm:pt modelId="{6E339003-C2E4-4F3C-B0DF-6513CC1688D8}" type="pres">
      <dgm:prSet presAssocID="{B5B9E8B6-22EA-4C9E-8B0C-2FB1CF0450D9}" presName="horzThree" presStyleCnt="0"/>
      <dgm:spPr/>
    </dgm:pt>
    <dgm:pt modelId="{A17268A8-9A2D-4CE8-AE67-5E4B7693C152}" type="pres">
      <dgm:prSet presAssocID="{6830D3E2-B95A-4F54-BB9E-4BBF161BCABA}" presName="sibSpaceThree" presStyleCnt="0"/>
      <dgm:spPr/>
    </dgm:pt>
    <dgm:pt modelId="{86351466-545E-44AA-BEC6-B5D5256F8674}" type="pres">
      <dgm:prSet presAssocID="{539E02DE-8DAD-48AA-92D3-E5044EDE93C9}" presName="vertThree" presStyleCnt="0"/>
      <dgm:spPr/>
    </dgm:pt>
    <dgm:pt modelId="{7353EF7E-0B63-4502-8B12-869E8DE98544}" type="pres">
      <dgm:prSet presAssocID="{539E02DE-8DAD-48AA-92D3-E5044EDE93C9}" presName="txThree" presStyleLbl="node3" presStyleIdx="1" presStyleCnt="2" custScaleX="55876" custScaleY="19630" custLinFactNeighborX="40441" custLinFactNeighborY="9184">
        <dgm:presLayoutVars>
          <dgm:chPref val="3"/>
        </dgm:presLayoutVars>
      </dgm:prSet>
      <dgm:spPr>
        <a:prstGeom prst="roundRect">
          <a:avLst>
            <a:gd name="adj" fmla="val 10000"/>
          </a:avLst>
        </a:prstGeom>
      </dgm:spPr>
      <dgm:t>
        <a:bodyPr/>
        <a:lstStyle/>
        <a:p>
          <a:endParaRPr lang="en-US"/>
        </a:p>
      </dgm:t>
    </dgm:pt>
    <dgm:pt modelId="{899515CF-9014-4723-B1EB-99151AD1E183}" type="pres">
      <dgm:prSet presAssocID="{539E02DE-8DAD-48AA-92D3-E5044EDE93C9}" presName="horzThree" presStyleCnt="0"/>
      <dgm:spPr/>
    </dgm:pt>
    <dgm:pt modelId="{EE0FB488-305E-4846-99FA-7429CEBD40EF}" type="pres">
      <dgm:prSet presAssocID="{EEC00954-EDAE-442F-ACB9-00016B8D7A09}" presName="sibSpaceTwo" presStyleCnt="0"/>
      <dgm:spPr/>
    </dgm:pt>
    <dgm:pt modelId="{ED4A6301-97A2-4F0C-B3CC-19EBCE14D891}" type="pres">
      <dgm:prSet presAssocID="{2D1FC7E1-760C-496D-A445-C3B807A974D0}" presName="vertTwo" presStyleCnt="0"/>
      <dgm:spPr/>
    </dgm:pt>
    <dgm:pt modelId="{BDEF6028-12BA-4965-8890-5DA0DF97ECE9}" type="pres">
      <dgm:prSet presAssocID="{2D1FC7E1-760C-496D-A445-C3B807A974D0}" presName="txTwo" presStyleLbl="node2" presStyleIdx="1" presStyleCnt="3" custScaleX="58227" custScaleY="19385" custLinFactNeighborX="-21594" custLinFactNeighborY="4342">
        <dgm:presLayoutVars>
          <dgm:chPref val="3"/>
        </dgm:presLayoutVars>
      </dgm:prSet>
      <dgm:spPr>
        <a:prstGeom prst="roundRect">
          <a:avLst>
            <a:gd name="adj" fmla="val 10000"/>
          </a:avLst>
        </a:prstGeom>
      </dgm:spPr>
      <dgm:t>
        <a:bodyPr/>
        <a:lstStyle/>
        <a:p>
          <a:endParaRPr lang="en-US"/>
        </a:p>
      </dgm:t>
    </dgm:pt>
    <dgm:pt modelId="{17FD9736-A28E-4E1A-8B40-38D61720C0A0}" type="pres">
      <dgm:prSet presAssocID="{2D1FC7E1-760C-496D-A445-C3B807A974D0}" presName="horzTwo" presStyleCnt="0"/>
      <dgm:spPr/>
    </dgm:pt>
    <dgm:pt modelId="{AFD1B9F9-AEF3-4467-A034-724636C71377}" type="pres">
      <dgm:prSet presAssocID="{43D24673-E08F-474B-BD2F-8EED594548FB}" presName="sibSpaceTwo" presStyleCnt="0"/>
      <dgm:spPr/>
    </dgm:pt>
    <dgm:pt modelId="{26F23930-0FB7-40CA-88F3-BECC44D915A5}" type="pres">
      <dgm:prSet presAssocID="{DB0F956B-F904-4B21-8D9D-6F60FB0C5A46}" presName="vertTwo" presStyleCnt="0"/>
      <dgm:spPr/>
    </dgm:pt>
    <dgm:pt modelId="{494A07CC-0BB4-4117-B41D-810658C7FC02}" type="pres">
      <dgm:prSet presAssocID="{DB0F956B-F904-4B21-8D9D-6F60FB0C5A46}" presName="txTwo" presStyleLbl="node2" presStyleIdx="2" presStyleCnt="3" custScaleX="60421" custScaleY="27742" custLinFactNeighborX="-21395" custLinFactNeighborY="31452">
        <dgm:presLayoutVars>
          <dgm:chPref val="3"/>
        </dgm:presLayoutVars>
      </dgm:prSet>
      <dgm:spPr>
        <a:prstGeom prst="roundRect">
          <a:avLst>
            <a:gd name="adj" fmla="val 10000"/>
          </a:avLst>
        </a:prstGeom>
      </dgm:spPr>
      <dgm:t>
        <a:bodyPr/>
        <a:lstStyle/>
        <a:p>
          <a:endParaRPr lang="en-US"/>
        </a:p>
      </dgm:t>
    </dgm:pt>
    <dgm:pt modelId="{554E9858-AFD9-4604-ADDC-C66D974D4A30}" type="pres">
      <dgm:prSet presAssocID="{DB0F956B-F904-4B21-8D9D-6F60FB0C5A46}" presName="horzTwo" presStyleCnt="0"/>
      <dgm:spPr/>
    </dgm:pt>
  </dgm:ptLst>
  <dgm:cxnLst>
    <dgm:cxn modelId="{EA9E4935-C4BE-4486-AC63-F4EC27258614}" type="presOf" srcId="{2D1FC7E1-760C-496D-A445-C3B807A974D0}" destId="{BDEF6028-12BA-4965-8890-5DA0DF97ECE9}" srcOrd="0" destOrd="0" presId="urn:microsoft.com/office/officeart/2005/8/layout/hierarchy4"/>
    <dgm:cxn modelId="{F2FA26C7-C0C9-4424-B4D3-61D2676E2DE6}" srcId="{395A1BBC-9C47-40BA-A88F-420BCE58B5E4}" destId="{539E02DE-8DAD-48AA-92D3-E5044EDE93C9}" srcOrd="1" destOrd="0" parTransId="{B4F2D77A-FFD3-4FE2-ABB9-72968D7685AF}" sibTransId="{B8111206-CCA4-46E0-922F-A55ACEE08796}"/>
    <dgm:cxn modelId="{D7E1D736-785D-4E34-B007-D58578401EFE}" srcId="{395A1BBC-9C47-40BA-A88F-420BCE58B5E4}" destId="{B5B9E8B6-22EA-4C9E-8B0C-2FB1CF0450D9}" srcOrd="0" destOrd="0" parTransId="{64DAACD2-E070-4E25-ABFB-2C6C5E014224}" sibTransId="{6830D3E2-B95A-4F54-BB9E-4BBF161BCABA}"/>
    <dgm:cxn modelId="{A61C2BEB-2E31-48FE-9453-F9B85DD09B05}" srcId="{601A1D04-DC8B-429B-955F-03F6159548F6}" destId="{395A1BBC-9C47-40BA-A88F-420BCE58B5E4}" srcOrd="0" destOrd="0" parTransId="{F4B987D1-A761-4A53-A888-D4B0B1218A16}" sibTransId="{EEC00954-EDAE-442F-ACB9-00016B8D7A09}"/>
    <dgm:cxn modelId="{D590E404-9DA3-4353-BAB5-1196F4300954}" srcId="{601A1D04-DC8B-429B-955F-03F6159548F6}" destId="{DB0F956B-F904-4B21-8D9D-6F60FB0C5A46}" srcOrd="2" destOrd="0" parTransId="{6AA155D6-862A-4B51-9A0B-43F2B9DC7C32}" sibTransId="{29CDEBF3-A360-4DB1-8E86-0DF3FE52DACE}"/>
    <dgm:cxn modelId="{E3B16935-6102-46BA-B8FF-39D93D3A5FE6}" srcId="{CFCE8793-16C3-47F6-9B81-F58C57C214AD}" destId="{601A1D04-DC8B-429B-955F-03F6159548F6}" srcOrd="0" destOrd="0" parTransId="{17A077C5-7371-4D2E-8F9B-356D0513E3CD}" sibTransId="{FD100C86-DB4A-494A-8534-4A013825174B}"/>
    <dgm:cxn modelId="{CFF1BC3D-C12F-46EF-B09B-968B82437EDB}" type="presOf" srcId="{601A1D04-DC8B-429B-955F-03F6159548F6}" destId="{4AAAE51F-B847-4AD9-B78A-E5ADFAEF7745}" srcOrd="0" destOrd="0" presId="urn:microsoft.com/office/officeart/2005/8/layout/hierarchy4"/>
    <dgm:cxn modelId="{7064B268-9B9E-4F5E-89AC-120696E09CB6}" type="presOf" srcId="{DB0F956B-F904-4B21-8D9D-6F60FB0C5A46}" destId="{494A07CC-0BB4-4117-B41D-810658C7FC02}" srcOrd="0" destOrd="0" presId="urn:microsoft.com/office/officeart/2005/8/layout/hierarchy4"/>
    <dgm:cxn modelId="{5C13ACB1-8BA7-42D5-93FA-F14C7BF38802}" type="presOf" srcId="{395A1BBC-9C47-40BA-A88F-420BCE58B5E4}" destId="{89F2156C-90A3-45B7-88C6-977423684BB3}" srcOrd="0" destOrd="0" presId="urn:microsoft.com/office/officeart/2005/8/layout/hierarchy4"/>
    <dgm:cxn modelId="{D9549333-4120-4EFA-9777-5636F922BAFB}" type="presOf" srcId="{539E02DE-8DAD-48AA-92D3-E5044EDE93C9}" destId="{7353EF7E-0B63-4502-8B12-869E8DE98544}" srcOrd="0" destOrd="0" presId="urn:microsoft.com/office/officeart/2005/8/layout/hierarchy4"/>
    <dgm:cxn modelId="{EFE96EA1-ACFF-48EC-9AC8-451CD54E87FE}" srcId="{601A1D04-DC8B-429B-955F-03F6159548F6}" destId="{2D1FC7E1-760C-496D-A445-C3B807A974D0}" srcOrd="1" destOrd="0" parTransId="{AA42510E-A327-407A-925A-C99E70032E69}" sibTransId="{43D24673-E08F-474B-BD2F-8EED594548FB}"/>
    <dgm:cxn modelId="{8AF8A967-8138-4583-97FD-71825A7CC192}" type="presOf" srcId="{B5B9E8B6-22EA-4C9E-8B0C-2FB1CF0450D9}" destId="{CEA5A73C-BDD8-41FF-A6C8-AFBC88E43008}" srcOrd="0" destOrd="0" presId="urn:microsoft.com/office/officeart/2005/8/layout/hierarchy4"/>
    <dgm:cxn modelId="{B67AB9B0-5B48-4875-A0DA-8F232194A57A}" type="presOf" srcId="{CFCE8793-16C3-47F6-9B81-F58C57C214AD}" destId="{AED13C23-A68B-48B9-A431-4675A70FF166}" srcOrd="0" destOrd="0" presId="urn:microsoft.com/office/officeart/2005/8/layout/hierarchy4"/>
    <dgm:cxn modelId="{D18D161F-B4FC-4E10-B0EB-686010858271}" type="presParOf" srcId="{AED13C23-A68B-48B9-A431-4675A70FF166}" destId="{BD3213FD-8E3F-48F2-97B6-0CF5B0D8E6A2}" srcOrd="0" destOrd="0" presId="urn:microsoft.com/office/officeart/2005/8/layout/hierarchy4"/>
    <dgm:cxn modelId="{4272129D-763B-4BBA-8779-E19F9DA45B71}" type="presParOf" srcId="{BD3213FD-8E3F-48F2-97B6-0CF5B0D8E6A2}" destId="{4AAAE51F-B847-4AD9-B78A-E5ADFAEF7745}" srcOrd="0" destOrd="0" presId="urn:microsoft.com/office/officeart/2005/8/layout/hierarchy4"/>
    <dgm:cxn modelId="{873116A3-636E-49E3-98B8-EA5D0BEAFA63}" type="presParOf" srcId="{BD3213FD-8E3F-48F2-97B6-0CF5B0D8E6A2}" destId="{378DFFC6-7263-4212-9991-0643D988ADF0}" srcOrd="1" destOrd="0" presId="urn:microsoft.com/office/officeart/2005/8/layout/hierarchy4"/>
    <dgm:cxn modelId="{7F6B1542-05DC-4643-A080-6AEBCA64B447}" type="presParOf" srcId="{BD3213FD-8E3F-48F2-97B6-0CF5B0D8E6A2}" destId="{9439F2CD-4E50-4FF3-912F-84F5A5578379}" srcOrd="2" destOrd="0" presId="urn:microsoft.com/office/officeart/2005/8/layout/hierarchy4"/>
    <dgm:cxn modelId="{B5FBC895-44AC-4D5E-BA42-17DEAE909460}" type="presParOf" srcId="{9439F2CD-4E50-4FF3-912F-84F5A5578379}" destId="{26FD1C08-7DA4-4C98-939E-0690E5E38393}" srcOrd="0" destOrd="0" presId="urn:microsoft.com/office/officeart/2005/8/layout/hierarchy4"/>
    <dgm:cxn modelId="{C85D2500-C1A4-42CD-94ED-2970694003C4}" type="presParOf" srcId="{26FD1C08-7DA4-4C98-939E-0690E5E38393}" destId="{89F2156C-90A3-45B7-88C6-977423684BB3}" srcOrd="0" destOrd="0" presId="urn:microsoft.com/office/officeart/2005/8/layout/hierarchy4"/>
    <dgm:cxn modelId="{614175E6-F94E-4E62-BE84-E8DFFAD6BFC1}" type="presParOf" srcId="{26FD1C08-7DA4-4C98-939E-0690E5E38393}" destId="{EF2A3337-5652-40E9-A7D6-2A55CDF223F1}" srcOrd="1" destOrd="0" presId="urn:microsoft.com/office/officeart/2005/8/layout/hierarchy4"/>
    <dgm:cxn modelId="{37F48A34-1EED-4775-9135-81E8C788AEDA}" type="presParOf" srcId="{26FD1C08-7DA4-4C98-939E-0690E5E38393}" destId="{27B5CAF3-4FAA-4C61-A78F-48113061144A}" srcOrd="2" destOrd="0" presId="urn:microsoft.com/office/officeart/2005/8/layout/hierarchy4"/>
    <dgm:cxn modelId="{E8464D34-1B23-426B-A619-324B4309E3A6}" type="presParOf" srcId="{27B5CAF3-4FAA-4C61-A78F-48113061144A}" destId="{0641372B-8EB1-403B-B961-AE698F5032F0}" srcOrd="0" destOrd="0" presId="urn:microsoft.com/office/officeart/2005/8/layout/hierarchy4"/>
    <dgm:cxn modelId="{1EAB3601-3948-4D18-85F5-E06AA1445422}" type="presParOf" srcId="{0641372B-8EB1-403B-B961-AE698F5032F0}" destId="{CEA5A73C-BDD8-41FF-A6C8-AFBC88E43008}" srcOrd="0" destOrd="0" presId="urn:microsoft.com/office/officeart/2005/8/layout/hierarchy4"/>
    <dgm:cxn modelId="{5B9AE6C0-0C21-4F0C-A3B4-4D27116BE031}" type="presParOf" srcId="{0641372B-8EB1-403B-B961-AE698F5032F0}" destId="{6E339003-C2E4-4F3C-B0DF-6513CC1688D8}" srcOrd="1" destOrd="0" presId="urn:microsoft.com/office/officeart/2005/8/layout/hierarchy4"/>
    <dgm:cxn modelId="{814EFE45-DEA9-445E-9D39-87BBF5C632BE}" type="presParOf" srcId="{27B5CAF3-4FAA-4C61-A78F-48113061144A}" destId="{A17268A8-9A2D-4CE8-AE67-5E4B7693C152}" srcOrd="1" destOrd="0" presId="urn:microsoft.com/office/officeart/2005/8/layout/hierarchy4"/>
    <dgm:cxn modelId="{767713BB-A4DD-48A5-87B8-D5D14D297469}" type="presParOf" srcId="{27B5CAF3-4FAA-4C61-A78F-48113061144A}" destId="{86351466-545E-44AA-BEC6-B5D5256F8674}" srcOrd="2" destOrd="0" presId="urn:microsoft.com/office/officeart/2005/8/layout/hierarchy4"/>
    <dgm:cxn modelId="{EFB1E514-4A87-4816-9107-4C18A13872C3}" type="presParOf" srcId="{86351466-545E-44AA-BEC6-B5D5256F8674}" destId="{7353EF7E-0B63-4502-8B12-869E8DE98544}" srcOrd="0" destOrd="0" presId="urn:microsoft.com/office/officeart/2005/8/layout/hierarchy4"/>
    <dgm:cxn modelId="{857ED86E-2CFB-4014-86A6-52E8B786BD08}" type="presParOf" srcId="{86351466-545E-44AA-BEC6-B5D5256F8674}" destId="{899515CF-9014-4723-B1EB-99151AD1E183}" srcOrd="1" destOrd="0" presId="urn:microsoft.com/office/officeart/2005/8/layout/hierarchy4"/>
    <dgm:cxn modelId="{5E029D79-4018-434D-8CD9-86B8C1A44BE6}" type="presParOf" srcId="{9439F2CD-4E50-4FF3-912F-84F5A5578379}" destId="{EE0FB488-305E-4846-99FA-7429CEBD40EF}" srcOrd="1" destOrd="0" presId="urn:microsoft.com/office/officeart/2005/8/layout/hierarchy4"/>
    <dgm:cxn modelId="{5EC8B01B-40FD-437A-AEE8-341D4C046416}" type="presParOf" srcId="{9439F2CD-4E50-4FF3-912F-84F5A5578379}" destId="{ED4A6301-97A2-4F0C-B3CC-19EBCE14D891}" srcOrd="2" destOrd="0" presId="urn:microsoft.com/office/officeart/2005/8/layout/hierarchy4"/>
    <dgm:cxn modelId="{C8E5B0C0-1015-46AA-BECD-85BA73EEA7A0}" type="presParOf" srcId="{ED4A6301-97A2-4F0C-B3CC-19EBCE14D891}" destId="{BDEF6028-12BA-4965-8890-5DA0DF97ECE9}" srcOrd="0" destOrd="0" presId="urn:microsoft.com/office/officeart/2005/8/layout/hierarchy4"/>
    <dgm:cxn modelId="{7723548D-46F4-40BC-9363-06C236962BD8}" type="presParOf" srcId="{ED4A6301-97A2-4F0C-B3CC-19EBCE14D891}" destId="{17FD9736-A28E-4E1A-8B40-38D61720C0A0}" srcOrd="1" destOrd="0" presId="urn:microsoft.com/office/officeart/2005/8/layout/hierarchy4"/>
    <dgm:cxn modelId="{4FA4D133-CD4E-4CA5-AFE9-BD31943A21A8}" type="presParOf" srcId="{9439F2CD-4E50-4FF3-912F-84F5A5578379}" destId="{AFD1B9F9-AEF3-4467-A034-724636C71377}" srcOrd="3" destOrd="0" presId="urn:microsoft.com/office/officeart/2005/8/layout/hierarchy4"/>
    <dgm:cxn modelId="{33AAE703-9A8C-42F7-84B2-8B4C4C0CB581}" type="presParOf" srcId="{9439F2CD-4E50-4FF3-912F-84F5A5578379}" destId="{26F23930-0FB7-40CA-88F3-BECC44D915A5}" srcOrd="4" destOrd="0" presId="urn:microsoft.com/office/officeart/2005/8/layout/hierarchy4"/>
    <dgm:cxn modelId="{0363B1C3-35C0-43F2-8A7B-62D08E1B63B2}" type="presParOf" srcId="{26F23930-0FB7-40CA-88F3-BECC44D915A5}" destId="{494A07CC-0BB4-4117-B41D-810658C7FC02}" srcOrd="0" destOrd="0" presId="urn:microsoft.com/office/officeart/2005/8/layout/hierarchy4"/>
    <dgm:cxn modelId="{079A6E2F-43D9-46D8-9A9A-62D8F762F4EB}" type="presParOf" srcId="{26F23930-0FB7-40CA-88F3-BECC44D915A5}" destId="{554E9858-AFD9-4604-ADDC-C66D974D4A30}" srcOrd="1" destOrd="0" presId="urn:microsoft.com/office/officeart/2005/8/layout/hierarchy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471E35-098A-4F40-8C86-FB09A85A1179}"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en-US"/>
        </a:p>
      </dgm:t>
    </dgm:pt>
    <dgm:pt modelId="{6070A491-9B02-42F0-9235-FF27DC449A4B}">
      <dgm:prSet phldrT="[Text]" custT="1"/>
      <dgm:spPr>
        <a:xfrm>
          <a:off x="20786" y="1"/>
          <a:ext cx="5472250" cy="84025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spcAft>
              <a:spcPts val="0"/>
            </a:spcAft>
          </a:pPr>
          <a:r>
            <a:rPr lang="sr-Latn-BA" sz="1400" baseline="0">
              <a:solidFill>
                <a:sysClr val="windowText" lastClr="000000"/>
              </a:solidFill>
              <a:latin typeface="+mj-lt"/>
              <a:ea typeface="+mn-ea"/>
              <a:cs typeface="Times New Roman" pitchFamily="18" charset="0"/>
            </a:rPr>
            <a:t>C A N D I D A T E S</a:t>
          </a:r>
          <a:endParaRPr lang="en-US" sz="1400" baseline="0">
            <a:solidFill>
              <a:sysClr val="windowText" lastClr="000000"/>
            </a:solidFill>
            <a:latin typeface="+mj-lt"/>
            <a:ea typeface="+mn-ea"/>
            <a:cs typeface="Times New Roman" pitchFamily="18" charset="0"/>
          </a:endParaRPr>
        </a:p>
        <a:p>
          <a:pPr algn="ctr">
            <a:spcAft>
              <a:spcPts val="0"/>
            </a:spcAft>
          </a:pPr>
          <a:r>
            <a:rPr lang="en-US" sz="1400" baseline="0">
              <a:solidFill>
                <a:sysClr val="windowText" lastClr="000000"/>
              </a:solidFill>
              <a:latin typeface="+mj-lt"/>
              <a:ea typeface="+mn-ea"/>
              <a:cs typeface="Times New Roman" pitchFamily="18" charset="0"/>
            </a:rPr>
            <a:t>(with an acquired secondary education lasting four years </a:t>
          </a:r>
          <a:endParaRPr lang="sr-Latn-BA" sz="1400" baseline="0">
            <a:solidFill>
              <a:sysClr val="windowText" lastClr="000000"/>
            </a:solidFill>
            <a:latin typeface="+mj-lt"/>
            <a:ea typeface="+mn-ea"/>
            <a:cs typeface="Times New Roman" pitchFamily="18" charset="0"/>
          </a:endParaRPr>
        </a:p>
        <a:p>
          <a:pPr algn="ctr">
            <a:spcAft>
              <a:spcPts val="0"/>
            </a:spcAft>
          </a:pPr>
          <a:r>
            <a:rPr lang="en-US" sz="1400" baseline="0">
              <a:solidFill>
                <a:sysClr val="windowText" lastClr="000000"/>
              </a:solidFill>
              <a:latin typeface="+mj-lt"/>
              <a:ea typeface="+mn-ea"/>
              <a:cs typeface="Times New Roman" pitchFamily="18" charset="0"/>
            </a:rPr>
            <a:t>and </a:t>
          </a:r>
          <a:endParaRPr lang="sr-Latn-BA" sz="1400" baseline="0">
            <a:solidFill>
              <a:sysClr val="windowText" lastClr="000000"/>
            </a:solidFill>
            <a:latin typeface="+mj-lt"/>
            <a:ea typeface="+mn-ea"/>
            <a:cs typeface="Times New Roman" pitchFamily="18" charset="0"/>
          </a:endParaRPr>
        </a:p>
        <a:p>
          <a:pPr algn="ctr">
            <a:spcAft>
              <a:spcPts val="0"/>
            </a:spcAft>
          </a:pPr>
          <a:r>
            <a:rPr lang="en-US" sz="1400" baseline="0">
              <a:solidFill>
                <a:sysClr val="windowText" lastClr="000000"/>
              </a:solidFill>
              <a:latin typeface="+mj-lt"/>
              <a:ea typeface="+mn-ea"/>
              <a:cs typeface="Times New Roman" pitchFamily="18" charset="0"/>
            </a:rPr>
            <a:t>having passed an entrance exam or an aptitude and ability test)</a:t>
          </a:r>
        </a:p>
      </dgm:t>
    </dgm:pt>
    <dgm:pt modelId="{E4B41E74-1E60-4095-AADE-0DD55AA9F7B4}" type="parTrans" cxnId="{C9607468-2979-4D19-AAE9-A1497A0FBF34}">
      <dgm:prSet/>
      <dgm:spPr/>
      <dgm:t>
        <a:bodyPr/>
        <a:lstStyle/>
        <a:p>
          <a:endParaRPr lang="en-US"/>
        </a:p>
      </dgm:t>
    </dgm:pt>
    <dgm:pt modelId="{14B841B0-4F57-4C95-A376-AA46B9E79CC8}" type="sibTrans" cxnId="{C9607468-2979-4D19-AAE9-A1497A0FBF34}">
      <dgm:prSet/>
      <dgm:spPr/>
      <dgm:t>
        <a:bodyPr/>
        <a:lstStyle/>
        <a:p>
          <a:endParaRPr lang="en-US"/>
        </a:p>
      </dgm:t>
    </dgm:pt>
    <dgm:pt modelId="{6E8D8B32-942E-4A73-8323-385FD7BC6738}" type="pres">
      <dgm:prSet presAssocID="{A8471E35-098A-4F40-8C86-FB09A85A1179}" presName="linear" presStyleCnt="0">
        <dgm:presLayoutVars>
          <dgm:animLvl val="lvl"/>
          <dgm:resizeHandles val="exact"/>
        </dgm:presLayoutVars>
      </dgm:prSet>
      <dgm:spPr/>
      <dgm:t>
        <a:bodyPr/>
        <a:lstStyle/>
        <a:p>
          <a:endParaRPr lang="en-US"/>
        </a:p>
      </dgm:t>
    </dgm:pt>
    <dgm:pt modelId="{54817548-1E0B-430A-B672-334E4686F82B}" type="pres">
      <dgm:prSet presAssocID="{6070A491-9B02-42F0-9235-FF27DC449A4B}" presName="parentText" presStyleLbl="node1" presStyleIdx="0" presStyleCnt="1" custScaleX="100000" custScaleY="372083" custLinFactNeighborX="-9156" custLinFactNeighborY="-12627">
        <dgm:presLayoutVars>
          <dgm:chMax val="0"/>
          <dgm:bulletEnabled val="1"/>
        </dgm:presLayoutVars>
      </dgm:prSet>
      <dgm:spPr>
        <a:prstGeom prst="roundRect">
          <a:avLst/>
        </a:prstGeom>
      </dgm:spPr>
      <dgm:t>
        <a:bodyPr/>
        <a:lstStyle/>
        <a:p>
          <a:endParaRPr lang="en-US"/>
        </a:p>
      </dgm:t>
    </dgm:pt>
  </dgm:ptLst>
  <dgm:cxnLst>
    <dgm:cxn modelId="{1CFFBAFC-2C7F-4ABA-BEC7-373FDC72D30A}" type="presOf" srcId="{6070A491-9B02-42F0-9235-FF27DC449A4B}" destId="{54817548-1E0B-430A-B672-334E4686F82B}" srcOrd="0" destOrd="0" presId="urn:microsoft.com/office/officeart/2005/8/layout/vList2"/>
    <dgm:cxn modelId="{C9607468-2979-4D19-AAE9-A1497A0FBF34}" srcId="{A8471E35-098A-4F40-8C86-FB09A85A1179}" destId="{6070A491-9B02-42F0-9235-FF27DC449A4B}" srcOrd="0" destOrd="0" parTransId="{E4B41E74-1E60-4095-AADE-0DD55AA9F7B4}" sibTransId="{14B841B0-4F57-4C95-A376-AA46B9E79CC8}"/>
    <dgm:cxn modelId="{E04A82C0-E67A-4DE4-AEAF-A218C38C7319}" type="presOf" srcId="{A8471E35-098A-4F40-8C86-FB09A85A1179}" destId="{6E8D8B32-942E-4A73-8323-385FD7BC6738}" srcOrd="0" destOrd="0" presId="urn:microsoft.com/office/officeart/2005/8/layout/vList2"/>
    <dgm:cxn modelId="{99CF6628-1E32-4E9E-9158-C334A96C7259}" type="presParOf" srcId="{6E8D8B32-942E-4A73-8323-385FD7BC6738}" destId="{54817548-1E0B-430A-B672-334E4686F82B}" srcOrd="0"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502630-DBBC-4682-BD6B-54774EF02442}"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US"/>
        </a:p>
      </dgm:t>
    </dgm:pt>
    <dgm:pt modelId="{7B6E71AF-5A5C-4379-A07D-649B202F498F}">
      <dgm:prSet phldrT="[Text]" custT="1"/>
      <dgm:spPr/>
      <dgm:t>
        <a:bodyPr/>
        <a:lstStyle/>
        <a:p>
          <a:pPr algn="ctr"/>
          <a:r>
            <a:rPr lang="sr-Latn-BA" sz="1100"/>
            <a:t>e-government</a:t>
          </a:r>
          <a:endParaRPr lang="en-US" sz="1200"/>
        </a:p>
      </dgm:t>
    </dgm:pt>
    <dgm:pt modelId="{0C86F054-538D-48DE-B5DE-F27EA5ED9BB6}" type="parTrans" cxnId="{A8E646F1-9ECC-4674-A105-11F4A29098FB}">
      <dgm:prSet/>
      <dgm:spPr/>
      <dgm:t>
        <a:bodyPr/>
        <a:lstStyle/>
        <a:p>
          <a:pPr algn="ctr"/>
          <a:endParaRPr lang="en-US" sz="2000"/>
        </a:p>
      </dgm:t>
    </dgm:pt>
    <dgm:pt modelId="{87B14DC0-3FEF-4D71-857E-5113F3EA47C0}" type="sibTrans" cxnId="{A8E646F1-9ECC-4674-A105-11F4A29098FB}">
      <dgm:prSet custT="1"/>
      <dgm:spPr/>
      <dgm:t>
        <a:bodyPr/>
        <a:lstStyle/>
        <a:p>
          <a:pPr algn="ctr"/>
          <a:endParaRPr lang="en-US" sz="600"/>
        </a:p>
      </dgm:t>
    </dgm:pt>
    <dgm:pt modelId="{947DF4F7-A024-4E31-BFC4-53BD6ABA3693}">
      <dgm:prSet phldrT="[Text]" custT="1"/>
      <dgm:spPr/>
      <dgm:t>
        <a:bodyPr/>
        <a:lstStyle/>
        <a:p>
          <a:pPr algn="ctr"/>
          <a:r>
            <a:rPr lang="sr-Latn-BA" sz="800"/>
            <a:t>digital</a:t>
          </a:r>
          <a:r>
            <a:rPr lang="sr-Cyrl-BA" sz="800"/>
            <a:t> </a:t>
          </a:r>
          <a:r>
            <a:rPr lang="sr-Latn-BA" sz="800"/>
            <a:t>identities</a:t>
          </a:r>
          <a:endParaRPr lang="en-US" sz="800"/>
        </a:p>
      </dgm:t>
    </dgm:pt>
    <dgm:pt modelId="{048FEE47-0937-4AA2-9C98-FE5E68D004DE}" type="parTrans" cxnId="{E8DD62E7-44BA-4397-B260-974E199293E8}">
      <dgm:prSet/>
      <dgm:spPr/>
      <dgm:t>
        <a:bodyPr/>
        <a:lstStyle/>
        <a:p>
          <a:pPr algn="ctr"/>
          <a:endParaRPr lang="en-US" sz="2000"/>
        </a:p>
      </dgm:t>
    </dgm:pt>
    <dgm:pt modelId="{E5D936D5-A706-4F20-9DCB-11785E489938}" type="sibTrans" cxnId="{E8DD62E7-44BA-4397-B260-974E199293E8}">
      <dgm:prSet custT="1"/>
      <dgm:spPr/>
      <dgm:t>
        <a:bodyPr/>
        <a:lstStyle/>
        <a:p>
          <a:pPr algn="ctr"/>
          <a:endParaRPr lang="en-US" sz="600"/>
        </a:p>
      </dgm:t>
    </dgm:pt>
    <dgm:pt modelId="{A5EE08B2-D387-4C3C-8E68-EDD1BFF5A7BA}">
      <dgm:prSet phldrT="[Text]" custT="1"/>
      <dgm:spPr/>
      <dgm:t>
        <a:bodyPr/>
        <a:lstStyle/>
        <a:p>
          <a:pPr algn="ctr"/>
          <a:r>
            <a:rPr lang="sr-Latn-BA" sz="800"/>
            <a:t>cyber security</a:t>
          </a:r>
          <a:endParaRPr lang="en-US" sz="800"/>
        </a:p>
      </dgm:t>
    </dgm:pt>
    <dgm:pt modelId="{753E7059-A543-4065-9804-92746F78EB52}" type="parTrans" cxnId="{3488175C-6062-4920-9F07-C6EDDCB5FDCC}">
      <dgm:prSet/>
      <dgm:spPr/>
      <dgm:t>
        <a:bodyPr/>
        <a:lstStyle/>
        <a:p>
          <a:pPr algn="ctr"/>
          <a:endParaRPr lang="en-US" sz="2000"/>
        </a:p>
      </dgm:t>
    </dgm:pt>
    <dgm:pt modelId="{E6F72166-82B8-489F-B2B1-EF18D4F91796}" type="sibTrans" cxnId="{3488175C-6062-4920-9F07-C6EDDCB5FDCC}">
      <dgm:prSet custT="1"/>
      <dgm:spPr/>
      <dgm:t>
        <a:bodyPr/>
        <a:lstStyle/>
        <a:p>
          <a:pPr algn="ctr"/>
          <a:endParaRPr lang="en-US" sz="600"/>
        </a:p>
      </dgm:t>
    </dgm:pt>
    <dgm:pt modelId="{FFCE6BD8-8A7A-4B5F-ADEF-72C4D43AECB7}">
      <dgm:prSet phldrT="[Text]" custT="1"/>
      <dgm:spPr/>
      <dgm:t>
        <a:bodyPr/>
        <a:lstStyle/>
        <a:p>
          <a:pPr algn="ctr"/>
          <a:r>
            <a:rPr lang="sr-Latn-BA" sz="800"/>
            <a:t>broadband internet access</a:t>
          </a:r>
          <a:endParaRPr lang="en-US" sz="800"/>
        </a:p>
      </dgm:t>
    </dgm:pt>
    <dgm:pt modelId="{2B57CA2F-0859-42BA-A95F-AEF308B48F93}" type="parTrans" cxnId="{A0258FA0-96FB-4627-BCFD-AA5C66A77DA1}">
      <dgm:prSet/>
      <dgm:spPr/>
      <dgm:t>
        <a:bodyPr/>
        <a:lstStyle/>
        <a:p>
          <a:pPr algn="ctr"/>
          <a:endParaRPr lang="en-US" sz="2000"/>
        </a:p>
      </dgm:t>
    </dgm:pt>
    <dgm:pt modelId="{AE68EACB-6872-4849-BF82-648A93E365EE}" type="sibTrans" cxnId="{A0258FA0-96FB-4627-BCFD-AA5C66A77DA1}">
      <dgm:prSet custT="1"/>
      <dgm:spPr/>
      <dgm:t>
        <a:bodyPr/>
        <a:lstStyle/>
        <a:p>
          <a:pPr algn="ctr"/>
          <a:endParaRPr lang="en-US" sz="600"/>
        </a:p>
      </dgm:t>
    </dgm:pt>
    <dgm:pt modelId="{C204263D-93B8-46CE-941E-4CACB740430C}">
      <dgm:prSet phldrT="[Text]" custT="1"/>
      <dgm:spPr/>
      <dgm:t>
        <a:bodyPr/>
        <a:lstStyle/>
        <a:p>
          <a:pPr algn="ctr"/>
          <a:r>
            <a:rPr lang="sr-Latn-BA" sz="800"/>
            <a:t>digitalization of the economy</a:t>
          </a:r>
          <a:endParaRPr lang="en-US" sz="800"/>
        </a:p>
      </dgm:t>
    </dgm:pt>
    <dgm:pt modelId="{E8E40EA0-E8C3-423C-941B-B4FE27C3502A}" type="parTrans" cxnId="{40726A0E-386B-4463-A048-DF6211BB59B1}">
      <dgm:prSet/>
      <dgm:spPr/>
      <dgm:t>
        <a:bodyPr/>
        <a:lstStyle/>
        <a:p>
          <a:pPr algn="ctr"/>
          <a:endParaRPr lang="en-US" sz="2000"/>
        </a:p>
      </dgm:t>
    </dgm:pt>
    <dgm:pt modelId="{70A39807-3A5C-442B-9D51-839625F71BC2}" type="sibTrans" cxnId="{40726A0E-386B-4463-A048-DF6211BB59B1}">
      <dgm:prSet custT="1"/>
      <dgm:spPr/>
      <dgm:t>
        <a:bodyPr/>
        <a:lstStyle/>
        <a:p>
          <a:pPr algn="ctr"/>
          <a:endParaRPr lang="en-US" sz="600"/>
        </a:p>
      </dgm:t>
    </dgm:pt>
    <dgm:pt modelId="{6AE03359-D67E-482B-90A3-1FB2026CF3C1}">
      <dgm:prSet custT="1"/>
      <dgm:spPr/>
      <dgm:t>
        <a:bodyPr/>
        <a:lstStyle/>
        <a:p>
          <a:pPr algn="ctr"/>
          <a:r>
            <a:rPr lang="sr-Latn-BA" sz="800"/>
            <a:t>ICT industry</a:t>
          </a:r>
          <a:endParaRPr lang="en-US" sz="800"/>
        </a:p>
      </dgm:t>
    </dgm:pt>
    <dgm:pt modelId="{05CE11D5-962F-4990-906E-2653701F283B}" type="parTrans" cxnId="{8CFBC92F-3B8B-4D51-AF02-11E748F59B61}">
      <dgm:prSet/>
      <dgm:spPr/>
      <dgm:t>
        <a:bodyPr/>
        <a:lstStyle/>
        <a:p>
          <a:pPr algn="ctr"/>
          <a:endParaRPr lang="en-US" sz="2000"/>
        </a:p>
      </dgm:t>
    </dgm:pt>
    <dgm:pt modelId="{FCE7972B-D4CA-44EF-8618-2F6494756C31}" type="sibTrans" cxnId="{8CFBC92F-3B8B-4D51-AF02-11E748F59B61}">
      <dgm:prSet custT="1"/>
      <dgm:spPr/>
      <dgm:t>
        <a:bodyPr/>
        <a:lstStyle/>
        <a:p>
          <a:pPr algn="ctr"/>
          <a:endParaRPr lang="en-US" sz="600"/>
        </a:p>
      </dgm:t>
    </dgm:pt>
    <dgm:pt modelId="{48DE0798-CD11-46BD-ABE2-9FC22292D1AC}">
      <dgm:prSet custT="1"/>
      <dgm:spPr/>
      <dgm:t>
        <a:bodyPr/>
        <a:lstStyle/>
        <a:p>
          <a:pPr algn="ctr"/>
          <a:r>
            <a:rPr lang="sr-Latn-BA" sz="800"/>
            <a:t>digital knowledge and skills</a:t>
          </a:r>
          <a:endParaRPr lang="en-US" sz="800"/>
        </a:p>
      </dgm:t>
    </dgm:pt>
    <dgm:pt modelId="{2C26837F-F323-4948-8964-63647C28480A}" type="parTrans" cxnId="{E5E01C1C-96B8-4ACC-A3B8-858C3176CCFD}">
      <dgm:prSet/>
      <dgm:spPr/>
      <dgm:t>
        <a:bodyPr/>
        <a:lstStyle/>
        <a:p>
          <a:pPr algn="ctr"/>
          <a:endParaRPr lang="en-US" sz="2000"/>
        </a:p>
      </dgm:t>
    </dgm:pt>
    <dgm:pt modelId="{FC4850E9-048C-41B8-8A18-61764F0B6A0B}" type="sibTrans" cxnId="{E5E01C1C-96B8-4ACC-A3B8-858C3176CCFD}">
      <dgm:prSet custT="1"/>
      <dgm:spPr/>
      <dgm:t>
        <a:bodyPr/>
        <a:lstStyle/>
        <a:p>
          <a:pPr algn="ctr"/>
          <a:endParaRPr lang="en-US" sz="600"/>
        </a:p>
      </dgm:t>
    </dgm:pt>
    <dgm:pt modelId="{F2D9B4CF-0F57-4647-BE0D-8C5BF2853577}" type="pres">
      <dgm:prSet presAssocID="{72502630-DBBC-4682-BD6B-54774EF02442}" presName="cycle" presStyleCnt="0">
        <dgm:presLayoutVars>
          <dgm:dir/>
          <dgm:resizeHandles val="exact"/>
        </dgm:presLayoutVars>
      </dgm:prSet>
      <dgm:spPr/>
      <dgm:t>
        <a:bodyPr/>
        <a:lstStyle/>
        <a:p>
          <a:endParaRPr lang="en-US"/>
        </a:p>
      </dgm:t>
    </dgm:pt>
    <dgm:pt modelId="{3FEA02CE-B7DA-4DB1-A0CA-46D4B6E6128B}" type="pres">
      <dgm:prSet presAssocID="{7B6E71AF-5A5C-4379-A07D-649B202F498F}" presName="node" presStyleLbl="node1" presStyleIdx="0" presStyleCnt="7">
        <dgm:presLayoutVars>
          <dgm:bulletEnabled val="1"/>
        </dgm:presLayoutVars>
      </dgm:prSet>
      <dgm:spPr/>
      <dgm:t>
        <a:bodyPr/>
        <a:lstStyle/>
        <a:p>
          <a:endParaRPr lang="en-US"/>
        </a:p>
      </dgm:t>
    </dgm:pt>
    <dgm:pt modelId="{A8EDF255-4CA3-4EF8-A2DB-7394A5F16038}" type="pres">
      <dgm:prSet presAssocID="{87B14DC0-3FEF-4D71-857E-5113F3EA47C0}" presName="sibTrans" presStyleLbl="sibTrans2D1" presStyleIdx="0" presStyleCnt="7"/>
      <dgm:spPr/>
      <dgm:t>
        <a:bodyPr/>
        <a:lstStyle/>
        <a:p>
          <a:endParaRPr lang="en-US"/>
        </a:p>
      </dgm:t>
    </dgm:pt>
    <dgm:pt modelId="{6DE0D58D-E7A8-4BF0-B8CF-D17F1A3C4C40}" type="pres">
      <dgm:prSet presAssocID="{87B14DC0-3FEF-4D71-857E-5113F3EA47C0}" presName="connectorText" presStyleLbl="sibTrans2D1" presStyleIdx="0" presStyleCnt="7"/>
      <dgm:spPr/>
      <dgm:t>
        <a:bodyPr/>
        <a:lstStyle/>
        <a:p>
          <a:endParaRPr lang="en-US"/>
        </a:p>
      </dgm:t>
    </dgm:pt>
    <dgm:pt modelId="{51F07E06-2B52-4F8E-B0D6-30A292BC6801}" type="pres">
      <dgm:prSet presAssocID="{947DF4F7-A024-4E31-BFC4-53BD6ABA3693}" presName="node" presStyleLbl="node1" presStyleIdx="1" presStyleCnt="7">
        <dgm:presLayoutVars>
          <dgm:bulletEnabled val="1"/>
        </dgm:presLayoutVars>
      </dgm:prSet>
      <dgm:spPr/>
      <dgm:t>
        <a:bodyPr/>
        <a:lstStyle/>
        <a:p>
          <a:endParaRPr lang="en-US"/>
        </a:p>
      </dgm:t>
    </dgm:pt>
    <dgm:pt modelId="{664CC5C9-9FFA-4484-800D-C0E5FD1975D4}" type="pres">
      <dgm:prSet presAssocID="{E5D936D5-A706-4F20-9DCB-11785E489938}" presName="sibTrans" presStyleLbl="sibTrans2D1" presStyleIdx="1" presStyleCnt="7"/>
      <dgm:spPr/>
      <dgm:t>
        <a:bodyPr/>
        <a:lstStyle/>
        <a:p>
          <a:endParaRPr lang="en-US"/>
        </a:p>
      </dgm:t>
    </dgm:pt>
    <dgm:pt modelId="{216D5227-4081-4117-A6B3-1DA518F2A99B}" type="pres">
      <dgm:prSet presAssocID="{E5D936D5-A706-4F20-9DCB-11785E489938}" presName="connectorText" presStyleLbl="sibTrans2D1" presStyleIdx="1" presStyleCnt="7"/>
      <dgm:spPr/>
      <dgm:t>
        <a:bodyPr/>
        <a:lstStyle/>
        <a:p>
          <a:endParaRPr lang="en-US"/>
        </a:p>
      </dgm:t>
    </dgm:pt>
    <dgm:pt modelId="{D98822FF-09C7-41A5-A60A-011FC104C13B}" type="pres">
      <dgm:prSet presAssocID="{A5EE08B2-D387-4C3C-8E68-EDD1BFF5A7BA}" presName="node" presStyleLbl="node1" presStyleIdx="2" presStyleCnt="7">
        <dgm:presLayoutVars>
          <dgm:bulletEnabled val="1"/>
        </dgm:presLayoutVars>
      </dgm:prSet>
      <dgm:spPr/>
      <dgm:t>
        <a:bodyPr/>
        <a:lstStyle/>
        <a:p>
          <a:endParaRPr lang="en-US"/>
        </a:p>
      </dgm:t>
    </dgm:pt>
    <dgm:pt modelId="{1A9C8E23-E7BD-4DD4-B614-1B9C680AC28A}" type="pres">
      <dgm:prSet presAssocID="{E6F72166-82B8-489F-B2B1-EF18D4F91796}" presName="sibTrans" presStyleLbl="sibTrans2D1" presStyleIdx="2" presStyleCnt="7"/>
      <dgm:spPr/>
      <dgm:t>
        <a:bodyPr/>
        <a:lstStyle/>
        <a:p>
          <a:endParaRPr lang="en-US"/>
        </a:p>
      </dgm:t>
    </dgm:pt>
    <dgm:pt modelId="{3FAD511A-FE68-4790-ADD8-A0663CC0FD6F}" type="pres">
      <dgm:prSet presAssocID="{E6F72166-82B8-489F-B2B1-EF18D4F91796}" presName="connectorText" presStyleLbl="sibTrans2D1" presStyleIdx="2" presStyleCnt="7"/>
      <dgm:spPr/>
      <dgm:t>
        <a:bodyPr/>
        <a:lstStyle/>
        <a:p>
          <a:endParaRPr lang="en-US"/>
        </a:p>
      </dgm:t>
    </dgm:pt>
    <dgm:pt modelId="{130601FD-DE97-4D2F-AABE-114BAAB006C9}" type="pres">
      <dgm:prSet presAssocID="{FFCE6BD8-8A7A-4B5F-ADEF-72C4D43AECB7}" presName="node" presStyleLbl="node1" presStyleIdx="3" presStyleCnt="7">
        <dgm:presLayoutVars>
          <dgm:bulletEnabled val="1"/>
        </dgm:presLayoutVars>
      </dgm:prSet>
      <dgm:spPr/>
      <dgm:t>
        <a:bodyPr/>
        <a:lstStyle/>
        <a:p>
          <a:endParaRPr lang="en-US"/>
        </a:p>
      </dgm:t>
    </dgm:pt>
    <dgm:pt modelId="{0BB5D07A-649B-4D01-AEBE-E18FE0A98877}" type="pres">
      <dgm:prSet presAssocID="{AE68EACB-6872-4849-BF82-648A93E365EE}" presName="sibTrans" presStyleLbl="sibTrans2D1" presStyleIdx="3" presStyleCnt="7"/>
      <dgm:spPr/>
      <dgm:t>
        <a:bodyPr/>
        <a:lstStyle/>
        <a:p>
          <a:endParaRPr lang="en-US"/>
        </a:p>
      </dgm:t>
    </dgm:pt>
    <dgm:pt modelId="{999B3E6A-D1B9-4C9E-81C8-17F06F6338F1}" type="pres">
      <dgm:prSet presAssocID="{AE68EACB-6872-4849-BF82-648A93E365EE}" presName="connectorText" presStyleLbl="sibTrans2D1" presStyleIdx="3" presStyleCnt="7"/>
      <dgm:spPr/>
      <dgm:t>
        <a:bodyPr/>
        <a:lstStyle/>
        <a:p>
          <a:endParaRPr lang="en-US"/>
        </a:p>
      </dgm:t>
    </dgm:pt>
    <dgm:pt modelId="{A6D2CDA3-12EA-4462-BF70-261D990917F9}" type="pres">
      <dgm:prSet presAssocID="{C204263D-93B8-46CE-941E-4CACB740430C}" presName="node" presStyleLbl="node1" presStyleIdx="4" presStyleCnt="7">
        <dgm:presLayoutVars>
          <dgm:bulletEnabled val="1"/>
        </dgm:presLayoutVars>
      </dgm:prSet>
      <dgm:spPr/>
      <dgm:t>
        <a:bodyPr/>
        <a:lstStyle/>
        <a:p>
          <a:endParaRPr lang="en-US"/>
        </a:p>
      </dgm:t>
    </dgm:pt>
    <dgm:pt modelId="{D205AB4C-595D-42D8-BEC5-0F5143D160B7}" type="pres">
      <dgm:prSet presAssocID="{70A39807-3A5C-442B-9D51-839625F71BC2}" presName="sibTrans" presStyleLbl="sibTrans2D1" presStyleIdx="4" presStyleCnt="7"/>
      <dgm:spPr/>
      <dgm:t>
        <a:bodyPr/>
        <a:lstStyle/>
        <a:p>
          <a:endParaRPr lang="en-US"/>
        </a:p>
      </dgm:t>
    </dgm:pt>
    <dgm:pt modelId="{FC63C28D-FF67-40F7-BB1C-748AABF40CA2}" type="pres">
      <dgm:prSet presAssocID="{70A39807-3A5C-442B-9D51-839625F71BC2}" presName="connectorText" presStyleLbl="sibTrans2D1" presStyleIdx="4" presStyleCnt="7"/>
      <dgm:spPr/>
      <dgm:t>
        <a:bodyPr/>
        <a:lstStyle/>
        <a:p>
          <a:endParaRPr lang="en-US"/>
        </a:p>
      </dgm:t>
    </dgm:pt>
    <dgm:pt modelId="{011FE8EB-AFFC-4985-BE0D-AE44AF30969A}" type="pres">
      <dgm:prSet presAssocID="{6AE03359-D67E-482B-90A3-1FB2026CF3C1}" presName="node" presStyleLbl="node1" presStyleIdx="5" presStyleCnt="7">
        <dgm:presLayoutVars>
          <dgm:bulletEnabled val="1"/>
        </dgm:presLayoutVars>
      </dgm:prSet>
      <dgm:spPr/>
      <dgm:t>
        <a:bodyPr/>
        <a:lstStyle/>
        <a:p>
          <a:endParaRPr lang="en-US"/>
        </a:p>
      </dgm:t>
    </dgm:pt>
    <dgm:pt modelId="{F723EA8A-5690-49C4-AA8E-D9BC41A298EB}" type="pres">
      <dgm:prSet presAssocID="{FCE7972B-D4CA-44EF-8618-2F6494756C31}" presName="sibTrans" presStyleLbl="sibTrans2D1" presStyleIdx="5" presStyleCnt="7"/>
      <dgm:spPr/>
      <dgm:t>
        <a:bodyPr/>
        <a:lstStyle/>
        <a:p>
          <a:endParaRPr lang="en-US"/>
        </a:p>
      </dgm:t>
    </dgm:pt>
    <dgm:pt modelId="{CD631365-A11C-483F-9563-0595A5D3A803}" type="pres">
      <dgm:prSet presAssocID="{FCE7972B-D4CA-44EF-8618-2F6494756C31}" presName="connectorText" presStyleLbl="sibTrans2D1" presStyleIdx="5" presStyleCnt="7"/>
      <dgm:spPr/>
      <dgm:t>
        <a:bodyPr/>
        <a:lstStyle/>
        <a:p>
          <a:endParaRPr lang="en-US"/>
        </a:p>
      </dgm:t>
    </dgm:pt>
    <dgm:pt modelId="{836E3D26-2A72-4033-AEB5-8F51C8C08DEC}" type="pres">
      <dgm:prSet presAssocID="{48DE0798-CD11-46BD-ABE2-9FC22292D1AC}" presName="node" presStyleLbl="node1" presStyleIdx="6" presStyleCnt="7">
        <dgm:presLayoutVars>
          <dgm:bulletEnabled val="1"/>
        </dgm:presLayoutVars>
      </dgm:prSet>
      <dgm:spPr/>
      <dgm:t>
        <a:bodyPr/>
        <a:lstStyle/>
        <a:p>
          <a:endParaRPr lang="en-US"/>
        </a:p>
      </dgm:t>
    </dgm:pt>
    <dgm:pt modelId="{77E8FE58-907C-494D-AD92-F54E2B86208B}" type="pres">
      <dgm:prSet presAssocID="{FC4850E9-048C-41B8-8A18-61764F0B6A0B}" presName="sibTrans" presStyleLbl="sibTrans2D1" presStyleIdx="6" presStyleCnt="7"/>
      <dgm:spPr/>
      <dgm:t>
        <a:bodyPr/>
        <a:lstStyle/>
        <a:p>
          <a:endParaRPr lang="en-US"/>
        </a:p>
      </dgm:t>
    </dgm:pt>
    <dgm:pt modelId="{90C9C922-0C7F-40AE-A11F-03FAF8B65DCB}" type="pres">
      <dgm:prSet presAssocID="{FC4850E9-048C-41B8-8A18-61764F0B6A0B}" presName="connectorText" presStyleLbl="sibTrans2D1" presStyleIdx="6" presStyleCnt="7"/>
      <dgm:spPr/>
      <dgm:t>
        <a:bodyPr/>
        <a:lstStyle/>
        <a:p>
          <a:endParaRPr lang="en-US"/>
        </a:p>
      </dgm:t>
    </dgm:pt>
  </dgm:ptLst>
  <dgm:cxnLst>
    <dgm:cxn modelId="{E92FA27D-05E6-49DD-AA90-4207D745C216}" type="presOf" srcId="{E6F72166-82B8-489F-B2B1-EF18D4F91796}" destId="{1A9C8E23-E7BD-4DD4-B614-1B9C680AC28A}" srcOrd="0" destOrd="0" presId="urn:microsoft.com/office/officeart/2005/8/layout/cycle2"/>
    <dgm:cxn modelId="{3EB93FC4-4C20-404D-B63C-ACF3C8D8813A}" type="presOf" srcId="{87B14DC0-3FEF-4D71-857E-5113F3EA47C0}" destId="{6DE0D58D-E7A8-4BF0-B8CF-D17F1A3C4C40}" srcOrd="1" destOrd="0" presId="urn:microsoft.com/office/officeart/2005/8/layout/cycle2"/>
    <dgm:cxn modelId="{8CFBC92F-3B8B-4D51-AF02-11E748F59B61}" srcId="{72502630-DBBC-4682-BD6B-54774EF02442}" destId="{6AE03359-D67E-482B-90A3-1FB2026CF3C1}" srcOrd="5" destOrd="0" parTransId="{05CE11D5-962F-4990-906E-2653701F283B}" sibTransId="{FCE7972B-D4CA-44EF-8618-2F6494756C31}"/>
    <dgm:cxn modelId="{E5E01C1C-96B8-4ACC-A3B8-858C3176CCFD}" srcId="{72502630-DBBC-4682-BD6B-54774EF02442}" destId="{48DE0798-CD11-46BD-ABE2-9FC22292D1AC}" srcOrd="6" destOrd="0" parTransId="{2C26837F-F323-4948-8964-63647C28480A}" sibTransId="{FC4850E9-048C-41B8-8A18-61764F0B6A0B}"/>
    <dgm:cxn modelId="{03EF23F4-5D00-48BC-8D6C-B5AF1C8A3FDE}" type="presOf" srcId="{AE68EACB-6872-4849-BF82-648A93E365EE}" destId="{999B3E6A-D1B9-4C9E-81C8-17F06F6338F1}" srcOrd="1" destOrd="0" presId="urn:microsoft.com/office/officeart/2005/8/layout/cycle2"/>
    <dgm:cxn modelId="{A8E646F1-9ECC-4674-A105-11F4A29098FB}" srcId="{72502630-DBBC-4682-BD6B-54774EF02442}" destId="{7B6E71AF-5A5C-4379-A07D-649B202F498F}" srcOrd="0" destOrd="0" parTransId="{0C86F054-538D-48DE-B5DE-F27EA5ED9BB6}" sibTransId="{87B14DC0-3FEF-4D71-857E-5113F3EA47C0}"/>
    <dgm:cxn modelId="{A0258FA0-96FB-4627-BCFD-AA5C66A77DA1}" srcId="{72502630-DBBC-4682-BD6B-54774EF02442}" destId="{FFCE6BD8-8A7A-4B5F-ADEF-72C4D43AECB7}" srcOrd="3" destOrd="0" parTransId="{2B57CA2F-0859-42BA-A95F-AEF308B48F93}" sibTransId="{AE68EACB-6872-4849-BF82-648A93E365EE}"/>
    <dgm:cxn modelId="{DFED36D3-D121-4DBF-B076-CCC40D377A7A}" type="presOf" srcId="{70A39807-3A5C-442B-9D51-839625F71BC2}" destId="{D205AB4C-595D-42D8-BEC5-0F5143D160B7}" srcOrd="0" destOrd="0" presId="urn:microsoft.com/office/officeart/2005/8/layout/cycle2"/>
    <dgm:cxn modelId="{3A3D976D-065B-4339-BB21-37C409E1B400}" type="presOf" srcId="{70A39807-3A5C-442B-9D51-839625F71BC2}" destId="{FC63C28D-FF67-40F7-BB1C-748AABF40CA2}" srcOrd="1" destOrd="0" presId="urn:microsoft.com/office/officeart/2005/8/layout/cycle2"/>
    <dgm:cxn modelId="{557669DB-766F-4CB8-BECB-CFF96EDD171A}" type="presOf" srcId="{C204263D-93B8-46CE-941E-4CACB740430C}" destId="{A6D2CDA3-12EA-4462-BF70-261D990917F9}" srcOrd="0" destOrd="0" presId="urn:microsoft.com/office/officeart/2005/8/layout/cycle2"/>
    <dgm:cxn modelId="{576669B4-69F4-4A16-9D39-05AE8AD9D987}" type="presOf" srcId="{AE68EACB-6872-4849-BF82-648A93E365EE}" destId="{0BB5D07A-649B-4D01-AEBE-E18FE0A98877}" srcOrd="0" destOrd="0" presId="urn:microsoft.com/office/officeart/2005/8/layout/cycle2"/>
    <dgm:cxn modelId="{F1AC1723-4DC3-4D08-B543-3BF9F323645E}" type="presOf" srcId="{947DF4F7-A024-4E31-BFC4-53BD6ABA3693}" destId="{51F07E06-2B52-4F8E-B0D6-30A292BC6801}" srcOrd="0" destOrd="0" presId="urn:microsoft.com/office/officeart/2005/8/layout/cycle2"/>
    <dgm:cxn modelId="{109C9EB0-60B0-424B-ACE9-EFBA8FD5206B}" type="presOf" srcId="{FFCE6BD8-8A7A-4B5F-ADEF-72C4D43AECB7}" destId="{130601FD-DE97-4D2F-AABE-114BAAB006C9}" srcOrd="0" destOrd="0" presId="urn:microsoft.com/office/officeart/2005/8/layout/cycle2"/>
    <dgm:cxn modelId="{40726A0E-386B-4463-A048-DF6211BB59B1}" srcId="{72502630-DBBC-4682-BD6B-54774EF02442}" destId="{C204263D-93B8-46CE-941E-4CACB740430C}" srcOrd="4" destOrd="0" parTransId="{E8E40EA0-E8C3-423C-941B-B4FE27C3502A}" sibTransId="{70A39807-3A5C-442B-9D51-839625F71BC2}"/>
    <dgm:cxn modelId="{E8DD62E7-44BA-4397-B260-974E199293E8}" srcId="{72502630-DBBC-4682-BD6B-54774EF02442}" destId="{947DF4F7-A024-4E31-BFC4-53BD6ABA3693}" srcOrd="1" destOrd="0" parTransId="{048FEE47-0937-4AA2-9C98-FE5E68D004DE}" sibTransId="{E5D936D5-A706-4F20-9DCB-11785E489938}"/>
    <dgm:cxn modelId="{0874DDCA-FECB-4C33-8569-D95231D5F413}" type="presOf" srcId="{E5D936D5-A706-4F20-9DCB-11785E489938}" destId="{216D5227-4081-4117-A6B3-1DA518F2A99B}" srcOrd="1" destOrd="0" presId="urn:microsoft.com/office/officeart/2005/8/layout/cycle2"/>
    <dgm:cxn modelId="{A0B7FA70-6EB9-4617-B83D-A603B52922D3}" type="presOf" srcId="{E6F72166-82B8-489F-B2B1-EF18D4F91796}" destId="{3FAD511A-FE68-4790-ADD8-A0663CC0FD6F}" srcOrd="1" destOrd="0" presId="urn:microsoft.com/office/officeart/2005/8/layout/cycle2"/>
    <dgm:cxn modelId="{417F59B1-7ECF-405A-A9F5-2EC5FA5CA573}" type="presOf" srcId="{FCE7972B-D4CA-44EF-8618-2F6494756C31}" destId="{CD631365-A11C-483F-9563-0595A5D3A803}" srcOrd="1" destOrd="0" presId="urn:microsoft.com/office/officeart/2005/8/layout/cycle2"/>
    <dgm:cxn modelId="{A831738B-803A-484C-B22E-257581B81D15}" type="presOf" srcId="{A5EE08B2-D387-4C3C-8E68-EDD1BFF5A7BA}" destId="{D98822FF-09C7-41A5-A60A-011FC104C13B}" srcOrd="0" destOrd="0" presId="urn:microsoft.com/office/officeart/2005/8/layout/cycle2"/>
    <dgm:cxn modelId="{151163E1-0CD4-4790-82C9-71F475C576B0}" type="presOf" srcId="{6AE03359-D67E-482B-90A3-1FB2026CF3C1}" destId="{011FE8EB-AFFC-4985-BE0D-AE44AF30969A}" srcOrd="0" destOrd="0" presId="urn:microsoft.com/office/officeart/2005/8/layout/cycle2"/>
    <dgm:cxn modelId="{AF51532C-AA30-4DEA-A891-1657CDB87661}" type="presOf" srcId="{87B14DC0-3FEF-4D71-857E-5113F3EA47C0}" destId="{A8EDF255-4CA3-4EF8-A2DB-7394A5F16038}" srcOrd="0" destOrd="0" presId="urn:microsoft.com/office/officeart/2005/8/layout/cycle2"/>
    <dgm:cxn modelId="{A2855913-B8A3-4DAC-B255-010B4688F9FD}" type="presOf" srcId="{E5D936D5-A706-4F20-9DCB-11785E489938}" destId="{664CC5C9-9FFA-4484-800D-C0E5FD1975D4}" srcOrd="0" destOrd="0" presId="urn:microsoft.com/office/officeart/2005/8/layout/cycle2"/>
    <dgm:cxn modelId="{666D41F6-BF25-4540-9E1A-E12474B2C1AB}" type="presOf" srcId="{FC4850E9-048C-41B8-8A18-61764F0B6A0B}" destId="{77E8FE58-907C-494D-AD92-F54E2B86208B}" srcOrd="0" destOrd="0" presId="urn:microsoft.com/office/officeart/2005/8/layout/cycle2"/>
    <dgm:cxn modelId="{668021A1-301B-4BBD-8151-8B0B771281C7}" type="presOf" srcId="{FC4850E9-048C-41B8-8A18-61764F0B6A0B}" destId="{90C9C922-0C7F-40AE-A11F-03FAF8B65DCB}" srcOrd="1" destOrd="0" presId="urn:microsoft.com/office/officeart/2005/8/layout/cycle2"/>
    <dgm:cxn modelId="{B9175DF8-E3E4-47C2-AC0E-D68943DC97AB}" type="presOf" srcId="{48DE0798-CD11-46BD-ABE2-9FC22292D1AC}" destId="{836E3D26-2A72-4033-AEB5-8F51C8C08DEC}" srcOrd="0" destOrd="0" presId="urn:microsoft.com/office/officeart/2005/8/layout/cycle2"/>
    <dgm:cxn modelId="{30D0B657-F06B-4C82-B587-F4FCD4CA2937}" type="presOf" srcId="{7B6E71AF-5A5C-4379-A07D-649B202F498F}" destId="{3FEA02CE-B7DA-4DB1-A0CA-46D4B6E6128B}" srcOrd="0" destOrd="0" presId="urn:microsoft.com/office/officeart/2005/8/layout/cycle2"/>
    <dgm:cxn modelId="{A6D459F6-F903-40D4-A478-5B9003CB7F60}" type="presOf" srcId="{72502630-DBBC-4682-BD6B-54774EF02442}" destId="{F2D9B4CF-0F57-4647-BE0D-8C5BF2853577}" srcOrd="0" destOrd="0" presId="urn:microsoft.com/office/officeart/2005/8/layout/cycle2"/>
    <dgm:cxn modelId="{B0D303FA-ABF0-4190-AFBD-B70B6F34EDEF}" type="presOf" srcId="{FCE7972B-D4CA-44EF-8618-2F6494756C31}" destId="{F723EA8A-5690-49C4-AA8E-D9BC41A298EB}" srcOrd="0" destOrd="0" presId="urn:microsoft.com/office/officeart/2005/8/layout/cycle2"/>
    <dgm:cxn modelId="{3488175C-6062-4920-9F07-C6EDDCB5FDCC}" srcId="{72502630-DBBC-4682-BD6B-54774EF02442}" destId="{A5EE08B2-D387-4C3C-8E68-EDD1BFF5A7BA}" srcOrd="2" destOrd="0" parTransId="{753E7059-A543-4065-9804-92746F78EB52}" sibTransId="{E6F72166-82B8-489F-B2B1-EF18D4F91796}"/>
    <dgm:cxn modelId="{3C973E3A-254F-4A6C-BF2B-4967AA6EBD8B}" type="presParOf" srcId="{F2D9B4CF-0F57-4647-BE0D-8C5BF2853577}" destId="{3FEA02CE-B7DA-4DB1-A0CA-46D4B6E6128B}" srcOrd="0" destOrd="0" presId="urn:microsoft.com/office/officeart/2005/8/layout/cycle2"/>
    <dgm:cxn modelId="{A77D9721-4F58-4AFA-806B-6185EE4DBBFA}" type="presParOf" srcId="{F2D9B4CF-0F57-4647-BE0D-8C5BF2853577}" destId="{A8EDF255-4CA3-4EF8-A2DB-7394A5F16038}" srcOrd="1" destOrd="0" presId="urn:microsoft.com/office/officeart/2005/8/layout/cycle2"/>
    <dgm:cxn modelId="{A0045BE6-EAE0-42E3-812E-16910CAE99D7}" type="presParOf" srcId="{A8EDF255-4CA3-4EF8-A2DB-7394A5F16038}" destId="{6DE0D58D-E7A8-4BF0-B8CF-D17F1A3C4C40}" srcOrd="0" destOrd="0" presId="urn:microsoft.com/office/officeart/2005/8/layout/cycle2"/>
    <dgm:cxn modelId="{670BEE2E-D2DC-4E22-BCB6-063097815847}" type="presParOf" srcId="{F2D9B4CF-0F57-4647-BE0D-8C5BF2853577}" destId="{51F07E06-2B52-4F8E-B0D6-30A292BC6801}" srcOrd="2" destOrd="0" presId="urn:microsoft.com/office/officeart/2005/8/layout/cycle2"/>
    <dgm:cxn modelId="{68982907-F5DE-46B9-881C-57DA4108BF8E}" type="presParOf" srcId="{F2D9B4CF-0F57-4647-BE0D-8C5BF2853577}" destId="{664CC5C9-9FFA-4484-800D-C0E5FD1975D4}" srcOrd="3" destOrd="0" presId="urn:microsoft.com/office/officeart/2005/8/layout/cycle2"/>
    <dgm:cxn modelId="{07B11151-2F28-4576-890D-FE674BEFB7B0}" type="presParOf" srcId="{664CC5C9-9FFA-4484-800D-C0E5FD1975D4}" destId="{216D5227-4081-4117-A6B3-1DA518F2A99B}" srcOrd="0" destOrd="0" presId="urn:microsoft.com/office/officeart/2005/8/layout/cycle2"/>
    <dgm:cxn modelId="{B80648C8-BD2C-4AF7-8258-DC42E83DEC52}" type="presParOf" srcId="{F2D9B4CF-0F57-4647-BE0D-8C5BF2853577}" destId="{D98822FF-09C7-41A5-A60A-011FC104C13B}" srcOrd="4" destOrd="0" presId="urn:microsoft.com/office/officeart/2005/8/layout/cycle2"/>
    <dgm:cxn modelId="{C7136FD2-6E04-4A5B-B38C-473FE154284B}" type="presParOf" srcId="{F2D9B4CF-0F57-4647-BE0D-8C5BF2853577}" destId="{1A9C8E23-E7BD-4DD4-B614-1B9C680AC28A}" srcOrd="5" destOrd="0" presId="urn:microsoft.com/office/officeart/2005/8/layout/cycle2"/>
    <dgm:cxn modelId="{7F7BA764-0ADA-4861-8C0E-CAA662632E22}" type="presParOf" srcId="{1A9C8E23-E7BD-4DD4-B614-1B9C680AC28A}" destId="{3FAD511A-FE68-4790-ADD8-A0663CC0FD6F}" srcOrd="0" destOrd="0" presId="urn:microsoft.com/office/officeart/2005/8/layout/cycle2"/>
    <dgm:cxn modelId="{341A6813-5D1E-4D67-BF14-016B85425E6B}" type="presParOf" srcId="{F2D9B4CF-0F57-4647-BE0D-8C5BF2853577}" destId="{130601FD-DE97-4D2F-AABE-114BAAB006C9}" srcOrd="6" destOrd="0" presId="urn:microsoft.com/office/officeart/2005/8/layout/cycle2"/>
    <dgm:cxn modelId="{13720E7A-B8D7-45DD-B1A2-5BF68B6FA8EC}" type="presParOf" srcId="{F2D9B4CF-0F57-4647-BE0D-8C5BF2853577}" destId="{0BB5D07A-649B-4D01-AEBE-E18FE0A98877}" srcOrd="7" destOrd="0" presId="urn:microsoft.com/office/officeart/2005/8/layout/cycle2"/>
    <dgm:cxn modelId="{C9EDFF8E-FC82-4E6E-9B54-DA43F8DCBABD}" type="presParOf" srcId="{0BB5D07A-649B-4D01-AEBE-E18FE0A98877}" destId="{999B3E6A-D1B9-4C9E-81C8-17F06F6338F1}" srcOrd="0" destOrd="0" presId="urn:microsoft.com/office/officeart/2005/8/layout/cycle2"/>
    <dgm:cxn modelId="{8BD255E7-F85C-44E4-9F08-7FDB21B69D9E}" type="presParOf" srcId="{F2D9B4CF-0F57-4647-BE0D-8C5BF2853577}" destId="{A6D2CDA3-12EA-4462-BF70-261D990917F9}" srcOrd="8" destOrd="0" presId="urn:microsoft.com/office/officeart/2005/8/layout/cycle2"/>
    <dgm:cxn modelId="{62D85A5B-3410-46A9-BA2C-ECC60875E339}" type="presParOf" srcId="{F2D9B4CF-0F57-4647-BE0D-8C5BF2853577}" destId="{D205AB4C-595D-42D8-BEC5-0F5143D160B7}" srcOrd="9" destOrd="0" presId="urn:microsoft.com/office/officeart/2005/8/layout/cycle2"/>
    <dgm:cxn modelId="{AC78EDE1-1D57-4934-AD23-4301B2BFFB13}" type="presParOf" srcId="{D205AB4C-595D-42D8-BEC5-0F5143D160B7}" destId="{FC63C28D-FF67-40F7-BB1C-748AABF40CA2}" srcOrd="0" destOrd="0" presId="urn:microsoft.com/office/officeart/2005/8/layout/cycle2"/>
    <dgm:cxn modelId="{FCBAC59A-472E-422B-96A5-2F6A6AF327AE}" type="presParOf" srcId="{F2D9B4CF-0F57-4647-BE0D-8C5BF2853577}" destId="{011FE8EB-AFFC-4985-BE0D-AE44AF30969A}" srcOrd="10" destOrd="0" presId="urn:microsoft.com/office/officeart/2005/8/layout/cycle2"/>
    <dgm:cxn modelId="{904C8BFE-053A-4590-8AF9-DFD822B9F424}" type="presParOf" srcId="{F2D9B4CF-0F57-4647-BE0D-8C5BF2853577}" destId="{F723EA8A-5690-49C4-AA8E-D9BC41A298EB}" srcOrd="11" destOrd="0" presId="urn:microsoft.com/office/officeart/2005/8/layout/cycle2"/>
    <dgm:cxn modelId="{C78ED169-BFD2-47E9-A51F-47DDBF328B44}" type="presParOf" srcId="{F723EA8A-5690-49C4-AA8E-D9BC41A298EB}" destId="{CD631365-A11C-483F-9563-0595A5D3A803}" srcOrd="0" destOrd="0" presId="urn:microsoft.com/office/officeart/2005/8/layout/cycle2"/>
    <dgm:cxn modelId="{05461370-C4AE-479A-B82F-9C97871BD315}" type="presParOf" srcId="{F2D9B4CF-0F57-4647-BE0D-8C5BF2853577}" destId="{836E3D26-2A72-4033-AEB5-8F51C8C08DEC}" srcOrd="12" destOrd="0" presId="urn:microsoft.com/office/officeart/2005/8/layout/cycle2"/>
    <dgm:cxn modelId="{73B1AADA-77D9-4ABE-A835-A9E58FF136DB}" type="presParOf" srcId="{F2D9B4CF-0F57-4647-BE0D-8C5BF2853577}" destId="{77E8FE58-907C-494D-AD92-F54E2B86208B}" srcOrd="13" destOrd="0" presId="urn:microsoft.com/office/officeart/2005/8/layout/cycle2"/>
    <dgm:cxn modelId="{F6FC46A3-0E06-4960-BC7F-B2433F584107}" type="presParOf" srcId="{77E8FE58-907C-494D-AD92-F54E2B86208B}" destId="{90C9C922-0C7F-40AE-A11F-03FAF8B65DCB}" srcOrd="0" destOrd="0" presId="urn:microsoft.com/office/officeart/2005/8/layout/cycle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AE51F-B847-4AD9-B78A-E5ADFAEF7745}">
      <dsp:nvSpPr>
        <dsp:cNvPr id="0" name=""/>
        <dsp:cNvSpPr/>
      </dsp:nvSpPr>
      <dsp:spPr>
        <a:xfrm>
          <a:off x="314107" y="213905"/>
          <a:ext cx="4599534" cy="9257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ts val="0"/>
            </a:spcAft>
          </a:pPr>
          <a:r>
            <a:rPr lang="sr-Latn-BA" sz="1600" b="0" kern="1200" baseline="0">
              <a:solidFill>
                <a:sysClr val="windowText" lastClr="000000"/>
              </a:solidFill>
              <a:latin typeface="+mj-lt"/>
              <a:ea typeface="+mn-ea"/>
              <a:cs typeface="Times New Roman" pitchFamily="18" charset="0"/>
            </a:rPr>
            <a:t>Doctoral studies</a:t>
          </a:r>
          <a:endParaRPr lang="sr-Cyrl-RS" sz="1600" b="0" kern="1200" baseline="0">
            <a:solidFill>
              <a:sysClr val="windowText" lastClr="000000"/>
            </a:solidFill>
            <a:latin typeface="+mj-lt"/>
            <a:ea typeface="+mn-ea"/>
            <a:cs typeface="Times New Roman" pitchFamily="18" charset="0"/>
          </a:endParaRPr>
        </a:p>
        <a:p>
          <a:pPr lvl="0" algn="ctr" defTabSz="711200">
            <a:lnSpc>
              <a:spcPct val="90000"/>
            </a:lnSpc>
            <a:spcBef>
              <a:spcPct val="0"/>
            </a:spcBef>
            <a:spcAft>
              <a:spcPts val="0"/>
            </a:spcAft>
          </a:pPr>
          <a:r>
            <a:rPr lang="en-US" sz="1600" b="0" kern="1200" baseline="0">
              <a:solidFill>
                <a:sysClr val="windowText" lastClr="000000"/>
              </a:solidFill>
              <a:latin typeface="+mj-lt"/>
              <a:ea typeface="+mn-ea"/>
              <a:cs typeface="Times New Roman" pitchFamily="18" charset="0"/>
            </a:rPr>
            <a:t>180 ECTS</a:t>
          </a:r>
          <a:r>
            <a:rPr lang="sr-Cyrl-RS" sz="1600" b="0" kern="1200" baseline="0">
              <a:solidFill>
                <a:sysClr val="windowText" lastClr="000000"/>
              </a:solidFill>
              <a:latin typeface="+mj-lt"/>
              <a:ea typeface="+mn-ea"/>
              <a:cs typeface="Times New Roman" pitchFamily="18" charset="0"/>
            </a:rPr>
            <a:t> </a:t>
          </a:r>
          <a:r>
            <a:rPr lang="en-US" sz="1600" b="0" kern="1200" baseline="0">
              <a:solidFill>
                <a:sysClr val="windowText" lastClr="000000"/>
              </a:solidFill>
              <a:latin typeface="+mj-lt"/>
              <a:ea typeface="+mn-ea"/>
              <a:cs typeface="Times New Roman" pitchFamily="18" charset="0"/>
            </a:rPr>
            <a:t>(with previously achieved at least 300 ECTS in the first and second cycle of academic studies</a:t>
          </a:r>
          <a:r>
            <a:rPr lang="en-US" sz="1600" b="0" kern="1200" baseline="0">
              <a:solidFill>
                <a:sysClr val="windowText" lastClr="000000"/>
              </a:solidFill>
              <a:latin typeface="+mj-lt"/>
              <a:ea typeface="+mn-ea"/>
              <a:cs typeface="+mn-cs"/>
            </a:rPr>
            <a:t>)</a:t>
          </a:r>
          <a:endParaRPr lang="en-US" sz="1600" b="0" kern="1200">
            <a:solidFill>
              <a:sysClr val="windowText" lastClr="000000"/>
            </a:solidFill>
            <a:latin typeface="+mj-lt"/>
            <a:ea typeface="+mn-ea"/>
            <a:cs typeface="+mn-cs"/>
          </a:endParaRPr>
        </a:p>
      </dsp:txBody>
      <dsp:txXfrm>
        <a:off x="341222" y="241020"/>
        <a:ext cx="4545304" cy="871553"/>
      </dsp:txXfrm>
    </dsp:sp>
    <dsp:sp modelId="{89F2156C-90A3-45B7-88C6-977423684BB3}">
      <dsp:nvSpPr>
        <dsp:cNvPr id="0" name=""/>
        <dsp:cNvSpPr/>
      </dsp:nvSpPr>
      <dsp:spPr>
        <a:xfrm>
          <a:off x="325037" y="1605696"/>
          <a:ext cx="1472755" cy="58763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kern="1200" baseline="0">
              <a:solidFill>
                <a:sysClr val="windowText" lastClr="000000"/>
              </a:solidFill>
              <a:latin typeface="+mj-lt"/>
              <a:ea typeface="+mn-ea"/>
              <a:cs typeface="Times New Roman" pitchFamily="18" charset="0"/>
            </a:rPr>
            <a:t>II </a:t>
          </a:r>
          <a:r>
            <a:rPr lang="sr-Latn-BA" sz="1200" kern="1200" baseline="0">
              <a:solidFill>
                <a:sysClr val="windowText" lastClr="000000"/>
              </a:solidFill>
              <a:latin typeface="+mj-lt"/>
              <a:ea typeface="+mn-ea"/>
              <a:cs typeface="Times New Roman" pitchFamily="18" charset="0"/>
            </a:rPr>
            <a:t>cycle of academic studies</a:t>
          </a:r>
          <a:endParaRPr lang="en-US" sz="1200" kern="1200" baseline="0">
            <a:solidFill>
              <a:sysClr val="windowText" lastClr="000000"/>
            </a:solidFill>
            <a:latin typeface="+mj-lt"/>
            <a:ea typeface="+mn-ea"/>
            <a:cs typeface="Times New Roman" pitchFamily="18" charset="0"/>
          </a:endParaRPr>
        </a:p>
        <a:p>
          <a:pPr lvl="0" algn="ctr" defTabSz="533400">
            <a:lnSpc>
              <a:spcPct val="90000"/>
            </a:lnSpc>
            <a:spcBef>
              <a:spcPct val="0"/>
            </a:spcBef>
            <a:spcAft>
              <a:spcPts val="0"/>
            </a:spcAft>
          </a:pPr>
          <a:r>
            <a:rPr lang="en-US" sz="1200" kern="1200" baseline="0">
              <a:solidFill>
                <a:sysClr val="windowText" lastClr="000000"/>
              </a:solidFill>
              <a:latin typeface="+mj-lt"/>
              <a:ea typeface="+mn-ea"/>
              <a:cs typeface="Times New Roman" pitchFamily="18" charset="0"/>
            </a:rPr>
            <a:t>60-120 ECTS </a:t>
          </a:r>
          <a:r>
            <a:rPr lang="sr-Latn-BA" sz="1200" kern="1200" baseline="0">
              <a:solidFill>
                <a:sysClr val="windowText" lastClr="000000"/>
              </a:solidFill>
              <a:latin typeface="+mj-lt"/>
              <a:ea typeface="+mn-ea"/>
              <a:cs typeface="Times New Roman" pitchFamily="18" charset="0"/>
            </a:rPr>
            <a:t>points</a:t>
          </a:r>
          <a:endParaRPr lang="en-US" sz="1200" kern="1200" baseline="0">
            <a:solidFill>
              <a:sysClr val="windowText" lastClr="000000"/>
            </a:solidFill>
            <a:latin typeface="+mj-lt"/>
            <a:ea typeface="+mn-ea"/>
            <a:cs typeface="Times New Roman" pitchFamily="18" charset="0"/>
          </a:endParaRPr>
        </a:p>
      </dsp:txBody>
      <dsp:txXfrm>
        <a:off x="342248" y="1622907"/>
        <a:ext cx="1438333" cy="553217"/>
      </dsp:txXfrm>
    </dsp:sp>
    <dsp:sp modelId="{CEA5A73C-BDD8-41FF-A6C8-AFBC88E43008}">
      <dsp:nvSpPr>
        <dsp:cNvPr id="0" name=""/>
        <dsp:cNvSpPr/>
      </dsp:nvSpPr>
      <dsp:spPr>
        <a:xfrm>
          <a:off x="447326" y="2604336"/>
          <a:ext cx="1073495" cy="61331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kern="1200" baseline="0">
              <a:solidFill>
                <a:sysClr val="windowText" lastClr="000000"/>
              </a:solidFill>
              <a:latin typeface="+mj-lt"/>
              <a:ea typeface="+mn-ea"/>
              <a:cs typeface="Times New Roman" pitchFamily="18" charset="0"/>
            </a:rPr>
            <a:t>I </a:t>
          </a:r>
          <a:r>
            <a:rPr lang="sr-Latn-BA" sz="1200" kern="1200" baseline="0">
              <a:solidFill>
                <a:sysClr val="windowText" lastClr="000000"/>
              </a:solidFill>
              <a:latin typeface="+mj-lt"/>
              <a:ea typeface="+mn-ea"/>
              <a:cs typeface="Times New Roman" pitchFamily="18" charset="0"/>
            </a:rPr>
            <a:t>cycle of academic studies </a:t>
          </a:r>
          <a:r>
            <a:rPr lang="en-US" sz="1200" kern="1200" baseline="0">
              <a:solidFill>
                <a:sysClr val="windowText" lastClr="000000"/>
              </a:solidFill>
              <a:latin typeface="+mj-lt"/>
              <a:ea typeface="+mn-ea"/>
              <a:cs typeface="Times New Roman" pitchFamily="18" charset="0"/>
            </a:rPr>
            <a:t>180-240 ECTS</a:t>
          </a:r>
          <a:endParaRPr lang="en-US" sz="1200" kern="1200">
            <a:solidFill>
              <a:sysClr val="windowText" lastClr="000000"/>
            </a:solidFill>
            <a:latin typeface="+mj-lt"/>
            <a:ea typeface="+mn-ea"/>
            <a:cs typeface="+mn-cs"/>
          </a:endParaRPr>
        </a:p>
      </dsp:txBody>
      <dsp:txXfrm>
        <a:off x="465289" y="2622299"/>
        <a:ext cx="1037569" cy="577390"/>
      </dsp:txXfrm>
    </dsp:sp>
    <dsp:sp modelId="{7353EF7E-0B63-4502-8B12-869E8DE98544}">
      <dsp:nvSpPr>
        <dsp:cNvPr id="0" name=""/>
        <dsp:cNvSpPr/>
      </dsp:nvSpPr>
      <dsp:spPr>
        <a:xfrm>
          <a:off x="2087587" y="2586027"/>
          <a:ext cx="1267809" cy="63162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kern="1200" baseline="0">
              <a:solidFill>
                <a:sysClr val="windowText" lastClr="000000"/>
              </a:solidFill>
              <a:latin typeface="+mj-lt"/>
              <a:ea typeface="+mn-ea"/>
              <a:cs typeface="Times New Roman" pitchFamily="18" charset="0"/>
            </a:rPr>
            <a:t>I professional studies cycle</a:t>
          </a:r>
          <a:r>
            <a:rPr lang="sr-Latn-BA" sz="1200" kern="1200" baseline="0">
              <a:solidFill>
                <a:sysClr val="windowText" lastClr="000000"/>
              </a:solidFill>
              <a:latin typeface="+mj-lt"/>
              <a:ea typeface="+mn-ea"/>
              <a:cs typeface="Times New Roman" pitchFamily="18" charset="0"/>
            </a:rPr>
            <a:t> </a:t>
          </a:r>
          <a:r>
            <a:rPr lang="sr-Cyrl-RS" sz="1200" kern="1200" baseline="0">
              <a:solidFill>
                <a:sysClr val="windowText" lastClr="000000"/>
              </a:solidFill>
              <a:latin typeface="+mj-lt"/>
              <a:ea typeface="+mn-ea"/>
              <a:cs typeface="Times New Roman" pitchFamily="18" charset="0"/>
            </a:rPr>
            <a:t>180-</a:t>
          </a:r>
          <a:r>
            <a:rPr lang="en-US" sz="1200" kern="1200" baseline="0">
              <a:solidFill>
                <a:sysClr val="windowText" lastClr="000000"/>
              </a:solidFill>
              <a:latin typeface="+mj-lt"/>
              <a:ea typeface="+mn-ea"/>
              <a:cs typeface="Times New Roman" pitchFamily="18" charset="0"/>
            </a:rPr>
            <a:t>240 ECTS</a:t>
          </a:r>
          <a:endParaRPr lang="en-US" sz="1200" kern="1200">
            <a:solidFill>
              <a:sysClr val="windowText" lastClr="000000"/>
            </a:solidFill>
            <a:latin typeface="+mj-lt"/>
            <a:ea typeface="+mn-ea"/>
            <a:cs typeface="+mn-cs"/>
          </a:endParaRPr>
        </a:p>
      </dsp:txBody>
      <dsp:txXfrm>
        <a:off x="2106087" y="2604527"/>
        <a:ext cx="1230809" cy="594625"/>
      </dsp:txXfrm>
    </dsp:sp>
    <dsp:sp modelId="{BDEF6028-12BA-4965-8890-5DA0DF97ECE9}">
      <dsp:nvSpPr>
        <dsp:cNvPr id="0" name=""/>
        <dsp:cNvSpPr/>
      </dsp:nvSpPr>
      <dsp:spPr>
        <a:xfrm>
          <a:off x="2138435" y="1601795"/>
          <a:ext cx="1321153" cy="62374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baseline="0">
              <a:solidFill>
                <a:sysClr val="windowText" lastClr="000000"/>
              </a:solidFill>
              <a:latin typeface="+mj-lt"/>
              <a:ea typeface="+mn-ea"/>
              <a:cs typeface="Times New Roman" pitchFamily="18" charset="0"/>
            </a:rPr>
            <a:t>II professional studies cycle</a:t>
          </a:r>
          <a:r>
            <a:rPr lang="sr-Latn-BA" sz="1100" kern="1200" baseline="0">
              <a:solidFill>
                <a:sysClr val="windowText" lastClr="000000"/>
              </a:solidFill>
              <a:latin typeface="+mj-lt"/>
              <a:ea typeface="+mn-ea"/>
              <a:cs typeface="Times New Roman" pitchFamily="18" charset="0"/>
            </a:rPr>
            <a:t> </a:t>
          </a:r>
          <a:r>
            <a:rPr lang="en-US" sz="1100" kern="1200" baseline="0">
              <a:solidFill>
                <a:sysClr val="windowText" lastClr="000000"/>
              </a:solidFill>
              <a:latin typeface="+mj-lt"/>
              <a:ea typeface="+mn-ea"/>
              <a:cs typeface="Times New Roman" pitchFamily="18" charset="0"/>
            </a:rPr>
            <a:t>60-120 ECTS </a:t>
          </a:r>
          <a:r>
            <a:rPr lang="sr-Latn-BA" sz="1100" kern="1200" baseline="0">
              <a:solidFill>
                <a:sysClr val="windowText" lastClr="000000"/>
              </a:solidFill>
              <a:latin typeface="+mj-lt"/>
              <a:ea typeface="+mn-ea"/>
              <a:cs typeface="Times New Roman" pitchFamily="18" charset="0"/>
            </a:rPr>
            <a:t>points</a:t>
          </a:r>
          <a:endParaRPr lang="en-US" sz="1100" kern="1200" baseline="0">
            <a:solidFill>
              <a:sysClr val="windowText" lastClr="000000"/>
            </a:solidFill>
            <a:latin typeface="+mj-lt"/>
            <a:ea typeface="+mn-ea"/>
            <a:cs typeface="Times New Roman" pitchFamily="18" charset="0"/>
          </a:endParaRPr>
        </a:p>
      </dsp:txBody>
      <dsp:txXfrm>
        <a:off x="2156704" y="1620064"/>
        <a:ext cx="1284615" cy="587204"/>
      </dsp:txXfrm>
    </dsp:sp>
    <dsp:sp modelId="{494A07CC-0BB4-4117-B41D-810658C7FC02}">
      <dsp:nvSpPr>
        <dsp:cNvPr id="0" name=""/>
        <dsp:cNvSpPr/>
      </dsp:nvSpPr>
      <dsp:spPr>
        <a:xfrm>
          <a:off x="3654697" y="2325011"/>
          <a:ext cx="1370934" cy="89264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en-US" sz="1100" kern="1200" baseline="0">
              <a:solidFill>
                <a:sysClr val="windowText" lastClr="000000"/>
              </a:solidFill>
              <a:latin typeface="+mj-lt"/>
              <a:ea typeface="+mn-ea"/>
              <a:cs typeface="Times New Roman" pitchFamily="18" charset="0"/>
            </a:rPr>
            <a:t>Integrated studies of pharmacy, dentistry and medicine</a:t>
          </a:r>
          <a:r>
            <a:rPr lang="sr-Latn-BA" sz="1100" kern="1200" baseline="0">
              <a:solidFill>
                <a:sysClr val="windowText" lastClr="000000"/>
              </a:solidFill>
              <a:latin typeface="+mj-lt"/>
              <a:ea typeface="+mn-ea"/>
              <a:cs typeface="Times New Roman" pitchFamily="18" charset="0"/>
            </a:rPr>
            <a:t> </a:t>
          </a:r>
          <a:r>
            <a:rPr lang="en-US" sz="1100" kern="1200" baseline="0">
              <a:solidFill>
                <a:sysClr val="windowText" lastClr="000000"/>
              </a:solidFill>
              <a:latin typeface="+mj-lt"/>
              <a:ea typeface="+mn-ea"/>
              <a:cs typeface="Times New Roman" pitchFamily="18" charset="0"/>
            </a:rPr>
            <a:t>300-360 ECTS</a:t>
          </a:r>
          <a:endParaRPr lang="en-US" sz="1100" kern="1200">
            <a:solidFill>
              <a:sysClr val="windowText" lastClr="000000"/>
            </a:solidFill>
            <a:latin typeface="+mj-lt"/>
            <a:ea typeface="+mn-ea"/>
            <a:cs typeface="+mn-cs"/>
          </a:endParaRPr>
        </a:p>
      </dsp:txBody>
      <dsp:txXfrm>
        <a:off x="3680842" y="2351156"/>
        <a:ext cx="1318644" cy="8403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817548-1E0B-430A-B672-334E4686F82B}">
      <dsp:nvSpPr>
        <dsp:cNvPr id="0" name=""/>
        <dsp:cNvSpPr/>
      </dsp:nvSpPr>
      <dsp:spPr>
        <a:xfrm>
          <a:off x="0" y="0"/>
          <a:ext cx="4824484" cy="121800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ts val="0"/>
            </a:spcAft>
          </a:pPr>
          <a:r>
            <a:rPr lang="sr-Latn-BA" sz="1400" kern="1200" baseline="0">
              <a:solidFill>
                <a:sysClr val="windowText" lastClr="000000"/>
              </a:solidFill>
              <a:latin typeface="+mj-lt"/>
              <a:ea typeface="+mn-ea"/>
              <a:cs typeface="Times New Roman" pitchFamily="18" charset="0"/>
            </a:rPr>
            <a:t>C A N D I D A T E S</a:t>
          </a:r>
          <a:endParaRPr lang="en-US" sz="1400" kern="1200" baseline="0">
            <a:solidFill>
              <a:sysClr val="windowText" lastClr="000000"/>
            </a:solidFill>
            <a:latin typeface="+mj-lt"/>
            <a:ea typeface="+mn-ea"/>
            <a:cs typeface="Times New Roman" pitchFamily="18" charset="0"/>
          </a:endParaRPr>
        </a:p>
        <a:p>
          <a:pPr lvl="0" algn="ctr" defTabSz="622300">
            <a:lnSpc>
              <a:spcPct val="90000"/>
            </a:lnSpc>
            <a:spcBef>
              <a:spcPct val="0"/>
            </a:spcBef>
            <a:spcAft>
              <a:spcPts val="0"/>
            </a:spcAft>
          </a:pPr>
          <a:r>
            <a:rPr lang="en-US" sz="1400" kern="1200" baseline="0">
              <a:solidFill>
                <a:sysClr val="windowText" lastClr="000000"/>
              </a:solidFill>
              <a:latin typeface="+mj-lt"/>
              <a:ea typeface="+mn-ea"/>
              <a:cs typeface="Times New Roman" pitchFamily="18" charset="0"/>
            </a:rPr>
            <a:t>(with an acquired secondary education lasting four years </a:t>
          </a:r>
          <a:endParaRPr lang="sr-Latn-BA" sz="1400" kern="1200" baseline="0">
            <a:solidFill>
              <a:sysClr val="windowText" lastClr="000000"/>
            </a:solidFill>
            <a:latin typeface="+mj-lt"/>
            <a:ea typeface="+mn-ea"/>
            <a:cs typeface="Times New Roman" pitchFamily="18" charset="0"/>
          </a:endParaRPr>
        </a:p>
        <a:p>
          <a:pPr lvl="0" algn="ctr" defTabSz="622300">
            <a:lnSpc>
              <a:spcPct val="90000"/>
            </a:lnSpc>
            <a:spcBef>
              <a:spcPct val="0"/>
            </a:spcBef>
            <a:spcAft>
              <a:spcPts val="0"/>
            </a:spcAft>
          </a:pPr>
          <a:r>
            <a:rPr lang="en-US" sz="1400" kern="1200" baseline="0">
              <a:solidFill>
                <a:sysClr val="windowText" lastClr="000000"/>
              </a:solidFill>
              <a:latin typeface="+mj-lt"/>
              <a:ea typeface="+mn-ea"/>
              <a:cs typeface="Times New Roman" pitchFamily="18" charset="0"/>
            </a:rPr>
            <a:t>and </a:t>
          </a:r>
          <a:endParaRPr lang="sr-Latn-BA" sz="1400" kern="1200" baseline="0">
            <a:solidFill>
              <a:sysClr val="windowText" lastClr="000000"/>
            </a:solidFill>
            <a:latin typeface="+mj-lt"/>
            <a:ea typeface="+mn-ea"/>
            <a:cs typeface="Times New Roman" pitchFamily="18" charset="0"/>
          </a:endParaRPr>
        </a:p>
        <a:p>
          <a:pPr lvl="0" algn="ctr" defTabSz="622300">
            <a:lnSpc>
              <a:spcPct val="90000"/>
            </a:lnSpc>
            <a:spcBef>
              <a:spcPct val="0"/>
            </a:spcBef>
            <a:spcAft>
              <a:spcPts val="0"/>
            </a:spcAft>
          </a:pPr>
          <a:r>
            <a:rPr lang="en-US" sz="1400" kern="1200" baseline="0">
              <a:solidFill>
                <a:sysClr val="windowText" lastClr="000000"/>
              </a:solidFill>
              <a:latin typeface="+mj-lt"/>
              <a:ea typeface="+mn-ea"/>
              <a:cs typeface="Times New Roman" pitchFamily="18" charset="0"/>
            </a:rPr>
            <a:t>having passed an entrance exam or an aptitude and ability test)</a:t>
          </a:r>
        </a:p>
      </dsp:txBody>
      <dsp:txXfrm>
        <a:off x="59458" y="59458"/>
        <a:ext cx="4705568" cy="10990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EA02CE-B7DA-4DB1-A0CA-46D4B6E6128B}">
      <dsp:nvSpPr>
        <dsp:cNvPr id="0" name=""/>
        <dsp:cNvSpPr/>
      </dsp:nvSpPr>
      <dsp:spPr>
        <a:xfrm>
          <a:off x="2622537" y="219"/>
          <a:ext cx="803299" cy="80329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sr-Latn-BA" sz="1100" kern="1200"/>
            <a:t>e-government</a:t>
          </a:r>
          <a:endParaRPr lang="en-US" sz="1200" kern="1200"/>
        </a:p>
      </dsp:txBody>
      <dsp:txXfrm>
        <a:off x="2740177" y="117859"/>
        <a:ext cx="568019" cy="568019"/>
      </dsp:txXfrm>
    </dsp:sp>
    <dsp:sp modelId="{A8EDF255-4CA3-4EF8-A2DB-7394A5F16038}">
      <dsp:nvSpPr>
        <dsp:cNvPr id="0" name=""/>
        <dsp:cNvSpPr/>
      </dsp:nvSpPr>
      <dsp:spPr>
        <a:xfrm rot="1542857">
          <a:off x="3455501" y="525553"/>
          <a:ext cx="214010" cy="27111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458680" y="565848"/>
        <a:ext cx="149807" cy="162667"/>
      </dsp:txXfrm>
    </dsp:sp>
    <dsp:sp modelId="{51F07E06-2B52-4F8E-B0D6-30A292BC6801}">
      <dsp:nvSpPr>
        <dsp:cNvPr id="0" name=""/>
        <dsp:cNvSpPr/>
      </dsp:nvSpPr>
      <dsp:spPr>
        <a:xfrm>
          <a:off x="3710091" y="523957"/>
          <a:ext cx="803299" cy="80329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r-Latn-BA" sz="800" kern="1200"/>
            <a:t>digital</a:t>
          </a:r>
          <a:r>
            <a:rPr lang="sr-Cyrl-BA" sz="800" kern="1200"/>
            <a:t> </a:t>
          </a:r>
          <a:r>
            <a:rPr lang="sr-Latn-BA" sz="800" kern="1200"/>
            <a:t>identities</a:t>
          </a:r>
          <a:endParaRPr lang="en-US" sz="800" kern="1200"/>
        </a:p>
      </dsp:txBody>
      <dsp:txXfrm>
        <a:off x="3827731" y="641597"/>
        <a:ext cx="568019" cy="568019"/>
      </dsp:txXfrm>
    </dsp:sp>
    <dsp:sp modelId="{664CC5C9-9FFA-4484-800D-C0E5FD1975D4}">
      <dsp:nvSpPr>
        <dsp:cNvPr id="0" name=""/>
        <dsp:cNvSpPr/>
      </dsp:nvSpPr>
      <dsp:spPr>
        <a:xfrm rot="4628571">
          <a:off x="4137690" y="1372560"/>
          <a:ext cx="214010" cy="27111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162648" y="1395486"/>
        <a:ext cx="149807" cy="162667"/>
      </dsp:txXfrm>
    </dsp:sp>
    <dsp:sp modelId="{D98822FF-09C7-41A5-A60A-011FC104C13B}">
      <dsp:nvSpPr>
        <dsp:cNvPr id="0" name=""/>
        <dsp:cNvSpPr/>
      </dsp:nvSpPr>
      <dsp:spPr>
        <a:xfrm>
          <a:off x="3978695" y="1700787"/>
          <a:ext cx="803299" cy="80329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r-Latn-BA" sz="800" kern="1200"/>
            <a:t>cyber security</a:t>
          </a:r>
          <a:endParaRPr lang="en-US" sz="800" kern="1200"/>
        </a:p>
      </dsp:txBody>
      <dsp:txXfrm>
        <a:off x="4096335" y="1818427"/>
        <a:ext cx="568019" cy="568019"/>
      </dsp:txXfrm>
    </dsp:sp>
    <dsp:sp modelId="{1A9C8E23-E7BD-4DD4-B614-1B9C680AC28A}">
      <dsp:nvSpPr>
        <dsp:cNvPr id="0" name=""/>
        <dsp:cNvSpPr/>
      </dsp:nvSpPr>
      <dsp:spPr>
        <a:xfrm rot="7714286">
          <a:off x="3900810" y="2434016"/>
          <a:ext cx="214010" cy="27111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3952926" y="2463141"/>
        <a:ext cx="149807" cy="162667"/>
      </dsp:txXfrm>
    </dsp:sp>
    <dsp:sp modelId="{130601FD-DE97-4D2F-AABE-114BAAB006C9}">
      <dsp:nvSpPr>
        <dsp:cNvPr id="0" name=""/>
        <dsp:cNvSpPr/>
      </dsp:nvSpPr>
      <dsp:spPr>
        <a:xfrm>
          <a:off x="3226084" y="2644530"/>
          <a:ext cx="803299" cy="80329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r-Latn-BA" sz="800" kern="1200"/>
            <a:t>broadband internet access</a:t>
          </a:r>
          <a:endParaRPr lang="en-US" sz="800" kern="1200"/>
        </a:p>
      </dsp:txBody>
      <dsp:txXfrm>
        <a:off x="3343724" y="2762170"/>
        <a:ext cx="568019" cy="568019"/>
      </dsp:txXfrm>
    </dsp:sp>
    <dsp:sp modelId="{0BB5D07A-649B-4D01-AEBE-E18FE0A98877}">
      <dsp:nvSpPr>
        <dsp:cNvPr id="0" name=""/>
        <dsp:cNvSpPr/>
      </dsp:nvSpPr>
      <dsp:spPr>
        <a:xfrm rot="10800000">
          <a:off x="2923239" y="2910623"/>
          <a:ext cx="214010" cy="27111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987442" y="2964846"/>
        <a:ext cx="149807" cy="162667"/>
      </dsp:txXfrm>
    </dsp:sp>
    <dsp:sp modelId="{A6D2CDA3-12EA-4462-BF70-261D990917F9}">
      <dsp:nvSpPr>
        <dsp:cNvPr id="0" name=""/>
        <dsp:cNvSpPr/>
      </dsp:nvSpPr>
      <dsp:spPr>
        <a:xfrm>
          <a:off x="2018990" y="2644530"/>
          <a:ext cx="803299" cy="803299"/>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r-Latn-BA" sz="800" kern="1200"/>
            <a:t>digitalization of the economy</a:t>
          </a:r>
          <a:endParaRPr lang="en-US" sz="800" kern="1200"/>
        </a:p>
      </dsp:txBody>
      <dsp:txXfrm>
        <a:off x="2136630" y="2762170"/>
        <a:ext cx="568019" cy="568019"/>
      </dsp:txXfrm>
    </dsp:sp>
    <dsp:sp modelId="{D205AB4C-595D-42D8-BEC5-0F5143D160B7}">
      <dsp:nvSpPr>
        <dsp:cNvPr id="0" name=""/>
        <dsp:cNvSpPr/>
      </dsp:nvSpPr>
      <dsp:spPr>
        <a:xfrm rot="13885714">
          <a:off x="1941106" y="2443487"/>
          <a:ext cx="214010" cy="271113"/>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993222" y="2522808"/>
        <a:ext cx="149807" cy="162667"/>
      </dsp:txXfrm>
    </dsp:sp>
    <dsp:sp modelId="{011FE8EB-AFFC-4985-BE0D-AE44AF30969A}">
      <dsp:nvSpPr>
        <dsp:cNvPr id="0" name=""/>
        <dsp:cNvSpPr/>
      </dsp:nvSpPr>
      <dsp:spPr>
        <a:xfrm>
          <a:off x="1266380" y="1700787"/>
          <a:ext cx="803299" cy="80329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r-Latn-BA" sz="800" kern="1200"/>
            <a:t>ICT industry</a:t>
          </a:r>
          <a:endParaRPr lang="en-US" sz="800" kern="1200"/>
        </a:p>
      </dsp:txBody>
      <dsp:txXfrm>
        <a:off x="1384020" y="1818427"/>
        <a:ext cx="568019" cy="568019"/>
      </dsp:txXfrm>
    </dsp:sp>
    <dsp:sp modelId="{F723EA8A-5690-49C4-AA8E-D9BC41A298EB}">
      <dsp:nvSpPr>
        <dsp:cNvPr id="0" name=""/>
        <dsp:cNvSpPr/>
      </dsp:nvSpPr>
      <dsp:spPr>
        <a:xfrm rot="16971429">
          <a:off x="1693978" y="1384370"/>
          <a:ext cx="214010" cy="27111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718936" y="1469890"/>
        <a:ext cx="149807" cy="162667"/>
      </dsp:txXfrm>
    </dsp:sp>
    <dsp:sp modelId="{836E3D26-2A72-4033-AEB5-8F51C8C08DEC}">
      <dsp:nvSpPr>
        <dsp:cNvPr id="0" name=""/>
        <dsp:cNvSpPr/>
      </dsp:nvSpPr>
      <dsp:spPr>
        <a:xfrm>
          <a:off x="1534983" y="523957"/>
          <a:ext cx="803299" cy="80329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r-Latn-BA" sz="800" kern="1200"/>
            <a:t>digital knowledge and skills</a:t>
          </a:r>
          <a:endParaRPr lang="en-US" sz="800" kern="1200"/>
        </a:p>
      </dsp:txBody>
      <dsp:txXfrm>
        <a:off x="1652623" y="641597"/>
        <a:ext cx="568019" cy="568019"/>
      </dsp:txXfrm>
    </dsp:sp>
    <dsp:sp modelId="{77E8FE58-907C-494D-AD92-F54E2B86208B}">
      <dsp:nvSpPr>
        <dsp:cNvPr id="0" name=""/>
        <dsp:cNvSpPr/>
      </dsp:nvSpPr>
      <dsp:spPr>
        <a:xfrm rot="20057143">
          <a:off x="2367948" y="530809"/>
          <a:ext cx="214010" cy="27111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371127" y="598960"/>
        <a:ext cx="149807" cy="1626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9384501B00E74BA7C5725A69433F56" ma:contentTypeVersion="1" ma:contentTypeDescription="Create a new document." ma:contentTypeScope="" ma:versionID="c20014a6ce47b2cb45672e40de943f1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17BC6E8-67EB-4CCE-A5E8-B8586E8C11E5}">
  <ds:schemaRefs>
    <ds:schemaRef ds:uri="http://schemas.openxmlformats.org/officeDocument/2006/bibliography"/>
  </ds:schemaRefs>
</ds:datastoreItem>
</file>

<file path=customXml/itemProps2.xml><?xml version="1.0" encoding="utf-8"?>
<ds:datastoreItem xmlns:ds="http://schemas.openxmlformats.org/officeDocument/2006/customXml" ds:itemID="{A3376CBD-7F4A-401A-A9D5-34F9C06E363C}"/>
</file>

<file path=customXml/itemProps3.xml><?xml version="1.0" encoding="utf-8"?>
<ds:datastoreItem xmlns:ds="http://schemas.openxmlformats.org/officeDocument/2006/customXml" ds:itemID="{763A608E-1E21-40A5-BB9C-BC9133909AAB}"/>
</file>

<file path=customXml/itemProps4.xml><?xml version="1.0" encoding="utf-8"?>
<ds:datastoreItem xmlns:ds="http://schemas.openxmlformats.org/officeDocument/2006/customXml" ds:itemID="{BD930103-5EEA-45D5-821C-43751FD57EBD}"/>
</file>

<file path=docProps/app.xml><?xml version="1.0" encoding="utf-8"?>
<Properties xmlns="http://schemas.openxmlformats.org/officeDocument/2006/extended-properties" xmlns:vt="http://schemas.openxmlformats.org/officeDocument/2006/docPropsVTypes">
  <Template>Normal</Template>
  <TotalTime>132</TotalTime>
  <Pages>193</Pages>
  <Words>64355</Words>
  <Characters>366828</Characters>
  <Application>Microsoft Office Word</Application>
  <DocSecurity>0</DocSecurity>
  <Lines>3056</Lines>
  <Paragraphs>860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Ranka Macanovic</dc:creator>
  <cp:keywords/>
  <dc:description/>
  <cp:lastModifiedBy>Ranka Macanovic</cp:lastModifiedBy>
  <cp:revision>1</cp:revision>
  <dcterms:created xsi:type="dcterms:W3CDTF">2024-03-28T08:31:00Z</dcterms:created>
  <dcterms:modified xsi:type="dcterms:W3CDTF">2024-03-28T10:43:00Z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0x010100EE9384501B00E74BA7C5725A69433F56</vt:lpwstr>
  </property>
</Properties>
</file>